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1FC3" w14:textId="1E1E199E" w:rsidR="00AF0554" w:rsidRPr="00AF0554" w:rsidRDefault="00187409" w:rsidP="00AF0554">
      <w:pPr>
        <w:overflowPunct w:val="0"/>
        <w:ind w:firstLine="329"/>
        <w:jc w:val="center"/>
        <w:rPr>
          <w:rFonts w:cs="Times New Roman"/>
          <w:b/>
          <w:sz w:val="28"/>
          <w:szCs w:val="20"/>
        </w:rPr>
      </w:pPr>
      <w:proofErr w:type="gramStart"/>
      <w:r w:rsidRPr="00187409">
        <w:rPr>
          <w:rFonts w:cs="Times New Roman" w:hint="eastAsia"/>
          <w:b/>
          <w:sz w:val="28"/>
          <w:szCs w:val="20"/>
        </w:rPr>
        <w:t>具微空腔對稱</w:t>
      </w:r>
      <w:proofErr w:type="gramEnd"/>
      <w:r w:rsidRPr="00187409">
        <w:rPr>
          <w:rFonts w:cs="Times New Roman" w:hint="eastAsia"/>
          <w:b/>
          <w:sz w:val="28"/>
          <w:szCs w:val="20"/>
        </w:rPr>
        <w:t>型一維光子晶體感測器設計</w:t>
      </w:r>
    </w:p>
    <w:p w14:paraId="6AA861D1" w14:textId="21162B65" w:rsidR="00AF0554" w:rsidRPr="00AF0554" w:rsidRDefault="006426D4" w:rsidP="00AF0554">
      <w:pPr>
        <w:suppressAutoHyphens/>
        <w:autoSpaceDN w:val="0"/>
        <w:snapToGrid w:val="0"/>
        <w:spacing w:before="240" w:line="360" w:lineRule="exact"/>
        <w:jc w:val="center"/>
        <w:textAlignment w:val="baseline"/>
        <w:rPr>
          <w:rFonts w:cs="Times New Roman"/>
          <w:kern w:val="3"/>
          <w:sz w:val="24"/>
          <w:szCs w:val="24"/>
        </w:rPr>
      </w:pPr>
      <w:r w:rsidRPr="006426D4">
        <w:rPr>
          <w:rFonts w:cs="Times New Roman" w:hint="eastAsia"/>
          <w:kern w:val="3"/>
          <w:sz w:val="24"/>
          <w:szCs w:val="24"/>
        </w:rPr>
        <w:t>譚力誠</w:t>
      </w:r>
      <w:r w:rsidR="00AF0554" w:rsidRPr="00AF0554">
        <w:rPr>
          <w:rFonts w:cs="Times New Roman"/>
          <w:kern w:val="3"/>
          <w:sz w:val="24"/>
          <w:szCs w:val="24"/>
          <w:vertAlign w:val="superscript"/>
        </w:rPr>
        <w:t>1</w:t>
      </w:r>
      <w:r w:rsidR="00AF0554" w:rsidRPr="00AF0554">
        <w:rPr>
          <w:rFonts w:cs="Times New Roman"/>
          <w:kern w:val="3"/>
          <w:sz w:val="24"/>
          <w:szCs w:val="24"/>
        </w:rPr>
        <w:t>、</w:t>
      </w:r>
      <w:r w:rsidR="00AF0554" w:rsidRPr="00AF0554">
        <w:rPr>
          <w:rFonts w:cs="Times New Roman" w:hint="eastAsia"/>
          <w:kern w:val="3"/>
          <w:sz w:val="24"/>
          <w:szCs w:val="24"/>
        </w:rPr>
        <w:t>吳宗亮</w:t>
      </w:r>
      <w:r w:rsidR="00AF0554" w:rsidRPr="00AF0554">
        <w:rPr>
          <w:rFonts w:cs="Times New Roman"/>
          <w:kern w:val="3"/>
          <w:sz w:val="24"/>
          <w:szCs w:val="24"/>
          <w:vertAlign w:val="superscript"/>
        </w:rPr>
        <w:t>1</w:t>
      </w:r>
      <w:r w:rsidR="00AF0554" w:rsidRPr="00AF0554">
        <w:rPr>
          <w:rFonts w:cs="Times New Roman"/>
          <w:kern w:val="3"/>
          <w:sz w:val="24"/>
          <w:szCs w:val="24"/>
        </w:rPr>
        <w:t>、</w:t>
      </w:r>
      <w:r w:rsidR="00AF0554" w:rsidRPr="00AF0554">
        <w:rPr>
          <w:rFonts w:cs="Times New Roman" w:hint="eastAsia"/>
          <w:kern w:val="3"/>
          <w:sz w:val="24"/>
          <w:szCs w:val="24"/>
        </w:rPr>
        <w:t>林育全</w:t>
      </w:r>
      <w:r w:rsidR="00AF0554" w:rsidRPr="00AF0554">
        <w:rPr>
          <w:rFonts w:cs="Times New Roman"/>
          <w:kern w:val="3"/>
          <w:sz w:val="24"/>
          <w:szCs w:val="24"/>
          <w:vertAlign w:val="superscript"/>
        </w:rPr>
        <w:t>2</w:t>
      </w:r>
      <w:proofErr w:type="gramStart"/>
      <w:r w:rsidRPr="00AF0554">
        <w:rPr>
          <w:rFonts w:cs="Times New Roman"/>
          <w:spacing w:val="-10"/>
          <w:kern w:val="3"/>
          <w:sz w:val="24"/>
          <w:szCs w:val="24"/>
          <w:vertAlign w:val="superscript"/>
        </w:rPr>
        <w:t>＊</w:t>
      </w:r>
      <w:proofErr w:type="gramEnd"/>
    </w:p>
    <w:p w14:paraId="58BD7101" w14:textId="77777777" w:rsidR="00AF0554" w:rsidRPr="00AF0554" w:rsidRDefault="00AF0554" w:rsidP="00AF0554">
      <w:pPr>
        <w:suppressAutoHyphens/>
        <w:autoSpaceDN w:val="0"/>
        <w:snapToGrid w:val="0"/>
        <w:spacing w:line="360" w:lineRule="exact"/>
        <w:jc w:val="center"/>
        <w:textAlignment w:val="baseline"/>
        <w:rPr>
          <w:rFonts w:cs="Times New Roman"/>
          <w:kern w:val="3"/>
          <w:sz w:val="24"/>
          <w:szCs w:val="24"/>
        </w:rPr>
      </w:pPr>
      <w:r w:rsidRPr="00AF0554">
        <w:rPr>
          <w:rFonts w:cs="Times New Roman"/>
          <w:kern w:val="3"/>
          <w:sz w:val="24"/>
          <w:szCs w:val="24"/>
          <w:vertAlign w:val="superscript"/>
        </w:rPr>
        <w:t>1</w:t>
      </w:r>
      <w:r w:rsidRPr="00AF0554">
        <w:rPr>
          <w:rFonts w:cs="Times New Roman" w:hint="eastAsia"/>
          <w:kern w:val="3"/>
          <w:sz w:val="24"/>
          <w:szCs w:val="24"/>
        </w:rPr>
        <w:t>國立高雄科技大學機電工程系</w:t>
      </w:r>
    </w:p>
    <w:p w14:paraId="76A52AA5" w14:textId="77777777" w:rsidR="00AF0554" w:rsidRPr="00AF0554" w:rsidRDefault="00AF0554" w:rsidP="00AF0554">
      <w:pPr>
        <w:suppressAutoHyphens/>
        <w:autoSpaceDN w:val="0"/>
        <w:snapToGrid w:val="0"/>
        <w:spacing w:line="360" w:lineRule="exact"/>
        <w:jc w:val="center"/>
        <w:textAlignment w:val="baseline"/>
        <w:rPr>
          <w:rFonts w:cs="Times New Roman"/>
          <w:kern w:val="3"/>
          <w:sz w:val="24"/>
          <w:szCs w:val="24"/>
        </w:rPr>
      </w:pPr>
      <w:r w:rsidRPr="00AF0554">
        <w:rPr>
          <w:rFonts w:cs="Times New Roman"/>
          <w:kern w:val="3"/>
          <w:sz w:val="24"/>
          <w:szCs w:val="24"/>
          <w:vertAlign w:val="superscript"/>
        </w:rPr>
        <w:t>2</w:t>
      </w:r>
      <w:r w:rsidRPr="00AF0554">
        <w:rPr>
          <w:rFonts w:cs="Times New Roman" w:hint="eastAsia"/>
          <w:kern w:val="3"/>
          <w:sz w:val="24"/>
          <w:szCs w:val="24"/>
        </w:rPr>
        <w:t>國立雲林科技大學機械工程系</w:t>
      </w:r>
    </w:p>
    <w:p w14:paraId="396202BD" w14:textId="3BD8917A" w:rsidR="00AF0554" w:rsidRPr="00AF0554" w:rsidRDefault="00AF0554" w:rsidP="00AF0554">
      <w:pPr>
        <w:suppressAutoHyphens/>
        <w:autoSpaceDN w:val="0"/>
        <w:snapToGrid w:val="0"/>
        <w:spacing w:line="360" w:lineRule="exact"/>
        <w:jc w:val="center"/>
        <w:textAlignment w:val="baseline"/>
        <w:rPr>
          <w:rFonts w:cs="Times New Roman"/>
          <w:kern w:val="3"/>
          <w:sz w:val="24"/>
          <w:szCs w:val="24"/>
        </w:rPr>
      </w:pPr>
      <w:r w:rsidRPr="00AF0554">
        <w:rPr>
          <w:rFonts w:cs="Times New Roman"/>
          <w:kern w:val="3"/>
          <w:sz w:val="24"/>
          <w:szCs w:val="24"/>
        </w:rPr>
        <w:t>（</w:t>
      </w:r>
      <w:r w:rsidRPr="00AF0554">
        <w:rPr>
          <w:rFonts w:cs="Times New Roman"/>
          <w:kern w:val="3"/>
          <w:sz w:val="24"/>
          <w:szCs w:val="24"/>
        </w:rPr>
        <w:t xml:space="preserve">NSTC </w:t>
      </w:r>
      <w:r w:rsidR="006426D4" w:rsidRPr="006426D4">
        <w:rPr>
          <w:rFonts w:cs="Times New Roman"/>
          <w:kern w:val="3"/>
          <w:sz w:val="24"/>
          <w:szCs w:val="24"/>
        </w:rPr>
        <w:t>113-2221-E-992-044</w:t>
      </w:r>
      <w:r w:rsidRPr="00AF0554">
        <w:rPr>
          <w:rFonts w:cs="Times New Roman"/>
          <w:kern w:val="3"/>
          <w:sz w:val="24"/>
          <w:szCs w:val="24"/>
        </w:rPr>
        <w:t>）</w:t>
      </w:r>
    </w:p>
    <w:p w14:paraId="000FDDD0" w14:textId="5F05E384" w:rsidR="00AF0554" w:rsidRPr="00AF0554" w:rsidRDefault="00AF0554" w:rsidP="00AF0554">
      <w:pPr>
        <w:suppressAutoHyphens/>
        <w:autoSpaceDN w:val="0"/>
        <w:snapToGrid w:val="0"/>
        <w:spacing w:line="360" w:lineRule="exact"/>
        <w:jc w:val="center"/>
        <w:textAlignment w:val="baseline"/>
        <w:rPr>
          <w:rFonts w:cs="Times New Roman"/>
          <w:kern w:val="3"/>
          <w:sz w:val="24"/>
          <w:szCs w:val="24"/>
        </w:rPr>
      </w:pPr>
      <w:proofErr w:type="gramStart"/>
      <w:r w:rsidRPr="00AF0554">
        <w:rPr>
          <w:rFonts w:cs="Times New Roman"/>
          <w:spacing w:val="-10"/>
          <w:kern w:val="3"/>
          <w:sz w:val="24"/>
          <w:szCs w:val="24"/>
          <w:vertAlign w:val="superscript"/>
        </w:rPr>
        <w:t>＊</w:t>
      </w:r>
      <w:proofErr w:type="gramEnd"/>
      <w:r w:rsidRPr="00AF0554">
        <w:rPr>
          <w:rFonts w:cs="Times New Roman"/>
          <w:kern w:val="3"/>
          <w:sz w:val="24"/>
          <w:szCs w:val="24"/>
        </w:rPr>
        <w:t>Email:</w:t>
      </w:r>
      <w:r w:rsidRPr="00AF0554">
        <w:rPr>
          <w:rFonts w:cs="Times New Roman"/>
          <w:spacing w:val="-10"/>
          <w:kern w:val="3"/>
          <w:sz w:val="24"/>
          <w:szCs w:val="24"/>
        </w:rPr>
        <w:t xml:space="preserve"> </w:t>
      </w:r>
      <w:r w:rsidR="003F4FA6">
        <w:rPr>
          <w:rFonts w:cs="Times New Roman" w:hint="eastAsia"/>
          <w:spacing w:val="-10"/>
          <w:kern w:val="3"/>
          <w:sz w:val="24"/>
          <w:szCs w:val="24"/>
        </w:rPr>
        <w:t>yclint@yuntech.edu.tw</w:t>
      </w:r>
    </w:p>
    <w:p w14:paraId="5C547115" w14:textId="77777777" w:rsidR="00A45C21" w:rsidRPr="00AF0554" w:rsidRDefault="00A45C21" w:rsidP="00677E64">
      <w:pPr>
        <w:rPr>
          <w:rFonts w:cs="Times New Roman"/>
        </w:rPr>
      </w:pPr>
    </w:p>
    <w:p w14:paraId="2E8314B6" w14:textId="77777777" w:rsidR="00A45C21" w:rsidRPr="005312D9" w:rsidRDefault="00A45C21" w:rsidP="00677E64">
      <w:pPr>
        <w:rPr>
          <w:rFonts w:cs="Times New Roman"/>
        </w:rPr>
        <w:sectPr w:rsidR="00A45C21" w:rsidRPr="005312D9" w:rsidSect="00EB1443">
          <w:headerReference w:type="default" r:id="rId11"/>
          <w:pgSz w:w="11906" w:h="16838"/>
          <w:pgMar w:top="1701" w:right="1134" w:bottom="1701" w:left="1134" w:header="851" w:footer="992" w:gutter="0"/>
          <w:cols w:space="425"/>
          <w:docGrid w:type="lines" w:linePitch="360"/>
        </w:sectPr>
      </w:pPr>
    </w:p>
    <w:p w14:paraId="7D4EB2A7" w14:textId="77777777" w:rsidR="00C32D4A" w:rsidRPr="005312D9" w:rsidRDefault="00C32D4A" w:rsidP="00F27C81">
      <w:pPr>
        <w:pStyle w:val="af"/>
      </w:pPr>
      <w:bookmarkStart w:id="0" w:name="_Hlk176435540"/>
      <w:r w:rsidRPr="005312D9">
        <w:t>摘要</w:t>
      </w:r>
    </w:p>
    <w:p w14:paraId="4F28A3AF" w14:textId="6B2C19FF" w:rsidR="00C32D4A" w:rsidRDefault="00C32D4A" w:rsidP="00E613FA">
      <w:pPr>
        <w:pStyle w:val="af1"/>
        <w:rPr>
          <w:szCs w:val="20"/>
          <w:shd w:val="clear" w:color="auto" w:fill="FFFFFF"/>
        </w:rPr>
      </w:pPr>
      <w:r w:rsidRPr="0020374A">
        <w:rPr>
          <w:rFonts w:hint="eastAsia"/>
          <w:szCs w:val="20"/>
          <w:shd w:val="clear" w:color="auto" w:fill="FFFFFF"/>
        </w:rPr>
        <w:t>光子感測器</w:t>
      </w:r>
      <w:r w:rsidRPr="0020374A">
        <w:rPr>
          <w:rFonts w:hint="eastAsia"/>
          <w:szCs w:val="20"/>
          <w:shd w:val="clear" w:color="auto" w:fill="FFFFFF"/>
        </w:rPr>
        <w:t>(Photonic sensors)</w:t>
      </w:r>
      <w:r w:rsidRPr="0020374A">
        <w:rPr>
          <w:rFonts w:hint="eastAsia"/>
          <w:szCs w:val="20"/>
          <w:shd w:val="clear" w:color="auto" w:fill="FFFFFF"/>
        </w:rPr>
        <w:t>因具有高靈敏度和精確度，能檢測極微小的光訊號變化，被廣泛應用於環境監控、生物醫學及食品安全等領域。本研究發展一種新型態的光子感測器，主要基於</w:t>
      </w:r>
      <w:proofErr w:type="gramStart"/>
      <w:r w:rsidRPr="0020374A">
        <w:rPr>
          <w:rFonts w:hint="eastAsia"/>
          <w:szCs w:val="20"/>
          <w:shd w:val="clear" w:color="auto" w:fill="FFFFFF"/>
        </w:rPr>
        <w:t>具微空腔且</w:t>
      </w:r>
      <w:proofErr w:type="gramEnd"/>
      <w:r w:rsidRPr="0020374A">
        <w:rPr>
          <w:rFonts w:hint="eastAsia"/>
          <w:szCs w:val="20"/>
          <w:shd w:val="clear" w:color="auto" w:fill="FFFFFF"/>
        </w:rPr>
        <w:t>對稱型之一維光子晶體結構。研究結果顯示，此光子感測器應用於氫化物氣體檢測</w:t>
      </w:r>
      <w:r w:rsidR="001363E6" w:rsidRPr="0020374A">
        <w:rPr>
          <w:rFonts w:hint="eastAsia"/>
          <w:szCs w:val="20"/>
          <w:shd w:val="clear" w:color="auto" w:fill="FFFFFF"/>
        </w:rPr>
        <w:t>模擬</w:t>
      </w:r>
      <w:r w:rsidRPr="0020374A">
        <w:rPr>
          <w:rFonts w:hint="eastAsia"/>
          <w:szCs w:val="20"/>
          <w:shd w:val="clear" w:color="auto" w:fill="FFFFFF"/>
        </w:rPr>
        <w:t>分析，可達到靈敏度</w:t>
      </w:r>
      <w:r w:rsidRPr="0020374A">
        <w:rPr>
          <w:szCs w:val="20"/>
          <w:shd w:val="clear" w:color="auto" w:fill="FFFFFF"/>
        </w:rPr>
        <w:t>1</w:t>
      </w:r>
      <w:r w:rsidR="00FA4FD8" w:rsidRPr="0020374A">
        <w:rPr>
          <w:rFonts w:hint="eastAsia"/>
          <w:szCs w:val="20"/>
          <w:shd w:val="clear" w:color="auto" w:fill="FFFFFF"/>
        </w:rPr>
        <w:t>328</w:t>
      </w:r>
      <w:r w:rsidR="001363E6" w:rsidRPr="0020374A">
        <w:rPr>
          <w:rFonts w:hint="eastAsia"/>
          <w:szCs w:val="20"/>
          <w:shd w:val="clear" w:color="auto" w:fill="FFFFFF"/>
        </w:rPr>
        <w:t xml:space="preserve"> </w:t>
      </w:r>
      <w:r w:rsidRPr="0020374A">
        <w:rPr>
          <w:szCs w:val="20"/>
          <w:shd w:val="clear" w:color="auto" w:fill="FFFFFF"/>
        </w:rPr>
        <w:t>nm</w:t>
      </w:r>
      <w:r w:rsidR="001363E6" w:rsidRPr="0020374A">
        <w:rPr>
          <w:rFonts w:hint="eastAsia"/>
          <w:szCs w:val="20"/>
          <w:shd w:val="clear" w:color="auto" w:fill="FFFFFF"/>
        </w:rPr>
        <w:t xml:space="preserve"> </w:t>
      </w:r>
      <w:r w:rsidRPr="0020374A">
        <w:rPr>
          <w:szCs w:val="20"/>
          <w:shd w:val="clear" w:color="auto" w:fill="FFFFFF"/>
        </w:rPr>
        <w:t>/</w:t>
      </w:r>
      <w:r w:rsidR="001363E6" w:rsidRPr="0020374A">
        <w:rPr>
          <w:rFonts w:hint="eastAsia"/>
          <w:szCs w:val="20"/>
          <w:shd w:val="clear" w:color="auto" w:fill="FFFFFF"/>
        </w:rPr>
        <w:t xml:space="preserve"> </w:t>
      </w:r>
      <w:r w:rsidRPr="0020374A">
        <w:rPr>
          <w:szCs w:val="20"/>
          <w:shd w:val="clear" w:color="auto" w:fill="FFFFFF"/>
        </w:rPr>
        <w:t>RIU</w:t>
      </w:r>
      <w:r w:rsidR="00E613FA" w:rsidRPr="0020374A">
        <w:rPr>
          <w:rFonts w:hint="eastAsia"/>
          <w:szCs w:val="20"/>
          <w:shd w:val="clear" w:color="auto" w:fill="FFFFFF"/>
        </w:rPr>
        <w:t>、</w:t>
      </w:r>
      <w:r w:rsidRPr="0020374A">
        <w:rPr>
          <w:rFonts w:hint="eastAsia"/>
          <w:szCs w:val="20"/>
          <w:shd w:val="clear" w:color="auto" w:fill="FFFFFF"/>
        </w:rPr>
        <w:t>品質因子</w:t>
      </w:r>
      <w:r w:rsidR="00E613FA" w:rsidRPr="0020374A">
        <w:rPr>
          <w:rFonts w:hint="eastAsia"/>
          <w:szCs w:val="20"/>
          <w:shd w:val="clear" w:color="auto" w:fill="FFFFFF"/>
        </w:rPr>
        <w:t>6.55</w:t>
      </w:r>
      <m:oMath>
        <m:r>
          <w:rPr>
            <w:rFonts w:ascii="Cambria Math" w:hAnsi="Cambria Math"/>
            <w:szCs w:val="20"/>
            <w:shd w:val="clear" w:color="auto" w:fill="FFFFFF"/>
          </w:rPr>
          <m:t>×</m:t>
        </m:r>
      </m:oMath>
      <w:r w:rsidR="00E613FA" w:rsidRPr="0020374A">
        <w:rPr>
          <w:rFonts w:hint="eastAsia"/>
          <w:szCs w:val="20"/>
          <w:shd w:val="clear" w:color="auto" w:fill="FFFFFF"/>
        </w:rPr>
        <w:t>10</w:t>
      </w:r>
      <w:r w:rsidR="00E613FA" w:rsidRPr="0020374A">
        <w:rPr>
          <w:rFonts w:hint="eastAsia"/>
          <w:szCs w:val="20"/>
          <w:shd w:val="clear" w:color="auto" w:fill="FFFFFF"/>
          <w:vertAlign w:val="superscript"/>
        </w:rPr>
        <w:t>4</w:t>
      </w:r>
      <w:r w:rsidR="00E613FA" w:rsidRPr="0020374A">
        <w:rPr>
          <w:rFonts w:hint="eastAsia"/>
          <w:szCs w:val="20"/>
          <w:shd w:val="clear" w:color="auto" w:fill="FFFFFF"/>
        </w:rPr>
        <w:t>及性能指標</w:t>
      </w:r>
      <w:r w:rsidR="00E613FA" w:rsidRPr="0020374A">
        <w:rPr>
          <w:rFonts w:hint="eastAsia"/>
          <w:szCs w:val="20"/>
          <w:shd w:val="clear" w:color="auto" w:fill="FFFFFF"/>
        </w:rPr>
        <w:t>4.5</w:t>
      </w:r>
      <w:r w:rsidR="00E613FA" w:rsidRPr="0020374A">
        <w:rPr>
          <w:rFonts w:hint="eastAsia"/>
          <w:szCs w:val="20"/>
          <w:shd w:val="clear" w:color="auto" w:fill="FFFFFF"/>
        </w:rPr>
        <w:t>×</w:t>
      </w:r>
      <w:r w:rsidR="00E613FA" w:rsidRPr="0020374A">
        <w:rPr>
          <w:rFonts w:hint="eastAsia"/>
          <w:szCs w:val="20"/>
          <w:shd w:val="clear" w:color="auto" w:fill="FFFFFF"/>
        </w:rPr>
        <w:t>10</w:t>
      </w:r>
      <w:r w:rsidR="00E613FA" w:rsidRPr="0020374A">
        <w:rPr>
          <w:rFonts w:hint="eastAsia"/>
          <w:szCs w:val="20"/>
          <w:shd w:val="clear" w:color="auto" w:fill="FFFFFF"/>
          <w:vertAlign w:val="superscript"/>
        </w:rPr>
        <w:t>4</w:t>
      </w:r>
      <w:r w:rsidRPr="0020374A">
        <w:rPr>
          <w:rFonts w:hint="eastAsia"/>
          <w:szCs w:val="20"/>
          <w:shd w:val="clear" w:color="auto" w:fill="FFFFFF"/>
        </w:rPr>
        <w:t>，有極大潛力應用次世代高靈敏度之</w:t>
      </w:r>
      <w:r w:rsidR="00614BFF" w:rsidRPr="0020374A">
        <w:rPr>
          <w:rFonts w:hint="eastAsia"/>
          <w:szCs w:val="20"/>
          <w:shd w:val="clear" w:color="auto" w:fill="FFFFFF"/>
        </w:rPr>
        <w:t>光子晶體感測器</w:t>
      </w:r>
      <w:r w:rsidRPr="0020374A">
        <w:rPr>
          <w:rFonts w:hint="eastAsia"/>
          <w:szCs w:val="20"/>
          <w:shd w:val="clear" w:color="auto" w:fill="FFFFFF"/>
        </w:rPr>
        <w:t>。</w:t>
      </w:r>
    </w:p>
    <w:p w14:paraId="3F8AB43E" w14:textId="77777777" w:rsidR="00F27C81" w:rsidRDefault="00F27C81" w:rsidP="00C32D4A">
      <w:pPr>
        <w:pStyle w:val="af1"/>
        <w:rPr>
          <w:szCs w:val="20"/>
          <w:shd w:val="clear" w:color="auto" w:fill="FFFFFF"/>
        </w:rPr>
      </w:pPr>
    </w:p>
    <w:p w14:paraId="75BE5B09" w14:textId="4731879D" w:rsidR="00A45C21" w:rsidRDefault="00C32D4A" w:rsidP="00AD4F3E">
      <w:pPr>
        <w:pStyle w:val="af1"/>
        <w:ind w:firstLine="0"/>
        <w:jc w:val="left"/>
        <w:rPr>
          <w:i/>
          <w:iCs/>
        </w:rPr>
      </w:pPr>
      <w:r w:rsidRPr="00C32D4A">
        <w:rPr>
          <w:i/>
          <w:iCs/>
        </w:rPr>
        <w:t>關鍵字：光子晶體、感測器、高靈敏度</w:t>
      </w:r>
    </w:p>
    <w:p w14:paraId="522C6AC0" w14:textId="77777777" w:rsidR="00F27C81" w:rsidRPr="00C32D4A" w:rsidRDefault="00F27C81" w:rsidP="00C32D4A">
      <w:pPr>
        <w:pStyle w:val="af1"/>
        <w:rPr>
          <w:i/>
          <w:iCs/>
        </w:rPr>
      </w:pPr>
    </w:p>
    <w:p w14:paraId="4D56157D" w14:textId="77777777" w:rsidR="00C32D4A" w:rsidRPr="005312D9" w:rsidRDefault="00C32D4A" w:rsidP="00F27C81">
      <w:pPr>
        <w:pStyle w:val="1"/>
      </w:pPr>
      <w:bookmarkStart w:id="1" w:name="_Ref80623564"/>
      <w:bookmarkStart w:id="2" w:name="_Hlk176435625"/>
      <w:bookmarkStart w:id="3" w:name="_Hlk176434955"/>
      <w:bookmarkEnd w:id="0"/>
      <w:r w:rsidRPr="005312D9">
        <w:t>前言</w:t>
      </w:r>
      <w:bookmarkEnd w:id="1"/>
    </w:p>
    <w:p w14:paraId="4423215C" w14:textId="538868DF" w:rsidR="00F27C81" w:rsidRPr="00083792" w:rsidRDefault="00C32D4A" w:rsidP="00083792">
      <w:pPr>
        <w:pStyle w:val="af1"/>
        <w:spacing w:afterLines="50" w:after="180"/>
      </w:pPr>
      <w:r w:rsidRPr="00FC2E50">
        <w:rPr>
          <w:rFonts w:hint="eastAsia"/>
        </w:rPr>
        <w:t>光子感測器具有不受電磁波干擾、低能量損耗及無腐蝕性等特點，並能夠達到高靈敏度、高精度、微型化及低成本等優勢，逐漸成為未來生化感測技術的發展重點之</w:t>
      </w:r>
      <w:proofErr w:type="gramStart"/>
      <w:r w:rsidRPr="00FC2E50">
        <w:rPr>
          <w:rFonts w:hint="eastAsia"/>
        </w:rPr>
        <w:t>一</w:t>
      </w:r>
      <w:proofErr w:type="gramEnd"/>
      <w:r w:rsidR="00E4000F">
        <w:fldChar w:fldCharType="begin"/>
      </w:r>
      <w:r w:rsidR="00375863">
        <w:instrText xml:space="preserve"> ADDIN ZOTERO_ITEM CSL_CITATION {"citationID":"Rz526SAd","properties":{"formattedCitation":"[1], [2]","plainCitation":"[1], [2]","dontUpdate":true,"noteIndex":0},"citationItems":[{"id":57,"uris":["http://zotero.org/users/local/EWZCmGqS/items/HE9R9WU3"],"itemData":{"id":57,"type":"article-journal","abstract":"In contemporary science and technology, photonic sensors are essential. They may be made to be extremely resistant to some physical parameters while also being extremely sensitive to other physical variables. Most photonic sensors may be incorporated on chips and operate with CMOS technology, making them suitable for use as extremely sensitive, compact, and affordable sensors. Photonic sensors can detect electromagnetic (EM) wave changes and convert them into an electric signal due to the photoelectric effect. Depending on the requirements, scientists have found ways to develop photonic sensors based on several interesting platforms. In this work, we extensively review the most generally utilized photonic sensors for detecting vital environmental parameters and personal health care. These sensing systems include optical waveguides, optical fibers, plasmonics, metasurfaces, and photonic crystals. Various aspects of light are used to investigate the transmission or reflection spectra of photonic sensors. In general, resonant cavity or grating-based sensor configurations that work on wavelength interrogation methods are preferred, so these sensor types are mostly presented. We believe that this paper will provide insight into the novel types of available photonic sensors.","container-title":"Biosensors","DOI":"10.3390/bios13050568","ISSN":"2079-6374","issue":"5","language":"en","license":"http://creativecommons.org/licenses/by/3.0/","note":"number: 5\npublisher: Multidisciplinary Digital Publishing Institute","page":"568","source":"www.mdpi.com","title":"A Review on Photonic Sensing Technologies: Status and Outlook","title-short":"A Review on Photonic Sensing Technologies","volume":"13","author":[{"family":"Butt","given":"Muhammad A."},{"family":"Kazanskiy","given":"Nikolay L."},{"family":"Khonina","given":"Svetlana N."},{"family":"Voronkov","given":"Grigory S."},{"family":"Grakhova","given":"Elizaveta P."},{"family":"Kutluyarov","given":"Ruslan V."}],"issued":{"date-parts":[["2023",5]]}},"label":"page"},{"id":55,"uris":["http://zotero.org/users/local/EWZCmGqS/items/AZUES294"],"itemData":{"id":55,"type":"article-journal","abstract":"Photonic sensing devices have become increasingly important in various fields such as agriculture, medicine, biochemical sensing, and manufacturing. They are highly sensitive and can classify minor changes in the physical and chemical properties of the ambient medium with high precision. This makes them practical in applications where accurate measurements are critical, such as medical diagnostics and environmental monitoring. In this review paper, recent advances in different types of photonic sensors are discussed, which include photonic crystal-based sensors, surface plasmon resonance-based sensors, optical fiber-based sensors, optical waveguide-based sensors, and wearable sensors. These highly fascinating sensing devices play a crucial role in countless applications and have several advantages over traditional sensors. As technology continues to advance, we can expect photonic sensors to become even more precise, versatile, and reliable.","container-title":"Photonics","DOI":"10.3390/photonics10060698","ISSN":"2304-6732","issue":"6","language":"en","license":"http://creativecommons.org/licenses/by/3.0/","note":"number: 6\npublisher: Multidisciplinary Digital Publishing Institute","page":"698","source":"www.mdpi.com","title":"A Concise Review of the Progress in Photonic Sensing Devices","volume":"10","author":[{"family":"Shahbaz","given":"Muhammad"},{"family":"Butt","given":"Muhammad A."},{"family":"Piramidowicz","given":"Ryszard"}],"issued":{"date-parts":[["2023",6]]}},"label":"page"}],"schema":"https://github.com/citation-style-language/schema/raw/master/csl-citation.json"} </w:instrText>
      </w:r>
      <w:r w:rsidR="00E4000F">
        <w:fldChar w:fldCharType="separate"/>
      </w:r>
      <w:r w:rsidR="00E4000F" w:rsidRPr="00E4000F">
        <w:t>[1</w:t>
      </w:r>
      <w:r w:rsidR="001363E6">
        <w:rPr>
          <w:rFonts w:hint="eastAsia"/>
        </w:rPr>
        <w:t>-</w:t>
      </w:r>
      <w:r w:rsidR="00E4000F" w:rsidRPr="00E4000F">
        <w:t>2]</w:t>
      </w:r>
      <w:r w:rsidR="00E4000F">
        <w:fldChar w:fldCharType="end"/>
      </w:r>
      <w:r w:rsidRPr="00FC2E50">
        <w:rPr>
          <w:rFonts w:hint="eastAsia"/>
        </w:rPr>
        <w:t>，尤其在</w:t>
      </w:r>
      <w:r w:rsidRPr="00FC2E50">
        <w:rPr>
          <w:rFonts w:hint="eastAsia"/>
        </w:rPr>
        <w:t xml:space="preserve"> 2020 </w:t>
      </w:r>
      <w:r w:rsidRPr="00FC2E50">
        <w:rPr>
          <w:rFonts w:hint="eastAsia"/>
        </w:rPr>
        <w:t>年</w:t>
      </w:r>
      <w:r>
        <w:rPr>
          <w:rFonts w:hint="eastAsia"/>
        </w:rPr>
        <w:t>後</w:t>
      </w:r>
      <w:r w:rsidRPr="00FC2E50">
        <w:rPr>
          <w:rFonts w:hint="eastAsia"/>
        </w:rPr>
        <w:t>全球受到新冠病毒的威脅，發展次世代高</w:t>
      </w:r>
      <w:r>
        <w:rPr>
          <w:rFonts w:hint="eastAsia"/>
        </w:rPr>
        <w:t>性</w:t>
      </w:r>
      <w:r w:rsidRPr="00FC2E50">
        <w:rPr>
          <w:rFonts w:hint="eastAsia"/>
        </w:rPr>
        <w:t>能生物光子</w:t>
      </w:r>
      <w:r w:rsidRPr="00FC2E50">
        <w:rPr>
          <w:rFonts w:hint="eastAsia"/>
        </w:rPr>
        <w:t>(Bio-photonics)</w:t>
      </w:r>
      <w:r w:rsidRPr="00FC2E50">
        <w:rPr>
          <w:rFonts w:hint="eastAsia"/>
        </w:rPr>
        <w:t>或生化光子</w:t>
      </w:r>
      <w:r w:rsidRPr="00FC2E50">
        <w:rPr>
          <w:rFonts w:hint="eastAsia"/>
        </w:rPr>
        <w:t>(Bio-chemical photonics)</w:t>
      </w:r>
      <w:r w:rsidRPr="00FC2E50">
        <w:rPr>
          <w:rFonts w:hint="eastAsia"/>
        </w:rPr>
        <w:t>的感測技術顯得特別重要，歐美日等先進國家將其視為未來發展新興產業的重要關鍵技術。</w:t>
      </w:r>
      <w:r w:rsidRPr="0000690D">
        <w:rPr>
          <w:rFonts w:hint="eastAsia"/>
        </w:rPr>
        <w:t>光子晶體</w:t>
      </w:r>
      <w:r>
        <w:rPr>
          <w:rFonts w:hint="eastAsia"/>
        </w:rPr>
        <w:t>(Photonic crystals, PCs)</w:t>
      </w:r>
      <w:r w:rsidRPr="0000690D">
        <w:rPr>
          <w:rFonts w:hint="eastAsia"/>
        </w:rPr>
        <w:t>是由不同折射率的介質，經週期性排列而成的人工晶體結構，這種結構因具有光子</w:t>
      </w:r>
      <w:proofErr w:type="gramStart"/>
      <w:r w:rsidRPr="0000690D">
        <w:rPr>
          <w:rFonts w:hint="eastAsia"/>
        </w:rPr>
        <w:t>帶隙</w:t>
      </w:r>
      <w:r w:rsidRPr="0000690D">
        <w:rPr>
          <w:rFonts w:hint="eastAsia"/>
        </w:rPr>
        <w:t>(</w:t>
      </w:r>
      <w:proofErr w:type="gramEnd"/>
      <w:r w:rsidRPr="0000690D">
        <w:rPr>
          <w:rFonts w:hint="eastAsia"/>
        </w:rPr>
        <w:t>Photonic Band</w:t>
      </w:r>
      <w:r>
        <w:rPr>
          <w:rFonts w:hint="eastAsia"/>
        </w:rPr>
        <w:t>g</w:t>
      </w:r>
      <w:r w:rsidRPr="0000690D">
        <w:rPr>
          <w:rFonts w:hint="eastAsia"/>
        </w:rPr>
        <w:t>ap, PBG)</w:t>
      </w:r>
      <w:r w:rsidRPr="0000690D">
        <w:rPr>
          <w:rFonts w:hint="eastAsia"/>
        </w:rPr>
        <w:t>，而能夠阻檔特定頻率的光穿透或反射</w:t>
      </w:r>
      <w:r w:rsidR="00E4000F">
        <w:fldChar w:fldCharType="begin"/>
      </w:r>
      <w:r w:rsidR="00375863">
        <w:instrText xml:space="preserve"> ADDIN ZOTERO_ITEM CSL_CITATION {"citationID":"NJAWwQGO","properties":{"formattedCitation":"[3], [4]","plainCitation":"[3], [4]","dontUpdate":true,"noteIndex":0},"citationItems":[{"id":59,"uris":["http://zotero.org/users/local/EWZCmGqS/items/RSX6HNSU"],"itemData":{"id":59,"type":"article-journal","abstract":"It has been recognized for some time that the spontaneous emission by atoms is not necessarily a fixed and immutable property of the coupling between matter and space, but that it can be controlled by modification of the properties of the radiation field. This is equally true in the solid state, where spontaneous emission plays a fundamental role in limiting the performance of semiconductor lasers, heterojunction bipolar transistors, and solar cells. If a three-dimensionally periodic dielectric structure has an electromagnetic band gap which overlaps the electronic band edge, then spontaneous emission can be rigorously forbidden., This article appears in the following collection:","container-title":"Physical Review Letters","DOI":"10.1103/PhysRevLett.58.2059","issue":"20","journalAbbreviation":"Phys. Rev. Lett.","note":"publisher: American Physical Society","page":"2059-2062","source":"APS","title":"Inhibited Spontaneous Emission in Solid-State Physics and Electronics","volume":"58","author":[{"family":"Yablonovitch","given":"Eli"}],"issued":{"date-parts":[["1987",5,18]]}},"label":"page"},{"id":62,"uris":["http://zotero.org/users/local/EWZCmGqS/items/RAF2NPZU"],"itemData":{"id":62,"type":"article-journal","abstract":"A new mechanism for strong Anderson localization of photons in carefully prepared disordered dielectric superlattices with an everywhere real positive dielectric constant is described. In three dimensions, two photon mobility edges separate high- and low-frequency extended states from an intermediate-frequency pseudogap of localized states arising from remnant geometric Bragg resonances. Experimentally observable consequences are discussed., This article appears in the following collection:","container-title":"Physical Review Letters","DOI":"10.1103/PhysRevLett.58.2486","issue":"23","journalAbbreviation":"Phys. Rev. Lett.","note":"publisher: American Physical Society","page":"2486-2489","source":"APS","title":"Strong localization of photons in certain disordered dielectric superlattices","volume":"58","author":[{"family":"John","given":"Sajeev"}],"issued":{"date-parts":[["1987",6,8]]}},"label":"page"}],"schema":"https://github.com/citation-style-language/schema/raw/master/csl-citation.json"} </w:instrText>
      </w:r>
      <w:r w:rsidR="00E4000F">
        <w:fldChar w:fldCharType="separate"/>
      </w:r>
      <w:r w:rsidR="00E4000F" w:rsidRPr="00E4000F">
        <w:t>[3</w:t>
      </w:r>
      <w:r w:rsidR="001363E6">
        <w:rPr>
          <w:rFonts w:hint="eastAsia"/>
        </w:rPr>
        <w:t>-</w:t>
      </w:r>
      <w:r w:rsidR="00E4000F" w:rsidRPr="00E4000F">
        <w:t>4]</w:t>
      </w:r>
      <w:r w:rsidR="00E4000F">
        <w:fldChar w:fldCharType="end"/>
      </w:r>
      <w:r>
        <w:rPr>
          <w:rFonts w:hint="eastAsia"/>
        </w:rPr>
        <w:t>。由於光子晶體</w:t>
      </w:r>
      <w:r w:rsidRPr="0000690D">
        <w:rPr>
          <w:rFonts w:hint="eastAsia"/>
        </w:rPr>
        <w:t>獨特的光傳</w:t>
      </w:r>
      <w:r>
        <w:rPr>
          <w:rFonts w:hint="eastAsia"/>
        </w:rPr>
        <w:t>輸</w:t>
      </w:r>
      <w:r w:rsidRPr="0000690D">
        <w:rPr>
          <w:rFonts w:hint="eastAsia"/>
        </w:rPr>
        <w:t>特性</w:t>
      </w:r>
      <w:r>
        <w:rPr>
          <w:rFonts w:hint="eastAsia"/>
        </w:rPr>
        <w:t>，相當適合光學或光子感測器之應用平台。</w:t>
      </w:r>
      <w:bookmarkStart w:id="4" w:name="_Hlk176429153"/>
      <w:r w:rsidR="00F27C81">
        <w:rPr>
          <w:rFonts w:hint="eastAsia"/>
        </w:rPr>
        <w:t>本研究設計一種具</w:t>
      </w:r>
      <w:r w:rsidR="00F27C81" w:rsidRPr="0000690D">
        <w:rPr>
          <w:rFonts w:hint="eastAsia"/>
        </w:rPr>
        <w:t>有光學</w:t>
      </w:r>
      <w:proofErr w:type="gramStart"/>
      <w:r w:rsidR="00F27C81" w:rsidRPr="0000690D">
        <w:rPr>
          <w:rFonts w:hint="eastAsia"/>
        </w:rPr>
        <w:t>微</w:t>
      </w:r>
      <w:r w:rsidR="00F27C81">
        <w:rPr>
          <w:rFonts w:hint="eastAsia"/>
        </w:rPr>
        <w:t>空</w:t>
      </w:r>
      <w:r w:rsidR="00F27C81" w:rsidRPr="0000690D">
        <w:rPr>
          <w:rFonts w:hint="eastAsia"/>
        </w:rPr>
        <w:t>腔</w:t>
      </w:r>
      <w:r w:rsidR="00F27C81">
        <w:rPr>
          <w:rFonts w:hint="eastAsia"/>
        </w:rPr>
        <w:t>且</w:t>
      </w:r>
      <w:proofErr w:type="gramEnd"/>
      <w:r w:rsidR="00F27C81" w:rsidRPr="0000690D">
        <w:rPr>
          <w:rFonts w:hint="eastAsia"/>
        </w:rPr>
        <w:t>對稱</w:t>
      </w:r>
      <w:r w:rsidR="00F27C81">
        <w:rPr>
          <w:rFonts w:hint="eastAsia"/>
        </w:rPr>
        <w:t>的</w:t>
      </w:r>
      <w:r w:rsidR="00F27C81" w:rsidRPr="009E27FB">
        <w:rPr>
          <w:rFonts w:hint="eastAsia"/>
        </w:rPr>
        <w:t>一維</w:t>
      </w:r>
      <w:r w:rsidR="00F27C81" w:rsidRPr="0000690D">
        <w:rPr>
          <w:rFonts w:hint="eastAsia"/>
        </w:rPr>
        <w:t>光子晶體結構</w:t>
      </w:r>
      <w:r w:rsidR="00F27C81">
        <w:rPr>
          <w:rFonts w:hint="eastAsia"/>
        </w:rPr>
        <w:t>，應用於</w:t>
      </w:r>
      <w:r w:rsidR="00F27C81">
        <w:rPr>
          <w:rFonts w:hint="eastAsia"/>
          <w:szCs w:val="20"/>
          <w:shd w:val="clear" w:color="auto" w:fill="FFFFFF"/>
        </w:rPr>
        <w:t>氫化物</w:t>
      </w:r>
      <w:r w:rsidR="00F27C81">
        <w:rPr>
          <w:rFonts w:hint="eastAsia"/>
          <w:szCs w:val="20"/>
          <w:shd w:val="clear" w:color="auto" w:fill="FFFFFF"/>
        </w:rPr>
        <w:t>(H</w:t>
      </w:r>
      <w:r w:rsidR="00F27C81" w:rsidRPr="005446E0">
        <w:rPr>
          <w:szCs w:val="20"/>
          <w:shd w:val="clear" w:color="auto" w:fill="FFFFFF"/>
        </w:rPr>
        <w:t>ydride</w:t>
      </w:r>
      <w:r w:rsidR="00F27C81">
        <w:rPr>
          <w:rFonts w:hint="eastAsia"/>
          <w:szCs w:val="20"/>
          <w:shd w:val="clear" w:color="auto" w:fill="FFFFFF"/>
        </w:rPr>
        <w:t>)</w:t>
      </w:r>
      <w:r w:rsidR="00F27C81" w:rsidRPr="009E27FB">
        <w:rPr>
          <w:rFonts w:hint="eastAsia"/>
        </w:rPr>
        <w:t>氣體檢測分析</w:t>
      </w:r>
      <w:r w:rsidR="00F27C81">
        <w:rPr>
          <w:rFonts w:hint="eastAsia"/>
        </w:rPr>
        <w:t>，</w:t>
      </w:r>
      <w:r w:rsidR="00F27C81" w:rsidRPr="00CE522E">
        <w:rPr>
          <w:rFonts w:hint="eastAsia"/>
        </w:rPr>
        <w:t>由於氫化物氣體之折射率與空氣之折射率相當接近，傳統光學感測元件不易偵測，因此提供了</w:t>
      </w:r>
      <w:r w:rsidR="00FA4FD8" w:rsidRPr="00CE522E">
        <w:rPr>
          <w:rFonts w:hint="eastAsia"/>
        </w:rPr>
        <w:t>測試</w:t>
      </w:r>
      <w:r w:rsidR="00F27C81" w:rsidRPr="00CE522E">
        <w:rPr>
          <w:rFonts w:hint="eastAsia"/>
        </w:rPr>
        <w:t>光學感測器靈敏度優劣的指標</w:t>
      </w:r>
      <w:r w:rsidR="001363E6">
        <w:rPr>
          <w:rFonts w:hint="eastAsia"/>
        </w:rPr>
        <w:t>。</w:t>
      </w:r>
      <w:r w:rsidR="00F27C81" w:rsidRPr="00CE522E">
        <w:rPr>
          <w:rFonts w:hint="eastAsia"/>
        </w:rPr>
        <w:t>研究結果顯示，本研究</w:t>
      </w:r>
      <w:r w:rsidR="00F27C81">
        <w:rPr>
          <w:rFonts w:hint="eastAsia"/>
        </w:rPr>
        <w:t>所</w:t>
      </w:r>
      <w:r w:rsidR="00FA4FD8">
        <w:rPr>
          <w:rFonts w:hint="eastAsia"/>
        </w:rPr>
        <w:t>提</w:t>
      </w:r>
      <w:r w:rsidR="00F27C81">
        <w:rPr>
          <w:rFonts w:hint="eastAsia"/>
        </w:rPr>
        <w:t>出的</w:t>
      </w:r>
      <w:proofErr w:type="gramStart"/>
      <w:r w:rsidR="00F27C81" w:rsidRPr="00D0222D">
        <w:rPr>
          <w:rFonts w:hint="eastAsia"/>
        </w:rPr>
        <w:t>具微空腔對稱</w:t>
      </w:r>
      <w:proofErr w:type="gramEnd"/>
      <w:r w:rsidR="00F27C81" w:rsidRPr="00D0222D">
        <w:rPr>
          <w:rFonts w:hint="eastAsia"/>
        </w:rPr>
        <w:t>型一維光子晶體感測器</w:t>
      </w:r>
      <w:r w:rsidR="00F27C81">
        <w:rPr>
          <w:rFonts w:hint="eastAsia"/>
        </w:rPr>
        <w:t>，</w:t>
      </w:r>
      <w:r w:rsidR="003732FF">
        <w:rPr>
          <w:rFonts w:hint="eastAsia"/>
        </w:rPr>
        <w:t>當</w:t>
      </w:r>
      <w:r w:rsidR="00F27C81">
        <w:rPr>
          <w:rFonts w:hint="eastAsia"/>
        </w:rPr>
        <w:t>結構為</w:t>
      </w:r>
      <w:r w:rsidR="00F27C81" w:rsidRPr="005750F4">
        <w:t>(AB)</w:t>
      </w:r>
      <w:r w:rsidR="00F27C81" w:rsidRPr="005750F4">
        <w:rPr>
          <w:vertAlign w:val="superscript"/>
        </w:rPr>
        <w:t>N</w:t>
      </w:r>
      <w:r w:rsidR="00F27C81" w:rsidRPr="005750F4">
        <w:t>/ACA/(BA)</w:t>
      </w:r>
      <w:r w:rsidR="00F27C81" w:rsidRPr="005750F4">
        <w:rPr>
          <w:vertAlign w:val="superscript"/>
        </w:rPr>
        <w:t>N</w:t>
      </w:r>
      <w:r w:rsidR="00F27C81">
        <w:rPr>
          <w:rFonts w:hint="eastAsia"/>
        </w:rPr>
        <w:t>，週期數</w:t>
      </w:r>
      <w:r w:rsidR="00F27C81">
        <w:rPr>
          <w:rFonts w:hint="eastAsia"/>
        </w:rPr>
        <w:t>N</w:t>
      </w:r>
      <w:r w:rsidR="00F27C81">
        <w:rPr>
          <w:rFonts w:hint="eastAsia"/>
        </w:rPr>
        <w:t>為</w:t>
      </w:r>
      <w:r w:rsidR="00F27C81">
        <w:rPr>
          <w:rFonts w:hint="eastAsia"/>
        </w:rPr>
        <w:t>10</w:t>
      </w:r>
      <w:r w:rsidR="00083792">
        <w:rPr>
          <w:rFonts w:hint="eastAsia"/>
        </w:rPr>
        <w:t>及</w:t>
      </w:r>
      <w:r w:rsidR="00083792" w:rsidRPr="004B379E">
        <w:rPr>
          <w:rFonts w:hint="eastAsia"/>
        </w:rPr>
        <w:t>5</w:t>
      </w:r>
      <w:r w:rsidR="00083792" w:rsidRPr="004B379E">
        <w:rPr>
          <w:rFonts w:hint="eastAsia"/>
        </w:rPr>
        <w:t>倍</w:t>
      </w:r>
      <w:proofErr w:type="gramStart"/>
      <w:r w:rsidR="00083792" w:rsidRPr="004B379E">
        <w:rPr>
          <w:rFonts w:hint="eastAsia"/>
        </w:rPr>
        <w:t>單位空腔厚度</w:t>
      </w:r>
      <w:proofErr w:type="gramEnd"/>
      <w:r w:rsidR="00083792" w:rsidRPr="004B379E">
        <w:rPr>
          <w:rFonts w:hint="eastAsia"/>
        </w:rPr>
        <w:t>時</w:t>
      </w:r>
      <w:r w:rsidR="00F27C81">
        <w:rPr>
          <w:rFonts w:hint="eastAsia"/>
        </w:rPr>
        <w:t>，可獲得</w:t>
      </w:r>
      <w:r w:rsidR="00083792">
        <w:rPr>
          <w:szCs w:val="20"/>
          <w:shd w:val="clear" w:color="auto" w:fill="FFFFFF"/>
        </w:rPr>
        <w:t>1</w:t>
      </w:r>
      <w:r w:rsidR="00083792">
        <w:rPr>
          <w:rFonts w:hint="eastAsia"/>
          <w:szCs w:val="20"/>
          <w:shd w:val="clear" w:color="auto" w:fill="FFFFFF"/>
        </w:rPr>
        <w:t xml:space="preserve">328 </w:t>
      </w:r>
      <w:r w:rsidR="00083792" w:rsidRPr="00CA2B65">
        <w:rPr>
          <w:szCs w:val="20"/>
          <w:shd w:val="clear" w:color="auto" w:fill="FFFFFF"/>
        </w:rPr>
        <w:t>nm</w:t>
      </w:r>
      <w:r w:rsidR="00083792">
        <w:rPr>
          <w:rFonts w:hint="eastAsia"/>
          <w:szCs w:val="20"/>
          <w:shd w:val="clear" w:color="auto" w:fill="FFFFFF"/>
        </w:rPr>
        <w:t xml:space="preserve"> </w:t>
      </w:r>
      <w:r w:rsidR="00083792" w:rsidRPr="00CA2B65">
        <w:rPr>
          <w:szCs w:val="20"/>
          <w:shd w:val="clear" w:color="auto" w:fill="FFFFFF"/>
        </w:rPr>
        <w:t>/</w:t>
      </w:r>
      <w:r w:rsidR="00083792">
        <w:rPr>
          <w:rFonts w:hint="eastAsia"/>
          <w:szCs w:val="20"/>
          <w:shd w:val="clear" w:color="auto" w:fill="FFFFFF"/>
        </w:rPr>
        <w:t xml:space="preserve"> </w:t>
      </w:r>
      <w:r w:rsidR="00083792" w:rsidRPr="00CA2B65">
        <w:rPr>
          <w:szCs w:val="20"/>
          <w:shd w:val="clear" w:color="auto" w:fill="FFFFFF"/>
        </w:rPr>
        <w:t>RIU</w:t>
      </w:r>
      <w:r w:rsidR="00083792">
        <w:rPr>
          <w:rFonts w:hint="eastAsia"/>
          <w:szCs w:val="20"/>
          <w:shd w:val="clear" w:color="auto" w:fill="FFFFFF"/>
        </w:rPr>
        <w:t>、品質因子</w:t>
      </w:r>
      <w:r w:rsidR="00083792">
        <w:rPr>
          <w:rFonts w:hint="eastAsia"/>
          <w:szCs w:val="20"/>
          <w:shd w:val="clear" w:color="auto" w:fill="FFFFFF"/>
        </w:rPr>
        <w:t>6.55</w:t>
      </w:r>
      <m:oMath>
        <m:r>
          <w:rPr>
            <w:rFonts w:ascii="Cambria Math" w:hAnsi="Cambria Math"/>
            <w:szCs w:val="20"/>
            <w:shd w:val="clear" w:color="auto" w:fill="FFFFFF"/>
          </w:rPr>
          <m:t>×</m:t>
        </m:r>
      </m:oMath>
      <w:r w:rsidR="00083792">
        <w:rPr>
          <w:rFonts w:hint="eastAsia"/>
          <w:szCs w:val="20"/>
          <w:shd w:val="clear" w:color="auto" w:fill="FFFFFF"/>
        </w:rPr>
        <w:t>10</w:t>
      </w:r>
      <w:r w:rsidR="00083792" w:rsidRPr="00E613FA">
        <w:rPr>
          <w:rFonts w:hint="eastAsia"/>
          <w:szCs w:val="20"/>
          <w:shd w:val="clear" w:color="auto" w:fill="FFFFFF"/>
          <w:vertAlign w:val="superscript"/>
        </w:rPr>
        <w:t>4</w:t>
      </w:r>
      <w:r w:rsidR="00083792">
        <w:rPr>
          <w:rFonts w:hint="eastAsia"/>
          <w:szCs w:val="20"/>
          <w:shd w:val="clear" w:color="auto" w:fill="FFFFFF"/>
        </w:rPr>
        <w:t>及</w:t>
      </w:r>
      <w:r w:rsidR="00083792" w:rsidRPr="00E613FA">
        <w:rPr>
          <w:rFonts w:hint="eastAsia"/>
          <w:szCs w:val="20"/>
          <w:shd w:val="clear" w:color="auto" w:fill="FFFFFF"/>
        </w:rPr>
        <w:t>性能指標</w:t>
      </w:r>
      <w:r w:rsidR="00083792" w:rsidRPr="00E613FA">
        <w:rPr>
          <w:rFonts w:hint="eastAsia"/>
          <w:szCs w:val="20"/>
          <w:shd w:val="clear" w:color="auto" w:fill="FFFFFF"/>
        </w:rPr>
        <w:t>4.5</w:t>
      </w:r>
      <w:r w:rsidR="00083792" w:rsidRPr="00E613FA">
        <w:rPr>
          <w:rFonts w:hint="eastAsia"/>
          <w:szCs w:val="20"/>
          <w:shd w:val="clear" w:color="auto" w:fill="FFFFFF"/>
        </w:rPr>
        <w:t>×</w:t>
      </w:r>
      <w:r w:rsidR="00083792" w:rsidRPr="00E613FA">
        <w:rPr>
          <w:rFonts w:hint="eastAsia"/>
          <w:szCs w:val="20"/>
          <w:shd w:val="clear" w:color="auto" w:fill="FFFFFF"/>
        </w:rPr>
        <w:t>10</w:t>
      </w:r>
      <w:r w:rsidR="00083792" w:rsidRPr="00E613FA">
        <w:rPr>
          <w:rFonts w:hint="eastAsia"/>
          <w:szCs w:val="20"/>
          <w:shd w:val="clear" w:color="auto" w:fill="FFFFFF"/>
          <w:vertAlign w:val="superscript"/>
        </w:rPr>
        <w:t>4</w:t>
      </w:r>
      <w:r w:rsidR="00083792">
        <w:rPr>
          <w:rFonts w:hint="eastAsia"/>
          <w:szCs w:val="20"/>
          <w:shd w:val="clear" w:color="auto" w:fill="FFFFFF"/>
        </w:rPr>
        <w:t>。</w:t>
      </w:r>
    </w:p>
    <w:p w14:paraId="1301111B" w14:textId="5CE9DFAA" w:rsidR="00C32D4A" w:rsidRPr="005312D9" w:rsidRDefault="00C32D4A" w:rsidP="00C32D4A">
      <w:pPr>
        <w:pStyle w:val="1"/>
      </w:pPr>
      <w:bookmarkStart w:id="5" w:name="_Hlk176436170"/>
      <w:bookmarkEnd w:id="2"/>
      <w:bookmarkEnd w:id="3"/>
      <w:bookmarkEnd w:id="4"/>
      <w:r>
        <w:rPr>
          <w:rFonts w:hint="eastAsia"/>
        </w:rPr>
        <w:t>研究方法</w:t>
      </w:r>
    </w:p>
    <w:p w14:paraId="2AF9F98C" w14:textId="681EBFB4" w:rsidR="00C32D4A" w:rsidRPr="00FA08F8" w:rsidRDefault="00C32D4A" w:rsidP="00C32D4A">
      <w:pPr>
        <w:pStyle w:val="2"/>
      </w:pPr>
      <w:r w:rsidRPr="00FA08F8">
        <w:rPr>
          <w:rFonts w:hint="eastAsia"/>
        </w:rPr>
        <w:t>馬克斯威爾方程組與布</w:t>
      </w:r>
      <w:proofErr w:type="gramStart"/>
      <w:r w:rsidRPr="00FA08F8">
        <w:rPr>
          <w:rFonts w:hint="eastAsia"/>
        </w:rPr>
        <w:t>洛赫</w:t>
      </w:r>
      <w:proofErr w:type="gramEnd"/>
      <w:r w:rsidRPr="00FA08F8">
        <w:rPr>
          <w:rFonts w:hint="eastAsia"/>
        </w:rPr>
        <w:t>定理</w:t>
      </w:r>
    </w:p>
    <w:p w14:paraId="52E7474D" w14:textId="470CD8E9" w:rsidR="00C32D4A" w:rsidRDefault="00C32D4A" w:rsidP="00187409">
      <w:pPr>
        <w:pStyle w:val="af1"/>
        <w:rPr>
          <w:rFonts w:ascii="新細明體" w:eastAsia="新細明體" w:hAnsi="新細明體"/>
        </w:rPr>
      </w:pPr>
      <w:bookmarkStart w:id="6" w:name="_Hlk176428821"/>
      <w:r w:rsidRPr="00B8298F">
        <w:rPr>
          <w:rFonts w:hint="eastAsia"/>
        </w:rPr>
        <w:t>馬克斯威爾方程</w:t>
      </w:r>
      <w:r>
        <w:rPr>
          <w:rFonts w:hint="eastAsia"/>
        </w:rPr>
        <w:t>組</w:t>
      </w:r>
      <w:r>
        <w:rPr>
          <w:rFonts w:hint="eastAsia"/>
        </w:rPr>
        <w:t>(</w:t>
      </w:r>
      <w:r>
        <w:t>M</w:t>
      </w:r>
      <w:r>
        <w:rPr>
          <w:rFonts w:hint="eastAsia"/>
        </w:rPr>
        <w:t>axwell</w:t>
      </w:r>
      <w:proofErr w:type="gramStart"/>
      <w:r>
        <w:t>’</w:t>
      </w:r>
      <w:proofErr w:type="gramEnd"/>
      <w:r>
        <w:rPr>
          <w:rFonts w:hint="eastAsia"/>
        </w:rPr>
        <w:t>s equation)</w:t>
      </w:r>
      <w:r>
        <w:rPr>
          <w:rFonts w:hint="eastAsia"/>
        </w:rPr>
        <w:t>為電磁學中描述電磁波傳遞的基本理論，用來描述電磁波在空間中傳播的規律和原理，本研究</w:t>
      </w:r>
      <w:proofErr w:type="gramStart"/>
      <w:r w:rsidR="001363E6" w:rsidRPr="001363E6">
        <w:rPr>
          <w:rFonts w:hint="eastAsia"/>
        </w:rPr>
        <w:t>具微空腔對稱</w:t>
      </w:r>
      <w:proofErr w:type="gramEnd"/>
      <w:r w:rsidR="001363E6" w:rsidRPr="001363E6">
        <w:rPr>
          <w:rFonts w:hint="eastAsia"/>
        </w:rPr>
        <w:t>型一維光子晶體</w:t>
      </w:r>
      <w:r w:rsidRPr="009F70E5">
        <w:rPr>
          <w:rFonts w:hint="eastAsia"/>
        </w:rPr>
        <w:t>結構</w:t>
      </w:r>
      <w:r>
        <w:rPr>
          <w:rFonts w:hint="eastAsia"/>
        </w:rPr>
        <w:t>，依據此方程式描述光波在多層晶體內的傳輸行為。</w:t>
      </w:r>
      <w:bookmarkEnd w:id="6"/>
      <w:proofErr w:type="gramStart"/>
      <w:r>
        <w:rPr>
          <w:rFonts w:hint="eastAsia"/>
        </w:rPr>
        <w:t>此外，</w:t>
      </w:r>
      <w:proofErr w:type="gramEnd"/>
      <w:r>
        <w:rPr>
          <w:rFonts w:hint="eastAsia"/>
        </w:rPr>
        <w:t>透過布</w:t>
      </w:r>
      <w:proofErr w:type="gramStart"/>
      <w:r>
        <w:rPr>
          <w:rFonts w:hint="eastAsia"/>
        </w:rPr>
        <w:t>洛赫</w:t>
      </w:r>
      <w:proofErr w:type="gramEnd"/>
      <w:r>
        <w:rPr>
          <w:rFonts w:hint="eastAsia"/>
        </w:rPr>
        <w:t>定理</w:t>
      </w:r>
      <w:r>
        <w:rPr>
          <w:rFonts w:hint="eastAsia"/>
        </w:rPr>
        <w:t>(</w:t>
      </w:r>
      <w:r>
        <w:t>B</w:t>
      </w:r>
      <w:r>
        <w:rPr>
          <w:rFonts w:hint="eastAsia"/>
        </w:rPr>
        <w:t>loch</w:t>
      </w:r>
      <w:proofErr w:type="gramStart"/>
      <w:r>
        <w:t>’</w:t>
      </w:r>
      <w:proofErr w:type="gramEnd"/>
      <w:r>
        <w:rPr>
          <w:rFonts w:hint="eastAsia"/>
        </w:rPr>
        <w:t>s theorem)</w:t>
      </w:r>
      <w:r>
        <w:rPr>
          <w:rFonts w:hint="eastAsia"/>
        </w:rPr>
        <w:t>，來描述光波在週期性結構中傳播情形，並使用</w:t>
      </w:r>
      <w:r w:rsidRPr="00EC132D">
        <w:rPr>
          <w:rFonts w:hint="eastAsia"/>
        </w:rPr>
        <w:t>傳輸矩陣法</w:t>
      </w:r>
      <w:r w:rsidR="001363E6">
        <w:rPr>
          <w:rFonts w:hint="eastAsia"/>
        </w:rPr>
        <w:t>，</w:t>
      </w:r>
      <w:r>
        <w:rPr>
          <w:rFonts w:hint="eastAsia"/>
        </w:rPr>
        <w:t>計算</w:t>
      </w:r>
      <w:r w:rsidRPr="00EC132D">
        <w:rPr>
          <w:rFonts w:hint="eastAsia"/>
        </w:rPr>
        <w:t>光子晶體之光傳輸特性</w:t>
      </w:r>
      <w:r>
        <w:rPr>
          <w:rFonts w:hint="eastAsia"/>
        </w:rPr>
        <w:t>。</w:t>
      </w:r>
      <w:r w:rsidRPr="00B8298F">
        <w:rPr>
          <w:rFonts w:hint="eastAsia"/>
        </w:rPr>
        <w:t>馬克斯威爾方程</w:t>
      </w:r>
      <w:r>
        <w:rPr>
          <w:rFonts w:hint="eastAsia"/>
        </w:rPr>
        <w:t>組表示如下</w:t>
      </w:r>
      <w:r w:rsidR="002226D4">
        <w:fldChar w:fldCharType="begin"/>
      </w:r>
      <w:r w:rsidR="002226D4">
        <w:instrText xml:space="preserve"> ADDIN ZOTERO_ITEM CSL_CITATION {"citationID":"EwnHx34w","properties":{"formattedCitation":"[5]","plainCitation":"[5]","noteIndex":0},"citationItems":[{"id":66,"uris":["http://zotero.org/users/local/EWZCmGqS/items/5VMJJI2Z"],"itemData":{"id":66,"type":"chapter","abstract":"The last 40 years have witnessed an intensive and targeted growth of interest in the field of nonlinear optics, as a fascinating new field of research both with a vastness of applications in several systems related to communications, optical computing, etc. Furthermore, the analytical techniques, involved in the study of nonlinear optical phenomena, can be applied in other branches of the nonlinear physics, being tools of general character, as the perturbative approach used several times in the present thesis. The continuous development of ultra-short pulsed lasers allowed a sophisticated enlargement of the analysis of nonlinear optics on a wide range of systems, specifically concerning the matter-radiation interaction in the highly nonlinear regime.","container-title":"Nonlinear Optics and Laser Emission through Random Media","event-place":"Dordrecht","ISBN":"978-94-007-4513-1","language":"en","note":"DOI: 10.1007/978-94-007-4513-1_6","page":"53-60","publisher":"Springer Netherlands","publisher-place":"Dordrecht","source":"Springer Link","title":"The Maxwell-Bloch Equations","URL":"https://doi.org/10.1007/978-94-007-4513-1_6","author":[{"family":"Folli","given":"Viola"}],"editor":[{"family":"Folli","given":"Viola"}],"accessed":{"date-parts":[["2024",9,16]]},"issued":{"date-parts":[["2012"]]}}}],"schema":"https://github.com/citation-style-language/schema/raw/master/csl-citation.json"} </w:instrText>
      </w:r>
      <w:r w:rsidR="002226D4">
        <w:fldChar w:fldCharType="separate"/>
      </w:r>
      <w:r w:rsidR="007C4921" w:rsidRPr="007C4921">
        <w:t>[5]</w:t>
      </w:r>
      <w:r w:rsidR="002226D4">
        <w:fldChar w:fldCharType="end"/>
      </w:r>
      <w:r>
        <w:rPr>
          <w:rFonts w:ascii="新細明體" w:eastAsia="新細明體" w:hAnsi="新細明體" w:hint="eastAsia"/>
        </w:rPr>
        <w:t>：</w:t>
      </w:r>
    </w:p>
    <w:tbl>
      <w:tblPr>
        <w:tblStyle w:val="aff0"/>
        <w:tblpPr w:leftFromText="180" w:rightFromText="180" w:vertAnchor="text" w:horzAnchor="margin" w:tblpXSpec="right" w:tblpY="-7"/>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134"/>
      </w:tblGrid>
      <w:tr w:rsidR="00CE522E" w:rsidRPr="005312D9" w14:paraId="597483D6" w14:textId="77777777" w:rsidTr="00CE522E">
        <w:trPr>
          <w:trHeight w:val="262"/>
        </w:trPr>
        <w:tc>
          <w:tcPr>
            <w:tcW w:w="3544" w:type="dxa"/>
            <w:vAlign w:val="center"/>
          </w:tcPr>
          <w:p w14:paraId="489705BF" w14:textId="77777777" w:rsidR="00CE522E" w:rsidRPr="00E030E0" w:rsidRDefault="00CE522E" w:rsidP="00CE522E">
            <w:pPr>
              <w:jc w:val="distribute"/>
              <w:rPr>
                <w:rFonts w:ascii="標楷體" w:hAnsi="標楷體" w:cs="Times New Roman"/>
                <w:szCs w:val="20"/>
              </w:rPr>
            </w:pPr>
            <m:oMathPara>
              <m:oMathParaPr>
                <m:jc m:val="center"/>
              </m:oMathParaPr>
              <m:oMath>
                <m:r>
                  <w:rPr>
                    <w:rFonts w:ascii="Cambria Math" w:hAnsi="Cambria Math" w:cs="Times New Roman"/>
                    <w:szCs w:val="20"/>
                  </w:rPr>
                  <m:t>∇</m:t>
                </m:r>
                <m:r>
                  <w:rPr>
                    <w:rFonts w:ascii="Cambria Math" w:hAnsi="Cambria Math" w:cs="Times New Roman"/>
                    <w:szCs w:val="20"/>
                  </w:rPr>
                  <m:t>・</m:t>
                </m:r>
                <m:r>
                  <w:rPr>
                    <w:rFonts w:ascii="Cambria Math" w:hAnsi="Cambria Math" w:cs="Times New Roman"/>
                    <w:szCs w:val="20"/>
                  </w:rPr>
                  <m:t>D = ρ</m:t>
                </m:r>
              </m:oMath>
            </m:oMathPara>
          </w:p>
        </w:tc>
        <w:tc>
          <w:tcPr>
            <w:tcW w:w="1134" w:type="dxa"/>
          </w:tcPr>
          <w:p w14:paraId="64C44AC0" w14:textId="77777777" w:rsidR="00CE522E" w:rsidRPr="00E030E0" w:rsidRDefault="00CE522E" w:rsidP="00CE522E">
            <w:pPr>
              <w:pStyle w:val="affa"/>
              <w:numPr>
                <w:ilvl w:val="0"/>
                <w:numId w:val="8"/>
              </w:numPr>
              <w:ind w:leftChars="0"/>
              <w:jc w:val="center"/>
              <w:rPr>
                <w:rFonts w:ascii="標楷體" w:hAnsi="標楷體"/>
              </w:rPr>
            </w:pPr>
          </w:p>
        </w:tc>
      </w:tr>
      <w:tr w:rsidR="00CE522E" w:rsidRPr="005312D9" w14:paraId="611821A1" w14:textId="77777777" w:rsidTr="00CE522E">
        <w:trPr>
          <w:trHeight w:val="262"/>
        </w:trPr>
        <w:tc>
          <w:tcPr>
            <w:tcW w:w="3544" w:type="dxa"/>
            <w:vAlign w:val="center"/>
          </w:tcPr>
          <w:p w14:paraId="65F28BA5" w14:textId="77777777" w:rsidR="00CE522E" w:rsidRPr="00E030E0" w:rsidRDefault="00CE522E" w:rsidP="00CE522E">
            <w:pPr>
              <w:jc w:val="distribute"/>
              <w:rPr>
                <w:rFonts w:ascii="標楷體" w:hAnsi="標楷體" w:cs="Times New Roman"/>
                <w:szCs w:val="20"/>
              </w:rPr>
            </w:pPr>
            <m:oMathPara>
              <m:oMathParaPr>
                <m:jc m:val="center"/>
              </m:oMathParaPr>
              <m:oMath>
                <m:r>
                  <w:rPr>
                    <w:rFonts w:ascii="Cambria Math" w:hAnsi="Cambria Math" w:cs="Times New Roman"/>
                    <w:szCs w:val="20"/>
                  </w:rPr>
                  <m:t>∇</m:t>
                </m:r>
                <m:r>
                  <w:rPr>
                    <w:rFonts w:ascii="Cambria Math" w:hAnsi="Cambria Math" w:cs="Times New Roman"/>
                    <w:szCs w:val="20"/>
                  </w:rPr>
                  <m:t>・</m:t>
                </m:r>
                <m:r>
                  <w:rPr>
                    <w:rFonts w:ascii="Cambria Math" w:hAnsi="Cambria Math" w:cs="Times New Roman"/>
                    <w:szCs w:val="20"/>
                  </w:rPr>
                  <m:t>B = 0</m:t>
                </m:r>
              </m:oMath>
            </m:oMathPara>
          </w:p>
        </w:tc>
        <w:tc>
          <w:tcPr>
            <w:tcW w:w="1134" w:type="dxa"/>
          </w:tcPr>
          <w:p w14:paraId="24E43027" w14:textId="77777777" w:rsidR="00CE522E" w:rsidRPr="00E030E0" w:rsidRDefault="00CE522E" w:rsidP="00CE522E">
            <w:pPr>
              <w:pStyle w:val="affa"/>
              <w:numPr>
                <w:ilvl w:val="0"/>
                <w:numId w:val="8"/>
              </w:numPr>
              <w:ind w:leftChars="0"/>
              <w:jc w:val="center"/>
              <w:rPr>
                <w:rFonts w:ascii="標楷體" w:hAnsi="標楷體"/>
              </w:rPr>
            </w:pPr>
          </w:p>
        </w:tc>
      </w:tr>
      <w:tr w:rsidR="00CE522E" w:rsidRPr="005312D9" w14:paraId="255FE4A1" w14:textId="77777777" w:rsidTr="00CE522E">
        <w:trPr>
          <w:trHeight w:val="240"/>
        </w:trPr>
        <w:tc>
          <w:tcPr>
            <w:tcW w:w="3544" w:type="dxa"/>
            <w:vAlign w:val="center"/>
          </w:tcPr>
          <w:p w14:paraId="75CF190B" w14:textId="77777777" w:rsidR="00CE522E" w:rsidRPr="00E030E0" w:rsidRDefault="00CE522E" w:rsidP="00CE522E">
            <w:pPr>
              <w:jc w:val="distribute"/>
              <w:rPr>
                <w:rFonts w:ascii="標楷體" w:hAnsi="標楷體" w:cs="Times New Roman"/>
                <w:szCs w:val="20"/>
              </w:rPr>
            </w:pPr>
            <m:oMathPara>
              <m:oMathParaPr>
                <m:jc m:val="center"/>
              </m:oMathParaPr>
              <m:oMath>
                <m:r>
                  <w:rPr>
                    <w:rFonts w:ascii="Cambria Math" w:hAnsi="Cambria Math" w:cs="Times New Roman"/>
                    <w:szCs w:val="20"/>
                  </w:rPr>
                  <m:t>∇× E = -∂B</m:t>
                </m:r>
                <m:r>
                  <m:rPr>
                    <m:lit/>
                  </m:rPr>
                  <w:rPr>
                    <w:rFonts w:ascii="Cambria Math" w:hAnsi="Cambria Math" w:cs="Times New Roman"/>
                    <w:szCs w:val="20"/>
                  </w:rPr>
                  <m:t>/</m:t>
                </m:r>
                <m:r>
                  <w:rPr>
                    <w:rFonts w:ascii="Cambria Math" w:hAnsi="Cambria Math" w:cs="Times New Roman"/>
                    <w:szCs w:val="20"/>
                  </w:rPr>
                  <m:t>∂t</m:t>
                </m:r>
              </m:oMath>
            </m:oMathPara>
          </w:p>
        </w:tc>
        <w:tc>
          <w:tcPr>
            <w:tcW w:w="1134" w:type="dxa"/>
          </w:tcPr>
          <w:p w14:paraId="2500A8FE" w14:textId="77777777" w:rsidR="00CE522E" w:rsidRPr="00E030E0" w:rsidRDefault="00CE522E" w:rsidP="00CE522E">
            <w:pPr>
              <w:pStyle w:val="affa"/>
              <w:numPr>
                <w:ilvl w:val="0"/>
                <w:numId w:val="8"/>
              </w:numPr>
              <w:ind w:leftChars="0"/>
              <w:jc w:val="center"/>
              <w:rPr>
                <w:rFonts w:ascii="標楷體" w:hAnsi="標楷體"/>
              </w:rPr>
            </w:pPr>
          </w:p>
        </w:tc>
      </w:tr>
      <w:tr w:rsidR="00CE522E" w:rsidRPr="005312D9" w14:paraId="1E7239BF" w14:textId="77777777" w:rsidTr="00CE522E">
        <w:trPr>
          <w:trHeight w:val="240"/>
        </w:trPr>
        <w:tc>
          <w:tcPr>
            <w:tcW w:w="3544" w:type="dxa"/>
            <w:vAlign w:val="center"/>
          </w:tcPr>
          <w:p w14:paraId="6AD2AB7C" w14:textId="77777777" w:rsidR="00CE522E" w:rsidRPr="00E030E0" w:rsidRDefault="00CE522E" w:rsidP="00CE522E">
            <w:pPr>
              <w:jc w:val="distribute"/>
              <w:rPr>
                <w:rFonts w:ascii="標楷體" w:hAnsi="標楷體" w:cs="Times New Roman"/>
                <w:szCs w:val="20"/>
              </w:rPr>
            </w:pPr>
            <m:oMathPara>
              <m:oMathParaPr>
                <m:jc m:val="center"/>
              </m:oMathParaPr>
              <m:oMath>
                <m:r>
                  <w:rPr>
                    <w:rFonts w:ascii="Cambria Math" w:hAnsi="Cambria Math" w:cs="Times New Roman"/>
                    <w:szCs w:val="20"/>
                  </w:rPr>
                  <m:t>∇× H =  J +∂D</m:t>
                </m:r>
                <m:r>
                  <m:rPr>
                    <m:lit/>
                  </m:rPr>
                  <w:rPr>
                    <w:rFonts w:ascii="Cambria Math" w:hAnsi="Cambria Math" w:cs="Times New Roman"/>
                    <w:szCs w:val="20"/>
                  </w:rPr>
                  <m:t>/</m:t>
                </m:r>
                <m:r>
                  <w:rPr>
                    <w:rFonts w:ascii="Cambria Math" w:hAnsi="Cambria Math" w:cs="Times New Roman"/>
                    <w:szCs w:val="20"/>
                  </w:rPr>
                  <m:t>∂t</m:t>
                </m:r>
              </m:oMath>
            </m:oMathPara>
          </w:p>
        </w:tc>
        <w:tc>
          <w:tcPr>
            <w:tcW w:w="1134" w:type="dxa"/>
          </w:tcPr>
          <w:p w14:paraId="2F099A53" w14:textId="77777777" w:rsidR="00CE522E" w:rsidRPr="00E030E0" w:rsidRDefault="00CE522E" w:rsidP="00CE522E">
            <w:pPr>
              <w:pStyle w:val="affa"/>
              <w:numPr>
                <w:ilvl w:val="0"/>
                <w:numId w:val="8"/>
              </w:numPr>
              <w:ind w:leftChars="0"/>
              <w:jc w:val="center"/>
              <w:rPr>
                <w:rFonts w:ascii="標楷體" w:hAnsi="標楷體"/>
              </w:rPr>
            </w:pPr>
          </w:p>
        </w:tc>
      </w:tr>
    </w:tbl>
    <w:p w14:paraId="7DA94B67" w14:textId="77777777" w:rsidR="00C32D4A" w:rsidRDefault="00C32D4A" w:rsidP="006426D4">
      <w:pPr>
        <w:pStyle w:val="af1"/>
        <w:ind w:firstLine="0"/>
      </w:pPr>
      <w:r w:rsidRPr="005312D9">
        <w:t>其中</w:t>
      </w:r>
      <w:r w:rsidRPr="005312D9">
        <w:t>B</w:t>
      </w:r>
      <w:r w:rsidRPr="005312D9">
        <w:t>、</w:t>
      </w:r>
      <w:r w:rsidRPr="005312D9">
        <w:t>E</w:t>
      </w:r>
      <w:r w:rsidRPr="005312D9">
        <w:t>、</w:t>
      </w:r>
      <w:r w:rsidRPr="005312D9">
        <w:t>H</w:t>
      </w:r>
      <w:r w:rsidRPr="005312D9">
        <w:t>、</w:t>
      </w:r>
      <w:r w:rsidRPr="005312D9">
        <w:t>D</w:t>
      </w:r>
      <w:r w:rsidRPr="005312D9">
        <w:t>分</w:t>
      </w:r>
      <w:proofErr w:type="gramStart"/>
      <w:r w:rsidRPr="005312D9">
        <w:t>別是磁</w:t>
      </w:r>
      <w:proofErr w:type="gramEnd"/>
      <w:r w:rsidRPr="005312D9">
        <w:t>通密度</w:t>
      </w:r>
      <w:r>
        <w:rPr>
          <w:rFonts w:hint="eastAsia"/>
        </w:rPr>
        <w:t>(C/m</w:t>
      </w:r>
      <w:r w:rsidRPr="00911233">
        <w:rPr>
          <w:rFonts w:hint="eastAsia"/>
          <w:vertAlign w:val="superscript"/>
        </w:rPr>
        <w:t>2</w:t>
      </w:r>
      <w:r>
        <w:rPr>
          <w:rFonts w:hint="eastAsia"/>
        </w:rPr>
        <w:t>)</w:t>
      </w:r>
      <w:r w:rsidRPr="005312D9">
        <w:t>、電場</w:t>
      </w:r>
      <w:r>
        <w:rPr>
          <w:rFonts w:hint="eastAsia"/>
        </w:rPr>
        <w:t>(V/m)</w:t>
      </w:r>
      <w:r w:rsidRPr="005312D9">
        <w:t>、磁場</w:t>
      </w:r>
      <w:r>
        <w:rPr>
          <w:rFonts w:hint="eastAsia"/>
        </w:rPr>
        <w:t>(A/m)</w:t>
      </w:r>
      <w:r w:rsidRPr="005312D9">
        <w:t>、電位移場</w:t>
      </w:r>
      <w:r>
        <w:rPr>
          <w:rFonts w:hint="eastAsia"/>
        </w:rPr>
        <w:t>(Wb/m)</w:t>
      </w:r>
      <w:r w:rsidRPr="005312D9">
        <w:t>。</w:t>
      </w:r>
      <w:r w:rsidRPr="005312D9">
        <w:t>J</w:t>
      </w:r>
      <w:r w:rsidRPr="005312D9">
        <w:t>是自由電流密度</w:t>
      </w:r>
      <w:r>
        <w:rPr>
          <w:rFonts w:hint="eastAsia"/>
        </w:rPr>
        <w:t>((A/m</w:t>
      </w:r>
      <w:r w:rsidRPr="00911233">
        <w:rPr>
          <w:rFonts w:hint="eastAsia"/>
          <w:vertAlign w:val="superscript"/>
        </w:rPr>
        <w:t>2</w:t>
      </w:r>
      <w:r>
        <w:rPr>
          <w:rFonts w:hint="eastAsia"/>
        </w:rPr>
        <w:t>)</w:t>
      </w:r>
      <w:r w:rsidRPr="005312D9">
        <w:t>，</w:t>
      </w:r>
      <w:r w:rsidRPr="005312D9">
        <w:t>ρ</w:t>
      </w:r>
      <w:r w:rsidRPr="005312D9">
        <w:t>是自由電荷。</w:t>
      </w:r>
      <w:bookmarkStart w:id="7" w:name="_Hlk176425594"/>
    </w:p>
    <w:p w14:paraId="62BEBB82" w14:textId="103C96C8" w:rsidR="00C32D4A" w:rsidRDefault="00C32D4A" w:rsidP="00C32D4A">
      <w:pPr>
        <w:pStyle w:val="af1"/>
        <w:ind w:firstLine="0"/>
        <w:rPr>
          <w:rFonts w:ascii="新細明體" w:eastAsia="新細明體" w:hAnsi="新細明體"/>
        </w:rPr>
      </w:pPr>
      <w:r>
        <w:rPr>
          <w:rFonts w:hint="eastAsia"/>
        </w:rPr>
        <w:t>布</w:t>
      </w:r>
      <w:proofErr w:type="gramStart"/>
      <w:r>
        <w:rPr>
          <w:rFonts w:hint="eastAsia"/>
        </w:rPr>
        <w:t>洛赫</w:t>
      </w:r>
      <w:proofErr w:type="gramEnd"/>
      <w:r>
        <w:rPr>
          <w:rFonts w:hint="eastAsia"/>
        </w:rPr>
        <w:t>定理</w:t>
      </w:r>
      <w:bookmarkEnd w:id="7"/>
      <w:r>
        <w:rPr>
          <w:rFonts w:hint="eastAsia"/>
        </w:rPr>
        <w:t>表示如下</w:t>
      </w:r>
      <w:r w:rsidR="0027780F">
        <w:fldChar w:fldCharType="begin"/>
      </w:r>
      <w:r w:rsidR="008038C2">
        <w:instrText xml:space="preserve"> ADDIN ZOTERO_ITEM CSL_CITATION {"citationID":"9zHxUcBt","properties":{"formattedCitation":"[6]","plainCitation":"[6]","noteIndex":0},"citationItems":[{"id":90,"uris":["http://zotero.org/users/local/EWZCmGqS/items/IJ345MYJ"],"itemData":{"id":90,"type":"chapter","abstract":"This chapter discusses the following questions: • The Bloch theorem, which states that the exact eigenfunctions of an electron in a periodic crystal are </w:instrText>
      </w:r>
      <w:r w:rsidR="008038C2">
        <w:rPr>
          <w:rFonts w:ascii="Cambria Math" w:hAnsi="Cambria Math" w:cs="Cambria Math"/>
        </w:rPr>
        <w:instrText>𝜓</w:instrText>
      </w:r>
      <w:r w:rsidR="008038C2">
        <w:instrText xml:space="preserve">k (x) = eikxuk (x) where uk (x + a) = uk (x) has the same periodicity as the crystal. • What is the crystal momentum and a Brillouin Zone? • How can Bloch theory enable the identification of energy bandstructure and DOS of electron states in crystals? • What is the velocity and current carried by Bloch states? How do these respond to external forces and scattering? • Why are metals, semiconductors and insulators different electronic phases of matter? Why do some divalent metals have lower electrical conductivities than their monovalent neighbors?","container-title":"Quantum Physics of Semiconductor Materials and Devices","ISBN":"978-0-19-885684-9","note":"DOI: 10.1093/oso/9780198856849.003.0009","page":"0","publisher":"Oxford University Press","source":"Silverchair","title":"Bloch Theorem, Bandstructure, and Quantum Currents","URL":"https://doi.org/10.1093/oso/9780198856849.003.0009","author":[{"family":"Jena","given":"Debdeep"}],"editor":[{"family":"Jena","given":"Debdeep"}],"accessed":{"date-parts":[["2024",10,7]]},"issued":{"date-parts":[["2022",5,26]]}},"label":"page"}],"schema":"https://github.com/citation-style-language/schema/raw/master/csl-citation.json"} </w:instrText>
      </w:r>
      <w:r w:rsidR="0027780F">
        <w:fldChar w:fldCharType="separate"/>
      </w:r>
      <w:r w:rsidR="008038C2" w:rsidRPr="008038C2">
        <w:t>[6]</w:t>
      </w:r>
      <w:r w:rsidR="0027780F">
        <w:fldChar w:fldCharType="end"/>
      </w:r>
      <w:r>
        <w:rPr>
          <w:rFonts w:ascii="新細明體" w:eastAsia="新細明體" w:hAnsi="新細明體" w:hint="eastAsia"/>
        </w:rPr>
        <w:t>：</w:t>
      </w:r>
    </w:p>
    <w:tbl>
      <w:tblPr>
        <w:tblStyle w:val="aff0"/>
        <w:tblpPr w:leftFromText="180" w:rightFromText="180" w:vertAnchor="text" w:horzAnchor="margin" w:tblpXSpec="right" w:tblpY="84"/>
        <w:tblW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978"/>
      </w:tblGrid>
      <w:tr w:rsidR="00C32D4A" w:rsidRPr="00E030E0" w14:paraId="1C4BA8E3" w14:textId="77777777" w:rsidTr="00C32D4A">
        <w:trPr>
          <w:trHeight w:val="383"/>
        </w:trPr>
        <w:tc>
          <w:tcPr>
            <w:tcW w:w="3837" w:type="dxa"/>
            <w:vAlign w:val="center"/>
          </w:tcPr>
          <w:p w14:paraId="7FEE63F2" w14:textId="77777777" w:rsidR="00C32D4A" w:rsidRPr="00830268" w:rsidRDefault="00C32D4A" w:rsidP="00C32D4A">
            <w:pPr>
              <w:jc w:val="distribute"/>
              <w:rPr>
                <w:rFonts w:ascii="標楷體" w:hAnsi="標楷體" w:cs="Times New Roman"/>
                <w:szCs w:val="20"/>
              </w:rPr>
            </w:pPr>
            <m:oMathPara>
              <m:oMathParaPr>
                <m:jc m:val="center"/>
              </m:oMathParaPr>
              <m:oMath>
                <m:r>
                  <m:rPr>
                    <m:sty m:val="p"/>
                  </m:rPr>
                  <w:rPr>
                    <w:rFonts w:ascii="Cambria Math" w:hAnsi="Cambria Math" w:hint="eastAsia"/>
                    <w:szCs w:val="20"/>
                  </w:rPr>
                  <m:t>Ψ</m:t>
                </m:r>
                <m:d>
                  <m:dPr>
                    <m:ctrlPr>
                      <w:rPr>
                        <w:rFonts w:ascii="Cambria Math" w:hAnsi="Cambria Math"/>
                        <w:szCs w:val="20"/>
                      </w:rPr>
                    </m:ctrlPr>
                  </m:dPr>
                  <m:e>
                    <m:acc>
                      <m:accPr>
                        <m:chr m:val="⃑"/>
                        <m:ctrlPr>
                          <w:rPr>
                            <w:rFonts w:ascii="Cambria Math" w:hAnsi="Cambria Math"/>
                            <w:iCs/>
                            <w:szCs w:val="20"/>
                          </w:rPr>
                        </m:ctrlPr>
                      </m:accPr>
                      <m:e>
                        <m:r>
                          <m:rPr>
                            <m:sty m:val="p"/>
                          </m:rPr>
                          <w:rPr>
                            <w:rFonts w:ascii="Cambria Math" w:hAnsi="Cambria Math"/>
                            <w:szCs w:val="20"/>
                          </w:rPr>
                          <m:t>r</m:t>
                        </m:r>
                      </m:e>
                    </m:acc>
                  </m:e>
                </m:d>
                <m:r>
                  <w:rPr>
                    <w:rFonts w:ascii="Cambria Math" w:hAnsi="Cambria Math"/>
                    <w:szCs w:val="20"/>
                  </w:rPr>
                  <m:t>=u</m:t>
                </m:r>
                <m:d>
                  <m:dPr>
                    <m:ctrlPr>
                      <w:rPr>
                        <w:rFonts w:ascii="Cambria Math" w:hAnsi="Cambria Math"/>
                        <w:i/>
                        <w:szCs w:val="20"/>
                      </w:rPr>
                    </m:ctrlPr>
                  </m:dPr>
                  <m:e>
                    <m:acc>
                      <m:accPr>
                        <m:chr m:val="⃑"/>
                        <m:ctrlPr>
                          <w:rPr>
                            <w:rFonts w:ascii="Cambria Math" w:hAnsi="Cambria Math"/>
                            <w:i/>
                            <w:szCs w:val="20"/>
                          </w:rPr>
                        </m:ctrlPr>
                      </m:accPr>
                      <m:e>
                        <m:r>
                          <m:rPr>
                            <m:sty m:val="p"/>
                          </m:rPr>
                          <w:rPr>
                            <w:rFonts w:ascii="Cambria Math" w:hAnsi="Cambria Math"/>
                            <w:szCs w:val="20"/>
                          </w:rPr>
                          <m:t>r</m:t>
                        </m:r>
                      </m:e>
                    </m:acc>
                  </m:e>
                </m:d>
                <m:r>
                  <m:rPr>
                    <m:sty m:val="p"/>
                  </m:rPr>
                  <w:rPr>
                    <w:rFonts w:ascii="Cambria Math" w:hAnsi="Cambria Math"/>
                    <w:szCs w:val="20"/>
                  </w:rPr>
                  <m:t>⋅</m:t>
                </m:r>
                <m:sSup>
                  <m:sSupPr>
                    <m:ctrlPr>
                      <w:rPr>
                        <w:rFonts w:ascii="Cambria Math" w:hAnsi="Cambria Math"/>
                        <w:i/>
                        <w:szCs w:val="20"/>
                      </w:rPr>
                    </m:ctrlPr>
                  </m:sSupPr>
                  <m:e>
                    <m:r>
                      <w:rPr>
                        <w:rFonts w:ascii="Cambria Math" w:hAnsi="Cambria Math"/>
                        <w:szCs w:val="20"/>
                      </w:rPr>
                      <m:t>e</m:t>
                    </m:r>
                    <m:ctrlPr>
                      <w:rPr>
                        <w:rFonts w:ascii="Cambria Math" w:hAnsi="Cambria Math"/>
                        <w:szCs w:val="20"/>
                      </w:rPr>
                    </m:ctrlPr>
                  </m:e>
                  <m:sup>
                    <m:r>
                      <w:rPr>
                        <w:rFonts w:ascii="Cambria Math" w:hAnsi="Cambria Math"/>
                        <w:szCs w:val="20"/>
                      </w:rPr>
                      <m:t>-i</m:t>
                    </m:r>
                    <m:acc>
                      <m:accPr>
                        <m:chr m:val="⃑"/>
                        <m:ctrlPr>
                          <w:rPr>
                            <w:rFonts w:ascii="Cambria Math" w:hAnsi="Cambria Math"/>
                            <w:i/>
                            <w:szCs w:val="20"/>
                          </w:rPr>
                        </m:ctrlPr>
                      </m:accPr>
                      <m:e>
                        <m:r>
                          <w:rPr>
                            <w:rFonts w:ascii="Cambria Math" w:hAnsi="Cambria Math"/>
                            <w:szCs w:val="20"/>
                          </w:rPr>
                          <m:t>K</m:t>
                        </m:r>
                      </m:e>
                    </m:acc>
                    <m:r>
                      <m:rPr>
                        <m:sty m:val="p"/>
                      </m:rPr>
                      <w:rPr>
                        <w:rFonts w:ascii="Cambria Math" w:hAnsi="Cambria Math"/>
                        <w:szCs w:val="20"/>
                      </w:rPr>
                      <m:t>⋅</m:t>
                    </m:r>
                    <m:acc>
                      <m:accPr>
                        <m:chr m:val="⃑"/>
                        <m:ctrlPr>
                          <w:rPr>
                            <w:rFonts w:ascii="Cambria Math" w:hAnsi="Cambria Math"/>
                            <w:i/>
                            <w:szCs w:val="20"/>
                          </w:rPr>
                        </m:ctrlPr>
                      </m:accPr>
                      <m:e>
                        <m:r>
                          <w:rPr>
                            <w:rFonts w:ascii="Cambria Math" w:hAnsi="Cambria Math"/>
                            <w:szCs w:val="20"/>
                          </w:rPr>
                          <m:t>r</m:t>
                        </m:r>
                      </m:e>
                    </m:acc>
                  </m:sup>
                </m:sSup>
              </m:oMath>
            </m:oMathPara>
          </w:p>
        </w:tc>
        <w:tc>
          <w:tcPr>
            <w:tcW w:w="978" w:type="dxa"/>
            <w:vAlign w:val="center"/>
          </w:tcPr>
          <w:p w14:paraId="777D484D" w14:textId="77777777" w:rsidR="00C32D4A" w:rsidRPr="00830268" w:rsidRDefault="00C32D4A" w:rsidP="00C32D4A">
            <w:pPr>
              <w:pStyle w:val="affa"/>
              <w:numPr>
                <w:ilvl w:val="0"/>
                <w:numId w:val="8"/>
              </w:numPr>
              <w:ind w:leftChars="0"/>
              <w:jc w:val="center"/>
              <w:rPr>
                <w:rFonts w:ascii="標楷體" w:hAnsi="標楷體"/>
              </w:rPr>
            </w:pPr>
          </w:p>
        </w:tc>
      </w:tr>
    </w:tbl>
    <w:p w14:paraId="78FFDB2C" w14:textId="731EABC9" w:rsidR="00C32D4A" w:rsidRDefault="00C32D4A" w:rsidP="00083792">
      <w:pPr>
        <w:pStyle w:val="af1"/>
        <w:ind w:firstLine="0"/>
      </w:pPr>
      <w:r w:rsidRPr="003E08BB">
        <w:t>其中</w:t>
      </w:r>
      <m:oMath>
        <m:r>
          <w:rPr>
            <w:rFonts w:ascii="Cambria Math" w:hAnsi="Cambria Math"/>
            <w:szCs w:val="20"/>
          </w:rPr>
          <m:t>u</m:t>
        </m:r>
        <m:d>
          <m:dPr>
            <m:ctrlPr>
              <w:rPr>
                <w:rFonts w:ascii="Cambria Math" w:hAnsi="Cambria Math" w:cstheme="minorBidi"/>
                <w:i/>
                <w:szCs w:val="20"/>
              </w:rPr>
            </m:ctrlPr>
          </m:dPr>
          <m:e>
            <m:acc>
              <m:accPr>
                <m:chr m:val="⃑"/>
                <m:ctrlPr>
                  <w:rPr>
                    <w:rFonts w:ascii="Cambria Math" w:hAnsi="Cambria Math" w:cstheme="minorBidi"/>
                    <w:i/>
                    <w:kern w:val="3"/>
                    <w:szCs w:val="20"/>
                  </w:rPr>
                </m:ctrlPr>
              </m:accPr>
              <m:e>
                <m:r>
                  <m:rPr>
                    <m:sty m:val="p"/>
                  </m:rPr>
                  <w:rPr>
                    <w:rFonts w:ascii="Cambria Math" w:hAnsi="Cambria Math"/>
                    <w:szCs w:val="20"/>
                  </w:rPr>
                  <m:t>r</m:t>
                </m:r>
              </m:e>
            </m:acc>
          </m:e>
        </m:d>
      </m:oMath>
      <w:r w:rsidRPr="003E08BB">
        <w:t>為布</w:t>
      </w:r>
      <w:proofErr w:type="gramStart"/>
      <w:r w:rsidRPr="003E08BB">
        <w:t>洛赫</w:t>
      </w:r>
      <w:proofErr w:type="gramEnd"/>
      <w:r w:rsidRPr="003E08BB">
        <w:t>函數，</w:t>
      </w:r>
      <m:oMath>
        <m:acc>
          <m:accPr>
            <m:chr m:val="⃑"/>
            <m:ctrlPr>
              <w:rPr>
                <w:rFonts w:ascii="Cambria Math" w:hAnsi="Cambria Math"/>
                <w:i/>
                <w:szCs w:val="20"/>
              </w:rPr>
            </m:ctrlPr>
          </m:accPr>
          <m:e>
            <m:r>
              <w:rPr>
                <w:rFonts w:ascii="Cambria Math" w:hAnsi="Cambria Math"/>
                <w:szCs w:val="20"/>
              </w:rPr>
              <m:t>K</m:t>
            </m:r>
          </m:e>
        </m:acc>
      </m:oMath>
      <w:r w:rsidRPr="003E08BB">
        <w:t>為布</w:t>
      </w:r>
      <w:proofErr w:type="gramStart"/>
      <w:r w:rsidRPr="003E08BB">
        <w:t>洛赫</w:t>
      </w:r>
      <w:proofErr w:type="gramEnd"/>
      <w:r w:rsidRPr="003E08BB">
        <w:t>波向量，</w:t>
      </w:r>
      <m:oMath>
        <m:acc>
          <m:accPr>
            <m:chr m:val="⃑"/>
            <m:ctrlPr>
              <w:rPr>
                <w:rFonts w:ascii="Cambria Math" w:hAnsi="Cambria Math" w:cstheme="minorBidi"/>
                <w:i/>
                <w:kern w:val="3"/>
                <w:szCs w:val="20"/>
              </w:rPr>
            </m:ctrlPr>
          </m:accPr>
          <m:e>
            <m:r>
              <m:rPr>
                <m:sty m:val="p"/>
              </m:rPr>
              <w:rPr>
                <w:rFonts w:ascii="Cambria Math" w:hAnsi="Cambria Math"/>
                <w:szCs w:val="20"/>
              </w:rPr>
              <m:t>r</m:t>
            </m:r>
          </m:e>
        </m:acc>
      </m:oMath>
      <w:r w:rsidRPr="003E08BB">
        <w:t>是位置向量，當結構具有</w:t>
      </w:r>
      <w:proofErr w:type="gramStart"/>
      <w:r w:rsidRPr="003E08BB">
        <w:t>週期性時</w:t>
      </w:r>
      <w:proofErr w:type="gramEnd"/>
      <w:r w:rsidRPr="003E08BB">
        <w:t>，則</w:t>
      </w:r>
      <m:oMath>
        <m:r>
          <w:rPr>
            <w:rFonts w:ascii="Cambria Math" w:hAnsi="Cambria Math"/>
            <w:szCs w:val="20"/>
          </w:rPr>
          <m:t>u</m:t>
        </m:r>
        <m:d>
          <m:dPr>
            <m:ctrlPr>
              <w:rPr>
                <w:rFonts w:ascii="Cambria Math" w:hAnsi="Cambria Math" w:cstheme="minorBidi"/>
                <w:i/>
                <w:szCs w:val="20"/>
              </w:rPr>
            </m:ctrlPr>
          </m:dPr>
          <m:e>
            <m:acc>
              <m:accPr>
                <m:chr m:val="⃑"/>
                <m:ctrlPr>
                  <w:rPr>
                    <w:rFonts w:ascii="Cambria Math" w:hAnsi="Cambria Math" w:cstheme="minorBidi"/>
                    <w:i/>
                    <w:kern w:val="3"/>
                    <w:szCs w:val="20"/>
                  </w:rPr>
                </m:ctrlPr>
              </m:accPr>
              <m:e>
                <m:r>
                  <m:rPr>
                    <m:sty m:val="p"/>
                  </m:rPr>
                  <w:rPr>
                    <w:rFonts w:ascii="Cambria Math" w:hAnsi="Cambria Math"/>
                    <w:szCs w:val="20"/>
                  </w:rPr>
                  <m:t>r</m:t>
                </m:r>
              </m:e>
            </m:acc>
          </m:e>
        </m:d>
      </m:oMath>
      <w:r w:rsidRPr="003E08BB">
        <w:t>可表示為：</w:t>
      </w:r>
    </w:p>
    <w:tbl>
      <w:tblPr>
        <w:tblStyle w:val="aff0"/>
        <w:tblpPr w:leftFromText="180" w:rightFromText="180" w:vertAnchor="text" w:horzAnchor="margin" w:tblpXSpec="right" w:tblpY="19"/>
        <w:tblW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978"/>
      </w:tblGrid>
      <w:tr w:rsidR="00C32D4A" w:rsidRPr="00E030E0" w14:paraId="5294B83C" w14:textId="77777777" w:rsidTr="00C32D4A">
        <w:trPr>
          <w:trHeight w:val="365"/>
        </w:trPr>
        <w:tc>
          <w:tcPr>
            <w:tcW w:w="3837" w:type="dxa"/>
            <w:vAlign w:val="center"/>
          </w:tcPr>
          <w:p w14:paraId="2A1688EE" w14:textId="5575F78D" w:rsidR="00C32D4A" w:rsidRPr="00830268" w:rsidRDefault="006B366B" w:rsidP="00C32D4A">
            <w:pPr>
              <w:jc w:val="distribute"/>
              <w:rPr>
                <w:rFonts w:ascii="標楷體" w:hAnsi="標楷體" w:cs="Times New Roman"/>
                <w:szCs w:val="20"/>
              </w:rPr>
            </w:pPr>
            <m:oMathPara>
              <m:oMathParaPr>
                <m:jc m:val="center"/>
              </m:oMathParaPr>
              <m:oMath>
                <m:r>
                  <w:rPr>
                    <w:rFonts w:ascii="Cambria Math" w:hAnsi="Cambria Math"/>
                    <w:szCs w:val="20"/>
                  </w:rPr>
                  <m:t>u</m:t>
                </m:r>
                <m:d>
                  <m:dPr>
                    <m:ctrlPr>
                      <w:rPr>
                        <w:rFonts w:ascii="Cambria Math" w:hAnsi="Cambria Math"/>
                        <w:i/>
                        <w:szCs w:val="20"/>
                      </w:rPr>
                    </m:ctrlPr>
                  </m:dPr>
                  <m:e>
                    <m:acc>
                      <m:accPr>
                        <m:chr m:val="⃑"/>
                        <m:ctrlPr>
                          <w:rPr>
                            <w:rFonts w:ascii="Cambria Math" w:hAnsi="Cambria Math"/>
                            <w:i/>
                            <w:szCs w:val="20"/>
                          </w:rPr>
                        </m:ctrlPr>
                      </m:accPr>
                      <m:e>
                        <m:r>
                          <w:rPr>
                            <w:rFonts w:ascii="Cambria Math" w:hAnsi="Cambria Math"/>
                            <w:szCs w:val="20"/>
                          </w:rPr>
                          <m:t>r</m:t>
                        </m:r>
                      </m:e>
                    </m:acc>
                  </m:e>
                </m:d>
                <m:r>
                  <w:rPr>
                    <w:rFonts w:ascii="Cambria Math" w:hAnsi="Cambria Math"/>
                    <w:szCs w:val="20"/>
                  </w:rPr>
                  <m:t>=u</m:t>
                </m:r>
                <m:d>
                  <m:dPr>
                    <m:ctrlPr>
                      <w:rPr>
                        <w:rFonts w:ascii="Cambria Math" w:hAnsi="Cambria Math"/>
                        <w:i/>
                        <w:szCs w:val="20"/>
                      </w:rPr>
                    </m:ctrlPr>
                  </m:dPr>
                  <m:e>
                    <m:acc>
                      <m:accPr>
                        <m:chr m:val="⃑"/>
                        <m:ctrlPr>
                          <w:rPr>
                            <w:rFonts w:ascii="Cambria Math" w:hAnsi="Cambria Math"/>
                            <w:i/>
                            <w:szCs w:val="20"/>
                          </w:rPr>
                        </m:ctrlPr>
                      </m:accPr>
                      <m:e>
                        <m:r>
                          <w:rPr>
                            <w:rFonts w:ascii="Cambria Math" w:hAnsi="Cambria Math"/>
                            <w:szCs w:val="20"/>
                          </w:rPr>
                          <m:t>r</m:t>
                        </m:r>
                      </m:e>
                    </m:acc>
                    <m:r>
                      <w:rPr>
                        <w:rFonts w:ascii="Cambria Math" w:hAnsi="Cambria Math"/>
                        <w:szCs w:val="20"/>
                      </w:rPr>
                      <m:t>+</m:t>
                    </m:r>
                    <m:acc>
                      <m:accPr>
                        <m:chr m:val="⃑"/>
                        <m:ctrlPr>
                          <w:rPr>
                            <w:rFonts w:ascii="Cambria Math" w:hAnsi="Cambria Math"/>
                            <w:i/>
                            <w:szCs w:val="20"/>
                          </w:rPr>
                        </m:ctrlPr>
                      </m:accPr>
                      <m:e>
                        <m:r>
                          <w:rPr>
                            <w:rFonts w:ascii="Cambria Math" w:hAnsi="Cambria Math"/>
                            <w:szCs w:val="20"/>
                          </w:rPr>
                          <m:t>T</m:t>
                        </m:r>
                      </m:e>
                    </m:acc>
                  </m:e>
                </m:d>
              </m:oMath>
            </m:oMathPara>
          </w:p>
        </w:tc>
        <w:tc>
          <w:tcPr>
            <w:tcW w:w="978" w:type="dxa"/>
            <w:vAlign w:val="center"/>
          </w:tcPr>
          <w:p w14:paraId="3D8FD96B" w14:textId="77777777" w:rsidR="00C32D4A" w:rsidRPr="00830268" w:rsidRDefault="00C32D4A" w:rsidP="00C32D4A">
            <w:pPr>
              <w:pStyle w:val="affa"/>
              <w:numPr>
                <w:ilvl w:val="0"/>
                <w:numId w:val="8"/>
              </w:numPr>
              <w:ind w:leftChars="0"/>
              <w:jc w:val="center"/>
              <w:rPr>
                <w:rFonts w:ascii="標楷體" w:hAnsi="標楷體"/>
              </w:rPr>
            </w:pPr>
          </w:p>
        </w:tc>
      </w:tr>
    </w:tbl>
    <w:p w14:paraId="79543A75" w14:textId="71708075" w:rsidR="00C32D4A" w:rsidRDefault="00C32D4A" w:rsidP="006426D4">
      <w:pPr>
        <w:pStyle w:val="af1"/>
        <w:ind w:firstLine="0"/>
      </w:pPr>
      <w:r w:rsidRPr="00E030E0">
        <w:t>其中</w:t>
      </w:r>
      <m:oMath>
        <m:acc>
          <m:accPr>
            <m:chr m:val="⃑"/>
            <m:ctrlPr>
              <w:rPr>
                <w:rFonts w:ascii="Cambria Math" w:hAnsi="Cambria Math" w:cstheme="minorBidi"/>
                <w:i/>
              </w:rPr>
            </m:ctrlPr>
          </m:accPr>
          <m:e>
            <m:r>
              <w:rPr>
                <w:rFonts w:ascii="Cambria Math" w:hAnsi="Cambria Math"/>
              </w:rPr>
              <m:t>T</m:t>
            </m:r>
          </m:e>
        </m:acc>
      </m:oMath>
      <w:proofErr w:type="gramStart"/>
      <w:r w:rsidRPr="00E030E0">
        <w:t>為晶格的</w:t>
      </w:r>
      <w:proofErr w:type="gramEnd"/>
      <w:r w:rsidRPr="00E030E0">
        <w:t>週期向量。</w:t>
      </w:r>
    </w:p>
    <w:p w14:paraId="03FD00C5" w14:textId="0D0E8D3F" w:rsidR="00D03612" w:rsidRDefault="00D03612" w:rsidP="00D03612">
      <w:pPr>
        <w:pStyle w:val="2"/>
      </w:pPr>
      <w:r>
        <w:rPr>
          <w:rFonts w:hint="eastAsia"/>
        </w:rPr>
        <w:t>模型驗證</w:t>
      </w:r>
    </w:p>
    <w:p w14:paraId="1616D87C" w14:textId="77777777" w:rsidR="007779B5" w:rsidRDefault="007779B5" w:rsidP="007779B5">
      <w:pPr>
        <w:pStyle w:val="af1"/>
        <w:rPr>
          <w:rFonts w:hint="eastAsia"/>
        </w:rPr>
      </w:pPr>
      <w:r>
        <w:rPr>
          <w:rFonts w:hint="eastAsia"/>
        </w:rPr>
        <w:t>為了驗證模擬模型的準確性，本研究實際製作了一維光子晶體樣品，並透過掃描電子顯微鏡（</w:t>
      </w:r>
      <w:r>
        <w:rPr>
          <w:rFonts w:hint="eastAsia"/>
        </w:rPr>
        <w:t>Scanning Electron Microscope, SEM</w:t>
      </w:r>
      <w:r>
        <w:rPr>
          <w:rFonts w:hint="eastAsia"/>
        </w:rPr>
        <w:t>）和能量色散</w:t>
      </w:r>
      <w:r>
        <w:rPr>
          <w:rFonts w:hint="eastAsia"/>
        </w:rPr>
        <w:t>X</w:t>
      </w:r>
      <w:r>
        <w:rPr>
          <w:rFonts w:hint="eastAsia"/>
        </w:rPr>
        <w:t>射線光譜（</w:t>
      </w:r>
      <w:r>
        <w:rPr>
          <w:rFonts w:hint="eastAsia"/>
        </w:rPr>
        <w:t>Energy Dispersive X-ray Spectroscopy, EDX</w:t>
      </w:r>
      <w:r>
        <w:rPr>
          <w:rFonts w:hint="eastAsia"/>
        </w:rPr>
        <w:t>）進行結構與材料分析。</w:t>
      </w:r>
      <w:proofErr w:type="gramStart"/>
      <w:r>
        <w:rPr>
          <w:rFonts w:hint="eastAsia"/>
        </w:rPr>
        <w:t>此外，</w:t>
      </w:r>
      <w:proofErr w:type="gramEnd"/>
      <w:r>
        <w:rPr>
          <w:rFonts w:hint="eastAsia"/>
        </w:rPr>
        <w:t>對實際樣品進行穿透率光譜測量，並與模擬結果進行比較，探討模擬模型的準確性與適用性。</w:t>
      </w:r>
    </w:p>
    <w:p w14:paraId="70EAA455" w14:textId="77777777" w:rsidR="007779B5" w:rsidRDefault="007779B5" w:rsidP="007779B5">
      <w:pPr>
        <w:pStyle w:val="af1"/>
      </w:pPr>
      <w:r>
        <w:rPr>
          <w:rFonts w:hint="eastAsia"/>
        </w:rPr>
        <w:lastRenderedPageBreak/>
        <w:t>實驗中採用真空鍍膜技術製作光子晶體樣品，設計結構為</w:t>
      </w:r>
      <w:r>
        <w:rPr>
          <w:rFonts w:hint="eastAsia"/>
        </w:rPr>
        <w:t>ABABABBABABA</w:t>
      </w:r>
      <w:r>
        <w:rPr>
          <w:rFonts w:hint="eastAsia"/>
        </w:rPr>
        <w:t>，其中</w:t>
      </w:r>
      <w:r>
        <w:rPr>
          <w:rFonts w:hint="eastAsia"/>
        </w:rPr>
        <w:t>A</w:t>
      </w:r>
      <w:r>
        <w:rPr>
          <w:rFonts w:hint="eastAsia"/>
        </w:rPr>
        <w:t>層為</w:t>
      </w:r>
      <w:r>
        <w:rPr>
          <w:rFonts w:hint="eastAsia"/>
        </w:rPr>
        <w:t>Ti_3O_5</w:t>
      </w:r>
      <w:r>
        <w:rPr>
          <w:rFonts w:hint="eastAsia"/>
        </w:rPr>
        <w:t>（五氧化三鈦），層厚度為</w:t>
      </w:r>
      <w:r>
        <w:rPr>
          <w:rFonts w:hint="eastAsia"/>
        </w:rPr>
        <w:t>160nm</w:t>
      </w:r>
      <w:r>
        <w:rPr>
          <w:rFonts w:hint="eastAsia"/>
        </w:rPr>
        <w:t>；</w:t>
      </w:r>
      <w:r>
        <w:rPr>
          <w:rFonts w:hint="eastAsia"/>
        </w:rPr>
        <w:t>B</w:t>
      </w:r>
      <w:r>
        <w:rPr>
          <w:rFonts w:hint="eastAsia"/>
        </w:rPr>
        <w:t>層為</w:t>
      </w:r>
      <w:r>
        <w:rPr>
          <w:rFonts w:hint="eastAsia"/>
        </w:rPr>
        <w:t>SiO_</w:t>
      </w:r>
      <w:r>
        <w:rPr>
          <w:rFonts w:hint="eastAsia"/>
        </w:rPr>
        <w:t>2</w:t>
      </w:r>
      <w:r>
        <w:rPr>
          <w:rFonts w:hint="eastAsia"/>
        </w:rPr>
        <w:t>（二氧化矽），層厚度為</w:t>
      </w:r>
      <w:r>
        <w:rPr>
          <w:rFonts w:hint="eastAsia"/>
        </w:rPr>
        <w:t>270 nm</w:t>
      </w:r>
      <w:r>
        <w:rPr>
          <w:rFonts w:hint="eastAsia"/>
        </w:rPr>
        <w:t>。樣品完成後進行破片處理，利用</w:t>
      </w:r>
      <w:r>
        <w:rPr>
          <w:rFonts w:hint="eastAsia"/>
        </w:rPr>
        <w:t xml:space="preserve"> SEM </w:t>
      </w:r>
      <w:r>
        <w:rPr>
          <w:rFonts w:hint="eastAsia"/>
        </w:rPr>
        <w:t>對樣品橫截面進行結構觀察，以確認層堆疊的完整性與厚度的準確性。</w:t>
      </w:r>
    </w:p>
    <w:p w14:paraId="048FC6C3" w14:textId="34336ABC" w:rsidR="007779B5" w:rsidRDefault="007779B5" w:rsidP="007779B5">
      <w:pPr>
        <w:pStyle w:val="af5"/>
      </w:pPr>
      <w:r>
        <w:drawing>
          <wp:inline distT="0" distB="0" distL="0" distR="0" wp14:anchorId="3830CA6D" wp14:editId="63E336D2">
            <wp:extent cx="2915391" cy="1250830"/>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8502" b="24408"/>
                    <a:stretch/>
                  </pic:blipFill>
                  <pic:spPr bwMode="auto">
                    <a:xfrm>
                      <a:off x="0" y="0"/>
                      <a:ext cx="2915920" cy="1251057"/>
                    </a:xfrm>
                    <a:prstGeom prst="rect">
                      <a:avLst/>
                    </a:prstGeom>
                    <a:noFill/>
                    <a:ln>
                      <a:noFill/>
                    </a:ln>
                    <a:extLst>
                      <a:ext uri="{53640926-AAD7-44D8-BBD7-CCE9431645EC}">
                        <a14:shadowObscured xmlns:a14="http://schemas.microsoft.com/office/drawing/2010/main"/>
                      </a:ext>
                    </a:extLst>
                  </pic:spPr>
                </pic:pic>
              </a:graphicData>
            </a:graphic>
          </wp:inline>
        </w:drawing>
      </w:r>
    </w:p>
    <w:p w14:paraId="33928C7C" w14:textId="660ADE18" w:rsidR="007779B5" w:rsidRDefault="00BA0185" w:rsidP="007779B5">
      <w:pPr>
        <w:pStyle w:val="af5"/>
        <w:rPr>
          <w:rFonts w:hint="eastAsia"/>
        </w:rPr>
      </w:pPr>
      <w:r>
        <w:rPr>
          <w:rFonts w:hint="eastAsia"/>
        </w:rPr>
        <w:t>圖一</w:t>
      </w:r>
    </w:p>
    <w:p w14:paraId="378AC546" w14:textId="227FE31C" w:rsidR="007779B5" w:rsidRDefault="007779B5" w:rsidP="007779B5">
      <w:pPr>
        <w:pStyle w:val="af1"/>
      </w:pPr>
      <w:r>
        <w:rPr>
          <w:rFonts w:hint="eastAsia"/>
        </w:rPr>
        <w:t>為確認樣品材料的純度與元素分布，利用</w:t>
      </w:r>
      <w:r>
        <w:rPr>
          <w:rFonts w:hint="eastAsia"/>
        </w:rPr>
        <w:t xml:space="preserve"> EDX </w:t>
      </w:r>
      <w:r>
        <w:rPr>
          <w:rFonts w:hint="eastAsia"/>
        </w:rPr>
        <w:t>分析技術進行材料檢測。結果表明，</w:t>
      </w:r>
      <w:r>
        <w:rPr>
          <w:rFonts w:hint="eastAsia"/>
        </w:rPr>
        <w:t>Ti_3O_5</w:t>
      </w:r>
      <w:r>
        <w:rPr>
          <w:rFonts w:hint="eastAsia"/>
        </w:rPr>
        <w:t>層主要由鈦（</w:t>
      </w:r>
      <w:proofErr w:type="spellStart"/>
      <w:r>
        <w:rPr>
          <w:rFonts w:hint="eastAsia"/>
        </w:rPr>
        <w:t>Ti</w:t>
      </w:r>
      <w:proofErr w:type="spellEnd"/>
      <w:r>
        <w:rPr>
          <w:rFonts w:hint="eastAsia"/>
        </w:rPr>
        <w:t>）與氧（</w:t>
      </w:r>
      <w:r>
        <w:rPr>
          <w:rFonts w:hint="eastAsia"/>
        </w:rPr>
        <w:t>O</w:t>
      </w:r>
      <w:r>
        <w:rPr>
          <w:rFonts w:hint="eastAsia"/>
        </w:rPr>
        <w:t>）元素組成，</w:t>
      </w:r>
      <w:r>
        <w:rPr>
          <w:rFonts w:hint="eastAsia"/>
        </w:rPr>
        <w:t>SiO_2</w:t>
      </w:r>
      <w:r>
        <w:rPr>
          <w:rFonts w:hint="eastAsia"/>
        </w:rPr>
        <w:t>層顯示</w:t>
      </w:r>
      <w:proofErr w:type="gramStart"/>
      <w:r>
        <w:rPr>
          <w:rFonts w:hint="eastAsia"/>
        </w:rPr>
        <w:t>出矽（</w:t>
      </w:r>
      <w:proofErr w:type="gramEnd"/>
      <w:r>
        <w:rPr>
          <w:rFonts w:hint="eastAsia"/>
        </w:rPr>
        <w:t>Si</w:t>
      </w:r>
      <w:r>
        <w:rPr>
          <w:rFonts w:hint="eastAsia"/>
        </w:rPr>
        <w:t>）與氧（</w:t>
      </w:r>
      <w:r>
        <w:rPr>
          <w:rFonts w:hint="eastAsia"/>
        </w:rPr>
        <w:t>O</w:t>
      </w:r>
      <w:r>
        <w:rPr>
          <w:rFonts w:hint="eastAsia"/>
        </w:rPr>
        <w:t>）的特徵峰值。各層元素分布均勻，且未檢測到明顯的雜質，</w:t>
      </w:r>
      <w:proofErr w:type="gramStart"/>
      <w:r>
        <w:rPr>
          <w:rFonts w:hint="eastAsia"/>
        </w:rPr>
        <w:t>驗證了鍍膜</w:t>
      </w:r>
      <w:proofErr w:type="gramEnd"/>
      <w:r>
        <w:rPr>
          <w:rFonts w:hint="eastAsia"/>
        </w:rPr>
        <w:t>過程中的材料純度。</w:t>
      </w:r>
    </w:p>
    <w:p w14:paraId="2B68970E" w14:textId="1F3874A1" w:rsidR="007779B5" w:rsidRDefault="007779B5" w:rsidP="007779B5">
      <w:pPr>
        <w:pStyle w:val="af5"/>
      </w:pPr>
      <w:r>
        <w:drawing>
          <wp:inline distT="0" distB="0" distL="0" distR="0" wp14:anchorId="19E7F405" wp14:editId="72891471">
            <wp:extent cx="2536166" cy="132161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8292" cy="1333149"/>
                    </a:xfrm>
                    <a:prstGeom prst="rect">
                      <a:avLst/>
                    </a:prstGeom>
                    <a:noFill/>
                  </pic:spPr>
                </pic:pic>
              </a:graphicData>
            </a:graphic>
          </wp:inline>
        </w:drawing>
      </w:r>
    </w:p>
    <w:p w14:paraId="53DEF497" w14:textId="7925D352" w:rsidR="007779B5" w:rsidRDefault="00BA0185" w:rsidP="007779B5">
      <w:pPr>
        <w:pStyle w:val="af5"/>
        <w:rPr>
          <w:rFonts w:hint="eastAsia"/>
        </w:rPr>
      </w:pPr>
      <w:r>
        <w:rPr>
          <w:rFonts w:hint="eastAsia"/>
        </w:rPr>
        <w:t>圖二</w:t>
      </w:r>
    </w:p>
    <w:p w14:paraId="7A45E032" w14:textId="77777777" w:rsidR="007779B5" w:rsidRDefault="007779B5" w:rsidP="007779B5">
      <w:pPr>
        <w:pStyle w:val="af1"/>
      </w:pPr>
      <w:r>
        <w:rPr>
          <w:rFonts w:hint="eastAsia"/>
        </w:rPr>
        <w:t>為進一步驗證模擬模型的準確性，對實際製作的光子晶體樣品進行穿透率測試，並將其光譜穿透率結果與模擬模型進行比較。測試採用</w:t>
      </w:r>
      <w:r>
        <w:rPr>
          <w:rFonts w:hint="eastAsia"/>
        </w:rPr>
        <w:t>XXX</w:t>
      </w:r>
      <w:r>
        <w:rPr>
          <w:rFonts w:hint="eastAsia"/>
        </w:rPr>
        <w:t>光譜儀（補充設備型號與參數），測量光譜範圍涵蓋</w:t>
      </w:r>
      <w:r>
        <w:rPr>
          <w:rFonts w:hint="eastAsia"/>
        </w:rPr>
        <w:t>XXX nm</w:t>
      </w:r>
      <w:r>
        <w:rPr>
          <w:rFonts w:hint="eastAsia"/>
        </w:rPr>
        <w:t>至</w:t>
      </w:r>
      <w:r>
        <w:rPr>
          <w:rFonts w:hint="eastAsia"/>
        </w:rPr>
        <w:t>XXX nm</w:t>
      </w:r>
      <w:r>
        <w:rPr>
          <w:rFonts w:hint="eastAsia"/>
        </w:rPr>
        <w:t>。</w:t>
      </w:r>
    </w:p>
    <w:p w14:paraId="29BE86D9" w14:textId="65B6D346" w:rsidR="007779B5" w:rsidRDefault="007779B5" w:rsidP="007779B5">
      <w:pPr>
        <w:pStyle w:val="af5"/>
      </w:pPr>
      <w:r>
        <w:rPr>
          <w:rFonts w:hint="eastAsia"/>
        </w:rPr>
        <w:drawing>
          <wp:inline distT="0" distB="0" distL="0" distR="0" wp14:anchorId="24167595" wp14:editId="53CEF3B9">
            <wp:extent cx="2631057" cy="1558003"/>
            <wp:effectExtent l="0" t="0" r="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199" r="7103"/>
                    <a:stretch/>
                  </pic:blipFill>
                  <pic:spPr bwMode="auto">
                    <a:xfrm>
                      <a:off x="0" y="0"/>
                      <a:ext cx="2637709" cy="1561942"/>
                    </a:xfrm>
                    <a:prstGeom prst="rect">
                      <a:avLst/>
                    </a:prstGeom>
                    <a:noFill/>
                    <a:ln>
                      <a:noFill/>
                    </a:ln>
                    <a:extLst>
                      <a:ext uri="{53640926-AAD7-44D8-BBD7-CCE9431645EC}">
                        <a14:shadowObscured xmlns:a14="http://schemas.microsoft.com/office/drawing/2010/main"/>
                      </a:ext>
                    </a:extLst>
                  </pic:spPr>
                </pic:pic>
              </a:graphicData>
            </a:graphic>
          </wp:inline>
        </w:drawing>
      </w:r>
    </w:p>
    <w:p w14:paraId="1C8D8DBB" w14:textId="4BC23748" w:rsidR="00486680" w:rsidRDefault="00486680" w:rsidP="00486680">
      <w:pPr>
        <w:pStyle w:val="af5"/>
        <w:rPr>
          <w:rFonts w:hint="eastAsia"/>
        </w:rPr>
      </w:pPr>
      <w:r>
        <w:rPr>
          <w:rFonts w:hint="eastAsia"/>
        </w:rPr>
        <w:t>圖三、模擬與實際光子晶體的穿透率</w:t>
      </w:r>
      <w:proofErr w:type="gramStart"/>
      <w:r>
        <w:rPr>
          <w:rFonts w:hint="eastAsia"/>
        </w:rPr>
        <w:t>光譜疊圖比較</w:t>
      </w:r>
      <w:proofErr w:type="gramEnd"/>
      <w:r>
        <w:rPr>
          <w:rFonts w:hint="eastAsia"/>
        </w:rPr>
        <w:t>。兩條曲線的共振波長位置與光譜形狀基本一致，光子晶體結構的設計效果在實驗中得以成功再現。</w:t>
      </w:r>
    </w:p>
    <w:p w14:paraId="31D42109" w14:textId="7D82EF69" w:rsidR="007779B5" w:rsidRPr="00486680" w:rsidRDefault="007779B5" w:rsidP="007779B5">
      <w:pPr>
        <w:pStyle w:val="af5"/>
        <w:rPr>
          <w:rFonts w:hint="eastAsia"/>
        </w:rPr>
      </w:pPr>
    </w:p>
    <w:p w14:paraId="095FA68E" w14:textId="4568EB21" w:rsidR="007779B5" w:rsidRDefault="007779B5" w:rsidP="00486680">
      <w:pPr>
        <w:pStyle w:val="af1"/>
        <w:rPr>
          <w:rFonts w:hint="eastAsia"/>
        </w:rPr>
      </w:pPr>
      <w:r>
        <w:rPr>
          <w:rFonts w:hint="eastAsia"/>
        </w:rPr>
        <w:t>如圖</w:t>
      </w:r>
      <w:r w:rsidR="00BA0185">
        <w:rPr>
          <w:rFonts w:hint="eastAsia"/>
        </w:rPr>
        <w:t>三</w:t>
      </w:r>
      <w:r>
        <w:rPr>
          <w:rFonts w:hint="eastAsia"/>
        </w:rPr>
        <w:t>所示，實際晶片與模擬模型的穿透率光譜呈現高度一致的分布趨勢。在共振波長附近，兩者的穿透峰</w:t>
      </w:r>
      <w:proofErr w:type="gramStart"/>
      <w:r>
        <w:rPr>
          <w:rFonts w:hint="eastAsia"/>
        </w:rPr>
        <w:t>位置均落於</w:t>
      </w:r>
      <w:proofErr w:type="gramEnd"/>
      <w:r w:rsidR="00BA0185">
        <w:rPr>
          <w:rFonts w:hint="eastAsia"/>
        </w:rPr>
        <w:t>1500</w:t>
      </w:r>
      <w:r>
        <w:rPr>
          <w:rFonts w:hint="eastAsia"/>
        </w:rPr>
        <w:t>nm</w:t>
      </w:r>
      <w:r>
        <w:rPr>
          <w:rFonts w:hint="eastAsia"/>
        </w:rPr>
        <w:t>至</w:t>
      </w:r>
      <w:r w:rsidR="00BA0185">
        <w:rPr>
          <w:rFonts w:hint="eastAsia"/>
        </w:rPr>
        <w:t>1600</w:t>
      </w:r>
      <w:r>
        <w:rPr>
          <w:rFonts w:hint="eastAsia"/>
        </w:rPr>
        <w:t xml:space="preserve"> nm</w:t>
      </w:r>
      <w:r>
        <w:rPr>
          <w:rFonts w:hint="eastAsia"/>
        </w:rPr>
        <w:t>區間，表明模擬模型對光子晶體結構的光學行為具有良好的預測能力。</w:t>
      </w:r>
    </w:p>
    <w:p w14:paraId="53E0CD0A" w14:textId="77777777" w:rsidR="007779B5" w:rsidRDefault="007779B5" w:rsidP="007779B5">
      <w:pPr>
        <w:pStyle w:val="af1"/>
        <w:rPr>
          <w:rFonts w:hint="eastAsia"/>
        </w:rPr>
      </w:pPr>
      <w:r>
        <w:rPr>
          <w:rFonts w:hint="eastAsia"/>
        </w:rPr>
        <w:t>儘管</w:t>
      </w:r>
      <w:proofErr w:type="gramStart"/>
      <w:r>
        <w:rPr>
          <w:rFonts w:hint="eastAsia"/>
        </w:rPr>
        <w:t>穿透率峰值</w:t>
      </w:r>
      <w:proofErr w:type="gramEnd"/>
      <w:r>
        <w:rPr>
          <w:rFonts w:hint="eastAsia"/>
        </w:rPr>
        <w:t>略有差異，但實際晶片與模擬模型在光譜分布與共振波長位置上的高度一致性表明，模擬模型能夠準確描述光子晶體的光學特性。</w:t>
      </w:r>
    </w:p>
    <w:p w14:paraId="08AC2822" w14:textId="0B4EB951" w:rsidR="00D03612" w:rsidRPr="00D03612" w:rsidRDefault="00D03612" w:rsidP="00D03612">
      <w:pPr>
        <w:pStyle w:val="af1"/>
        <w:rPr>
          <w:rFonts w:hint="eastAsia"/>
        </w:rPr>
      </w:pPr>
    </w:p>
    <w:p w14:paraId="2F539829" w14:textId="19F53E6F" w:rsidR="00C32D4A" w:rsidRPr="00FA08F8" w:rsidRDefault="00C32D4A" w:rsidP="00C32D4A">
      <w:pPr>
        <w:pStyle w:val="2"/>
      </w:pPr>
      <w:bookmarkStart w:id="8" w:name="_Hlk176435987"/>
      <w:r w:rsidRPr="00FA08F8">
        <w:rPr>
          <w:rFonts w:hint="eastAsia"/>
        </w:rPr>
        <w:t>品質因子</w:t>
      </w:r>
      <w:r w:rsidR="00B87A0E">
        <w:rPr>
          <w:rFonts w:hint="eastAsia"/>
        </w:rPr>
        <w:t>、</w:t>
      </w:r>
      <w:r w:rsidRPr="00FA08F8">
        <w:rPr>
          <w:rFonts w:hint="eastAsia"/>
        </w:rPr>
        <w:t>靈敏度</w:t>
      </w:r>
      <w:r w:rsidR="00B87A0E">
        <w:rPr>
          <w:rFonts w:hint="eastAsia"/>
        </w:rPr>
        <w:t>及性能指標</w:t>
      </w:r>
    </w:p>
    <w:p w14:paraId="350127E6" w14:textId="62CB79FB" w:rsidR="00C32D4A" w:rsidRDefault="00C32D4A" w:rsidP="006426D4">
      <w:pPr>
        <w:pStyle w:val="af1"/>
        <w:ind w:firstLine="0"/>
        <w:rPr>
          <w:rFonts w:ascii="新細明體" w:eastAsia="新細明體" w:hAnsi="新細明體"/>
        </w:rPr>
      </w:pPr>
      <w:r>
        <w:rPr>
          <w:rFonts w:hint="eastAsia"/>
        </w:rPr>
        <w:t xml:space="preserve">    </w:t>
      </w:r>
      <w:r w:rsidRPr="009349F9">
        <w:rPr>
          <w:rFonts w:hint="eastAsia"/>
        </w:rPr>
        <w:t>光子感測器</w:t>
      </w:r>
      <w:r>
        <w:rPr>
          <w:rFonts w:hint="eastAsia"/>
        </w:rPr>
        <w:t>主要是透過</w:t>
      </w:r>
      <w:proofErr w:type="gramStart"/>
      <w:r>
        <w:rPr>
          <w:rFonts w:hint="eastAsia"/>
        </w:rPr>
        <w:t>待測物</w:t>
      </w:r>
      <w:proofErr w:type="gramEnd"/>
      <w:r>
        <w:rPr>
          <w:rFonts w:hint="eastAsia"/>
        </w:rPr>
        <w:t>的</w:t>
      </w:r>
      <w:r w:rsidRPr="009349F9">
        <w:rPr>
          <w:rFonts w:hint="eastAsia"/>
        </w:rPr>
        <w:t>折射率變化</w:t>
      </w:r>
      <w:r>
        <w:rPr>
          <w:rFonts w:hint="eastAsia"/>
        </w:rPr>
        <w:t>，</w:t>
      </w:r>
      <w:r w:rsidRPr="009349F9">
        <w:rPr>
          <w:rFonts w:hint="eastAsia"/>
        </w:rPr>
        <w:t>產生共振波長</w:t>
      </w:r>
      <w:r>
        <w:rPr>
          <w:rFonts w:hint="eastAsia"/>
        </w:rPr>
        <w:t>的</w:t>
      </w:r>
      <w:r w:rsidRPr="009349F9">
        <w:rPr>
          <w:rFonts w:hint="eastAsia"/>
        </w:rPr>
        <w:t>改變，為了提升感測</w:t>
      </w:r>
      <w:r>
        <w:rPr>
          <w:rFonts w:hint="eastAsia"/>
        </w:rPr>
        <w:t>器</w:t>
      </w:r>
      <w:r w:rsidRPr="009349F9">
        <w:rPr>
          <w:rFonts w:hint="eastAsia"/>
        </w:rPr>
        <w:t>的靈敏度</w:t>
      </w:r>
      <w:r>
        <w:rPr>
          <w:rFonts w:hint="eastAsia"/>
        </w:rPr>
        <w:t>與</w:t>
      </w:r>
      <w:r w:rsidRPr="009349F9">
        <w:rPr>
          <w:rFonts w:hint="eastAsia"/>
        </w:rPr>
        <w:t>品質因子，</w:t>
      </w:r>
      <w:r>
        <w:rPr>
          <w:rFonts w:hint="eastAsia"/>
        </w:rPr>
        <w:t>獲得</w:t>
      </w:r>
      <w:r w:rsidRPr="009349F9">
        <w:rPr>
          <w:rFonts w:hint="eastAsia"/>
        </w:rPr>
        <w:t>較窄的共振</w:t>
      </w:r>
      <w:proofErr w:type="gramStart"/>
      <w:r w:rsidRPr="009349F9">
        <w:rPr>
          <w:rFonts w:hint="eastAsia"/>
        </w:rPr>
        <w:t>峰值半高</w:t>
      </w:r>
      <w:proofErr w:type="gramEnd"/>
      <w:r w:rsidRPr="009349F9">
        <w:rPr>
          <w:rFonts w:hint="eastAsia"/>
        </w:rPr>
        <w:t>寬</w:t>
      </w:r>
      <w:r w:rsidRPr="009349F9">
        <w:rPr>
          <w:rFonts w:hint="eastAsia"/>
        </w:rPr>
        <w:t>(Full width at half maximum, FWHM)</w:t>
      </w:r>
      <w:r w:rsidRPr="009349F9">
        <w:rPr>
          <w:rFonts w:hint="eastAsia"/>
        </w:rPr>
        <w:t>相當重要</w:t>
      </w:r>
      <w:r w:rsidR="00187409">
        <w:rPr>
          <w:rFonts w:hint="eastAsia"/>
        </w:rPr>
        <w:t>。</w:t>
      </w:r>
      <w:r w:rsidRPr="009349F9">
        <w:rPr>
          <w:rFonts w:hint="eastAsia"/>
        </w:rPr>
        <w:t>品質因子</w:t>
      </w:r>
      <w:r w:rsidR="001363E6">
        <w:rPr>
          <w:rFonts w:hint="eastAsia"/>
        </w:rPr>
        <w:t>(Quality</w:t>
      </w:r>
      <w:r w:rsidR="00B87A0E">
        <w:rPr>
          <w:rFonts w:hint="eastAsia"/>
        </w:rPr>
        <w:t xml:space="preserve"> factor</w:t>
      </w:r>
      <w:r w:rsidR="001363E6">
        <w:rPr>
          <w:rFonts w:hint="eastAsia"/>
        </w:rPr>
        <w:t>, Q)</w:t>
      </w:r>
      <w:r w:rsidR="00187409">
        <w:rPr>
          <w:rFonts w:hint="eastAsia"/>
        </w:rPr>
        <w:t>被定義為</w:t>
      </w:r>
      <w:r w:rsidR="00187409" w:rsidRPr="00187409">
        <w:rPr>
          <w:rFonts w:hint="eastAsia"/>
        </w:rPr>
        <w:t>共振波長</w:t>
      </w:r>
      <w:r w:rsidR="00187409">
        <w:rPr>
          <w:rFonts w:hint="eastAsia"/>
        </w:rPr>
        <w:t>與</w:t>
      </w:r>
      <w:r w:rsidRPr="009349F9">
        <w:rPr>
          <w:rFonts w:hint="eastAsia"/>
        </w:rPr>
        <w:t>半高寬的</w:t>
      </w:r>
      <w:r w:rsidR="00187409">
        <w:rPr>
          <w:rFonts w:hint="eastAsia"/>
        </w:rPr>
        <w:t>比值</w:t>
      </w:r>
      <w:r w:rsidR="00A53BA7">
        <w:fldChar w:fldCharType="begin"/>
      </w:r>
      <w:r w:rsidR="00375863">
        <w:instrText xml:space="preserve"> ADDIN ZOTERO_ITEM CSL_CITATION {"citationID":"ziH8DDJf","properties":{"formattedCitation":"[1], [2]","plainCitation":"[1], [2]","dontUpdate":true,"noteIndex":0},"citationItems":[{"id":57,"uris":["http://zotero.org/users/local/EWZCmGqS/items/HE9R9WU3"],"itemData":{"id":57,"type":"article-journal","abstract":"In contemporary science and technology, photonic sensors are essential. They may be made to be extremely resistant to some physical parameters while also being extremely sensitive to other physical variables. Most photonic sensors may be incorporated on chips and operate with CMOS technology, making them suitable for use as extremely sensitive, compact, and affordable sensors. Photonic sensors can detect electromagnetic (EM) wave changes and convert them into an electric signal due to the photoelectric effect. Depending on the requirements, scientists have found ways to develop photonic sensors based on several interesting platforms. In this work, we extensively review the most generally utilized photonic sensors for detecting vital environmental parameters and personal health care. These sensing systems include optical waveguides, optical fibers, plasmonics, metasurfaces, and photonic crystals. Various aspects of light are used to investigate the transmission or reflection spectra of photonic sensors. In general, resonant cavity or grating-based sensor configurations that work on wavelength interrogation methods are preferred, so these sensor types are mostly presented. We believe that this paper will provide insight into the novel types of available photonic sensors.","container-title":"Biosensors","DOI":"10.3390/bios13050568","ISSN":"2079-6374","issue":"5","language":"en","license":"http://creativecommons.org/licenses/by/3.0/","note":"number: 5\npublisher: Multidisciplinary Digital Publishing Institute","page":"568","source":"www.mdpi.com","title":"A Review on Photonic Sensing Technologies: Status and Outlook","title-short":"A Review on Photonic Sensing Technologies","volume":"13","author":[{"family":"Butt","given":"Muhammad A."},{"family":"Kazanskiy","given":"Nikolay L."},{"family":"Khonina","given":"Svetlana N."},{"family":"Voronkov","given":"Grigory S."},{"family":"Grakhova","given":"Elizaveta P."},{"family":"Kutluyarov","given":"Ruslan V."}],"issued":{"date-parts":[["2023",5]]}},"label":"page"},{"id":55,"uris":["http://zotero.org/users/local/EWZCmGqS/items/AZUES294"],"itemData":{"id":55,"type":"article-journal","abstract":"Photonic sensing devices have become increasingly important in various fields such as agriculture, medicine, biochemical sensing, and manufacturing. They are highly sensitive and can classify minor changes in the physical and chemical properties of the ambient medium with high precision. This makes them practical in applications where accurate measurements are critical, such as medical diagnostics and environmental monitoring. In this review paper, recent advances in different types of photonic sensors are discussed, which include photonic crystal-based sensors, surface plasmon resonance-based sensors, optical fiber-based sensors, optical waveguide-based sensors, and wearable sensors. These highly fascinating sensing devices play a crucial role in countless applications and have several advantages over traditional sensors. As technology continues to advance, we can expect photonic sensors to become even more precise, versatile, and reliable.","container-title":"Photonics","DOI":"10.3390/photonics10060698","ISSN":"2304-6732","issue":"6","language":"en","license":"http://creativecommons.org/licenses/by/3.0/","note":"number: 6\npublisher: Multidisciplinary Digital Publishing Institute","page":"698","source":"www.mdpi.com","title":"A Concise Review of the Progress in Photonic Sensing Devices","volume":"10","author":[{"family":"Shahbaz","given":"Muhammad"},{"family":"Butt","given":"Muhammad A."},{"family":"Piramidowicz","given":"Ryszard"}],"issued":{"date-parts":[["2023",6]]}},"label":"page"}],"schema":"https://github.com/citation-style-language/schema/raw/master/csl-citation.json"} </w:instrText>
      </w:r>
      <w:r w:rsidR="00A53BA7">
        <w:fldChar w:fldCharType="separate"/>
      </w:r>
      <w:r w:rsidR="00A53BA7" w:rsidRPr="00A53BA7">
        <w:t>[1</w:t>
      </w:r>
      <w:r w:rsidR="00B87A0E">
        <w:rPr>
          <w:rFonts w:hint="eastAsia"/>
        </w:rPr>
        <w:t>-</w:t>
      </w:r>
      <w:r w:rsidR="00A53BA7" w:rsidRPr="00A53BA7">
        <w:t>2]</w:t>
      </w:r>
      <w:r w:rsidR="00A53BA7">
        <w:fldChar w:fldCharType="end"/>
      </w:r>
      <w:r>
        <w:rPr>
          <w:rFonts w:ascii="新細明體" w:eastAsia="新細明體" w:hAnsi="新細明體" w:hint="eastAsia"/>
        </w:rPr>
        <w:t>：</w:t>
      </w:r>
    </w:p>
    <w:tbl>
      <w:tblPr>
        <w:tblStyle w:val="aff0"/>
        <w:tblpPr w:leftFromText="180" w:rightFromText="180" w:vertAnchor="text" w:horzAnchor="margin" w:tblpXSpec="right" w:tblpY="19"/>
        <w:tblW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978"/>
      </w:tblGrid>
      <w:tr w:rsidR="001363E6" w:rsidRPr="00830268" w14:paraId="1F020C16" w14:textId="77777777" w:rsidTr="00AB458F">
        <w:trPr>
          <w:trHeight w:val="365"/>
        </w:trPr>
        <w:tc>
          <w:tcPr>
            <w:tcW w:w="3837" w:type="dxa"/>
            <w:vAlign w:val="center"/>
          </w:tcPr>
          <w:p w14:paraId="408AC9E7" w14:textId="64E6A2CC" w:rsidR="001363E6" w:rsidRPr="00830268" w:rsidRDefault="001363E6" w:rsidP="00AB458F">
            <w:pPr>
              <w:jc w:val="distribute"/>
              <w:rPr>
                <w:rFonts w:ascii="標楷體" w:hAnsi="標楷體" w:cs="Times New Roman"/>
                <w:szCs w:val="20"/>
              </w:rPr>
            </w:pPr>
            <m:oMathPara>
              <m:oMathParaPr>
                <m:jc m:val="center"/>
              </m:oMathParaPr>
              <m:oMath>
                <m:r>
                  <w:rPr>
                    <w:rFonts w:ascii="Cambria Math" w:hAnsi="Cambria Math" w:cs="Times New Roman"/>
                    <w:szCs w:val="20"/>
                  </w:rPr>
                  <m:t>Q=</m:t>
                </m:r>
                <m:f>
                  <m:fPr>
                    <m:ctrlPr>
                      <w:rPr>
                        <w:rFonts w:ascii="Cambria Math" w:hAnsi="Cambria Math" w:cs="Times New Roman"/>
                        <w:szCs w:val="20"/>
                      </w:rPr>
                    </m:ctrlPr>
                  </m:fPr>
                  <m:num>
                    <m:sSub>
                      <m:sSubPr>
                        <m:ctrlPr>
                          <w:rPr>
                            <w:rFonts w:ascii="Cambria Math" w:hAnsi="Cambria Math" w:cs="Times New Roman"/>
                            <w:i/>
                            <w:szCs w:val="20"/>
                          </w:rPr>
                        </m:ctrlPr>
                      </m:sSubPr>
                      <m:e>
                        <m:r>
                          <w:rPr>
                            <w:rFonts w:ascii="Cambria Math" w:hAnsi="Cambria Math" w:cs="Times New Roman"/>
                            <w:szCs w:val="20"/>
                          </w:rPr>
                          <m:t>λ</m:t>
                        </m:r>
                      </m:e>
                      <m:sub>
                        <m:r>
                          <w:rPr>
                            <w:rFonts w:ascii="Cambria Math" w:hAnsi="Cambria Math" w:cs="Times New Roman"/>
                            <w:szCs w:val="20"/>
                          </w:rPr>
                          <m:t>0</m:t>
                        </m:r>
                      </m:sub>
                    </m:sSub>
                    <m:ctrlPr>
                      <w:rPr>
                        <w:rFonts w:ascii="Cambria Math" w:hAnsi="Cambria Math" w:cs="Times New Roman"/>
                        <w:i/>
                        <w:szCs w:val="20"/>
                      </w:rPr>
                    </m:ctrlPr>
                  </m:num>
                  <m:den>
                    <m:sSub>
                      <m:sSubPr>
                        <m:ctrlPr>
                          <w:rPr>
                            <w:rFonts w:ascii="Cambria Math" w:hAnsi="Cambria Math" w:cs="Times New Roman"/>
                            <w:i/>
                            <w:kern w:val="0"/>
                            <w:szCs w:val="20"/>
                          </w:rPr>
                        </m:ctrlPr>
                      </m:sSubPr>
                      <m:e>
                        <m:r>
                          <w:rPr>
                            <w:rFonts w:ascii="Cambria Math" w:hAnsi="Cambria Math" w:cs="Times New Roman"/>
                            <w:szCs w:val="20"/>
                          </w:rPr>
                          <m:t>λ</m:t>
                        </m:r>
                      </m:e>
                      <m:sub>
                        <m:r>
                          <w:rPr>
                            <w:rFonts w:ascii="Cambria Math" w:hAnsi="Cambria Math" w:hint="eastAsia"/>
                            <w:szCs w:val="20"/>
                          </w:rPr>
                          <m:t>FWHM</m:t>
                        </m:r>
                      </m:sub>
                    </m:sSub>
                    <m:ctrlPr>
                      <w:rPr>
                        <w:rFonts w:ascii="Cambria Math" w:hAnsi="Cambria Math" w:cs="Times New Roman"/>
                        <w:i/>
                        <w:szCs w:val="20"/>
                      </w:rPr>
                    </m:ctrlPr>
                  </m:den>
                </m:f>
              </m:oMath>
            </m:oMathPara>
          </w:p>
        </w:tc>
        <w:tc>
          <w:tcPr>
            <w:tcW w:w="978" w:type="dxa"/>
            <w:vAlign w:val="center"/>
          </w:tcPr>
          <w:p w14:paraId="27706C93" w14:textId="77777777" w:rsidR="001363E6" w:rsidRPr="00830268" w:rsidRDefault="001363E6" w:rsidP="00AB458F">
            <w:pPr>
              <w:pStyle w:val="affa"/>
              <w:numPr>
                <w:ilvl w:val="0"/>
                <w:numId w:val="8"/>
              </w:numPr>
              <w:ind w:leftChars="0"/>
              <w:jc w:val="center"/>
              <w:rPr>
                <w:rFonts w:ascii="標楷體" w:hAnsi="標楷體"/>
              </w:rPr>
            </w:pPr>
          </w:p>
        </w:tc>
      </w:tr>
    </w:tbl>
    <w:p w14:paraId="445DF194" w14:textId="3D6F0CCF" w:rsidR="00C32D4A" w:rsidRPr="00CE522E" w:rsidRDefault="00C32D4A" w:rsidP="00AD4F3E">
      <w:pPr>
        <w:pStyle w:val="af1"/>
        <w:ind w:firstLine="0"/>
      </w:pPr>
      <w:r w:rsidRPr="00830268">
        <w:t>其中</w:t>
      </w:r>
      <w:r w:rsidRPr="00830268">
        <w:t>Q</w:t>
      </w:r>
      <w:r w:rsidRPr="00830268">
        <w:t>表示為品質因子，</w:t>
      </w:r>
      <m:oMath>
        <m:sSub>
          <m:sSubPr>
            <m:ctrlPr>
              <w:rPr>
                <w:rFonts w:ascii="Cambria Math" w:hAnsi="Cambria Math"/>
                <w:i/>
                <w:szCs w:val="20"/>
              </w:rPr>
            </m:ctrlPr>
          </m:sSubPr>
          <m:e>
            <m:r>
              <w:rPr>
                <w:rFonts w:ascii="Cambria Math" w:hAnsi="Cambria Math"/>
                <w:szCs w:val="20"/>
              </w:rPr>
              <m:t>λ</m:t>
            </m:r>
          </m:e>
          <m:sub>
            <m:r>
              <w:rPr>
                <w:rFonts w:ascii="Cambria Math" w:hAnsi="Cambria Math"/>
                <w:szCs w:val="20"/>
              </w:rPr>
              <m:t>0</m:t>
            </m:r>
          </m:sub>
        </m:sSub>
      </m:oMath>
      <w:r w:rsidRPr="00830268">
        <w:t>為共</w:t>
      </w:r>
      <w:r>
        <w:rPr>
          <w:rFonts w:hint="eastAsia"/>
        </w:rPr>
        <w:t>振波長</w:t>
      </w:r>
      <w:r w:rsidRPr="009349F9">
        <w:t>，</w:t>
      </w:r>
      <m:oMath>
        <m:sSub>
          <m:sSubPr>
            <m:ctrlPr>
              <w:rPr>
                <w:rFonts w:ascii="Cambria Math" w:hAnsi="Cambria Math"/>
                <w:i/>
                <w:szCs w:val="20"/>
              </w:rPr>
            </m:ctrlPr>
          </m:sSubPr>
          <m:e>
            <m:r>
              <w:rPr>
                <w:rFonts w:ascii="Cambria Math" w:hAnsi="Cambria Math"/>
                <w:szCs w:val="20"/>
              </w:rPr>
              <m:t>λ</m:t>
            </m:r>
          </m:e>
          <m:sub>
            <m:r>
              <w:rPr>
                <w:rFonts w:ascii="Cambria Math" w:hAnsi="Cambria Math" w:hint="eastAsia"/>
                <w:szCs w:val="20"/>
              </w:rPr>
              <m:t>FWHM</m:t>
            </m:r>
          </m:sub>
        </m:sSub>
      </m:oMath>
      <w:r w:rsidRPr="009349F9">
        <w:t>為共振</w:t>
      </w:r>
      <w:proofErr w:type="gramStart"/>
      <w:r w:rsidRPr="009349F9">
        <w:t>峰值半高</w:t>
      </w:r>
      <w:proofErr w:type="gramEnd"/>
      <w:r w:rsidRPr="009349F9">
        <w:t>寬。</w:t>
      </w:r>
      <w:r w:rsidR="00B87A0E">
        <w:rPr>
          <w:rFonts w:hint="eastAsia"/>
        </w:rPr>
        <w:t>而</w:t>
      </w:r>
      <w:r w:rsidRPr="00FA08F8">
        <w:t>光子感測</w:t>
      </w:r>
      <w:r>
        <w:rPr>
          <w:rFonts w:hint="eastAsia"/>
        </w:rPr>
        <w:t>器之</w:t>
      </w:r>
      <w:r w:rsidRPr="00FA08F8">
        <w:t>靈敏度</w:t>
      </w:r>
      <w:r w:rsidR="001363E6">
        <w:rPr>
          <w:rFonts w:hint="eastAsia"/>
        </w:rPr>
        <w:t>(</w:t>
      </w:r>
      <w:proofErr w:type="spellStart"/>
      <w:r w:rsidR="001363E6">
        <w:t>S</w:t>
      </w:r>
      <w:r w:rsidR="001363E6">
        <w:rPr>
          <w:rFonts w:hint="eastAsia"/>
        </w:rPr>
        <w:t>enstivity</w:t>
      </w:r>
      <w:proofErr w:type="spellEnd"/>
      <w:r w:rsidR="001363E6">
        <w:rPr>
          <w:rFonts w:hint="eastAsia"/>
        </w:rPr>
        <w:t>, S)</w:t>
      </w:r>
      <w:r w:rsidR="001363E6">
        <w:rPr>
          <w:rFonts w:hint="eastAsia"/>
        </w:rPr>
        <w:t>，</w:t>
      </w:r>
      <w:r>
        <w:rPr>
          <w:rFonts w:hint="eastAsia"/>
        </w:rPr>
        <w:t>則</w:t>
      </w:r>
      <w:r w:rsidRPr="00FA08F8">
        <w:t>定義為共振波長的變化量，相對於折射率變化的比值，其</w:t>
      </w:r>
      <w:r w:rsidRPr="009349F9">
        <w:rPr>
          <w:rFonts w:hint="eastAsia"/>
        </w:rPr>
        <w:t>關係</w:t>
      </w:r>
      <w:r>
        <w:rPr>
          <w:rFonts w:hint="eastAsia"/>
        </w:rPr>
        <w:t>表示如下</w:t>
      </w:r>
      <w:r w:rsidR="00A53BA7">
        <w:fldChar w:fldCharType="begin"/>
      </w:r>
      <w:r w:rsidR="00375863">
        <w:instrText xml:space="preserve"> ADDIN ZOTERO_ITEM CSL_CITATION {"citationID":"mFTQm4aq","properties":{"formattedCitation":"[1], [2]","plainCitation":"[1], [2]","dontUpdate":true,"noteIndex":0},"citationItems":[{"id":57,"uris":["http://zotero.org/users/local/EWZCmGqS/items/HE9R9WU3"],"itemData":{"id":57,"type":"article-journal","abstract":"In contemporary science and technology, photonic sensors are essential. They may be made to be extremely resistant to some physical parameters while also being extremely sensitive to other physical variables. Most photonic sensors may be incorporated on chips and operate with CMOS technology, making them suitable for use as extremely sensitive, compact, and affordable sensors. Photonic sensors can detect electromagnetic (EM) wave changes and convert them into an electric signal due to the photoelectric effect. Depending on the requirements, scientists have found ways to develop photonic sensors based on several interesting platforms. In this work, we extensively review the most generally utilized photonic sensors for detecting vital environmental parameters and personal health care. These sensing systems include optical waveguides, optical fibers, plasmonics, metasurfaces, and photonic crystals. Various aspects of light are used to investigate the transmission or reflection spectra of photonic sensors. In general, resonant cavity or grating-based sensor configurations that work on wavelength interrogation methods are preferred, so these sensor types are mostly presented. We believe that this paper will provide insight into the novel types of available photonic sensors.","container-title":"Biosensors","DOI":"10.3390/bios13050568","ISSN":"2079-6374","issue":"5","language":"en","license":"http://creativecommons.org/licenses/by/3.0/","note":"number: 5\npublisher: Multidisciplinary Digital Publishing Institute","page":"568","source":"www.mdpi.com","title":"A Review on Photonic Sensing Technologies: Status and Outlook","title-short":"A Review on Photonic Sensing Technologies","volume":"13","author":[{"family":"Butt","given":"Muhammad A."},{"family":"Kazanskiy","given":"Nikolay L."},{"family":"Khonina","given":"Svetlana N."},{"family":"Voronkov","given":"Grigory S."},{"family":"Grakhova","given":"Elizaveta P."},{"family":"Kutluyarov","given":"Ruslan V."}],"issued":{"date-parts":[["2023",5]]}},"label":"page"},{"id":55,"uris":["http://zotero.org/users/local/EWZCmGqS/items/AZUES294"],"itemData":{"id":55,"type":"article-journal","abstract":"Photonic sensing devices have become increasingly important in various fields such as agriculture, medicine, biochemical sensing, and manufacturing. They are highly sensitive and can classify minor changes in the physical and chemical properties of the ambient medium with high precision. This makes them practical in applications where accurate measurements are critical, such as medical diagnostics and environmental monitoring. In this review paper, recent advances in different types of photonic sensors are discussed, which include photonic crystal-based sensors, surface plasmon resonance-based sensors, optical fiber-based sensors, optical waveguide-based sensors, and wearable sensors. These highly fascinating sensing devices play a crucial role in countless applications and have several advantages over traditional sensors. As technology continues to advance, we can expect photonic sensors to become even more precise, versatile, and reliable.","container-title":"Photonics","DOI":"10.3390/photonics10060698","ISSN":"2304-6732","issue":"6","language":"en","license":"http://creativecommons.org/licenses/by/3.0/","note":"number: 6\npublisher: Multidisciplinary Digital Publishing Institute","page":"698","source":"www.mdpi.com","title":"A Concise Review of the Progress in Photonic Sensing Devices","volume":"10","author":[{"family":"Shahbaz","given":"Muhammad"},{"family":"Butt","given":"Muhammad A."},{"family":"Piramidowicz","given":"Ryszard"}],"issued":{"date-parts":[["2023",6]]}},"label":"page"}],"schema":"https://github.com/citation-style-language/schema/raw/master/csl-citation.json"} </w:instrText>
      </w:r>
      <w:r w:rsidR="00A53BA7">
        <w:fldChar w:fldCharType="separate"/>
      </w:r>
      <w:r w:rsidR="00A53BA7" w:rsidRPr="00A53BA7">
        <w:t>[1</w:t>
      </w:r>
      <w:r w:rsidR="00224010">
        <w:rPr>
          <w:rFonts w:hint="eastAsia"/>
        </w:rPr>
        <w:t>-</w:t>
      </w:r>
      <w:r w:rsidR="00A53BA7" w:rsidRPr="00A53BA7">
        <w:t>2]</w:t>
      </w:r>
      <w:r w:rsidR="00A53BA7">
        <w:fldChar w:fldCharType="end"/>
      </w:r>
      <w:r>
        <w:rPr>
          <w:rFonts w:ascii="新細明體" w:eastAsia="新細明體" w:hAnsi="新細明體" w:hint="eastAsia"/>
        </w:rPr>
        <w:t>：</w:t>
      </w:r>
    </w:p>
    <w:tbl>
      <w:tblPr>
        <w:tblStyle w:val="aff0"/>
        <w:tblpPr w:leftFromText="180" w:rightFromText="180" w:vertAnchor="text" w:horzAnchor="margin" w:tblpXSpec="right" w:tblpY="32"/>
        <w:tblW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978"/>
      </w:tblGrid>
      <w:tr w:rsidR="00486680" w:rsidRPr="00830268" w14:paraId="50796329" w14:textId="77777777" w:rsidTr="00486680">
        <w:trPr>
          <w:trHeight w:val="505"/>
        </w:trPr>
        <w:tc>
          <w:tcPr>
            <w:tcW w:w="3837" w:type="dxa"/>
            <w:vAlign w:val="center"/>
          </w:tcPr>
          <w:p w14:paraId="01DEAFE1" w14:textId="77777777" w:rsidR="00486680" w:rsidRPr="00830268" w:rsidRDefault="00486680" w:rsidP="00486680">
            <w:pPr>
              <w:jc w:val="center"/>
              <w:rPr>
                <w:rFonts w:cs="Times New Roman"/>
                <w:szCs w:val="20"/>
              </w:rPr>
            </w:pPr>
            <m:oMathPara>
              <m:oMathParaPr>
                <m:jc m:val="center"/>
              </m:oMathParaPr>
              <m:oMath>
                <m:r>
                  <w:rPr>
                    <w:rFonts w:ascii="Cambria Math" w:hAnsi="Cambria Math"/>
                    <w:szCs w:val="20"/>
                  </w:rPr>
                  <m:t>S=</m:t>
                </m:r>
                <m:f>
                  <m:fPr>
                    <m:ctrlPr>
                      <w:rPr>
                        <w:rFonts w:ascii="Cambria Math" w:hAnsi="Cambria Math"/>
                        <w:szCs w:val="20"/>
                      </w:rPr>
                    </m:ctrlPr>
                  </m:fPr>
                  <m:num>
                    <m:r>
                      <m:rPr>
                        <m:sty m:val="p"/>
                      </m:rPr>
                      <w:rPr>
                        <w:rFonts w:ascii="Cambria Math" w:hAnsi="Cambria Math"/>
                        <w:szCs w:val="20"/>
                      </w:rPr>
                      <m:t>Δ</m:t>
                    </m:r>
                    <m:r>
                      <w:rPr>
                        <w:rFonts w:ascii="Cambria Math" w:hAnsi="Cambria Math"/>
                        <w:szCs w:val="20"/>
                      </w:rPr>
                      <m:t>λ</m:t>
                    </m:r>
                    <m:ctrlPr>
                      <w:rPr>
                        <w:rFonts w:ascii="Cambria Math" w:hAnsi="Cambria Math"/>
                        <w:i/>
                        <w:szCs w:val="20"/>
                      </w:rPr>
                    </m:ctrlPr>
                  </m:num>
                  <m:den>
                    <m:r>
                      <m:rPr>
                        <m:sty m:val="p"/>
                      </m:rPr>
                      <w:rPr>
                        <w:rFonts w:ascii="Cambria Math" w:hAnsi="Cambria Math"/>
                        <w:szCs w:val="20"/>
                      </w:rPr>
                      <m:t>Δ</m:t>
                    </m:r>
                    <m:r>
                      <w:rPr>
                        <w:rFonts w:ascii="Cambria Math" w:hAnsi="Cambria Math"/>
                        <w:szCs w:val="20"/>
                      </w:rPr>
                      <m:t>n</m:t>
                    </m:r>
                    <m:ctrlPr>
                      <w:rPr>
                        <w:rFonts w:ascii="Cambria Math" w:hAnsi="Cambria Math"/>
                        <w:i/>
                        <w:szCs w:val="20"/>
                      </w:rPr>
                    </m:ctrlPr>
                  </m:den>
                </m:f>
              </m:oMath>
            </m:oMathPara>
          </w:p>
        </w:tc>
        <w:tc>
          <w:tcPr>
            <w:tcW w:w="978" w:type="dxa"/>
            <w:vAlign w:val="center"/>
          </w:tcPr>
          <w:p w14:paraId="570E08ED" w14:textId="77777777" w:rsidR="00486680" w:rsidRPr="00830268" w:rsidRDefault="00486680" w:rsidP="00486680">
            <w:pPr>
              <w:pStyle w:val="affa"/>
              <w:numPr>
                <w:ilvl w:val="0"/>
                <w:numId w:val="8"/>
              </w:numPr>
              <w:ind w:leftChars="0"/>
              <w:jc w:val="center"/>
              <w:rPr>
                <w:rFonts w:ascii="標楷體" w:hAnsi="標楷體"/>
              </w:rPr>
            </w:pPr>
          </w:p>
        </w:tc>
      </w:tr>
    </w:tbl>
    <w:p w14:paraId="4F49886A" w14:textId="47578D63" w:rsidR="00C32D4A" w:rsidRDefault="00C32D4A" w:rsidP="00AD4F3E">
      <w:pPr>
        <w:pStyle w:val="af1"/>
        <w:spacing w:beforeLines="50" w:before="180" w:afterLines="50" w:after="180"/>
        <w:ind w:firstLine="0"/>
      </w:pPr>
      <w:r w:rsidRPr="00FA08F8">
        <w:t>其中</w:t>
      </w:r>
      <w:r w:rsidRPr="00FA08F8">
        <w:t>S</w:t>
      </w:r>
      <w:r w:rsidRPr="00FA08F8">
        <w:t>表示為靈敏度，</w:t>
      </w:r>
      <m:oMath>
        <m:r>
          <m:rPr>
            <m:sty m:val="p"/>
          </m:rPr>
          <w:rPr>
            <w:rFonts w:ascii="Cambria Math" w:hAnsi="Cambria Math"/>
            <w:szCs w:val="20"/>
          </w:rPr>
          <m:t>Δ</m:t>
        </m:r>
        <m:r>
          <w:rPr>
            <w:rFonts w:ascii="Cambria Math" w:hAnsi="Cambria Math"/>
            <w:szCs w:val="20"/>
          </w:rPr>
          <m:t>λ</m:t>
        </m:r>
      </m:oMath>
      <w:r w:rsidRPr="00FA08F8">
        <w:t>為共振波長的變化量，</w:t>
      </w:r>
      <m:oMath>
        <m:r>
          <m:rPr>
            <m:sty m:val="p"/>
          </m:rPr>
          <w:rPr>
            <w:rFonts w:ascii="Cambria Math" w:hAnsi="Cambria Math"/>
            <w:szCs w:val="20"/>
          </w:rPr>
          <m:t>Δ</m:t>
        </m:r>
        <m:r>
          <w:rPr>
            <w:rFonts w:ascii="Cambria Math" w:hAnsi="Cambria Math"/>
            <w:szCs w:val="20"/>
          </w:rPr>
          <m:t>n</m:t>
        </m:r>
      </m:oMath>
      <w:r w:rsidRPr="00FA08F8">
        <w:t>為折射率的變化量。</w:t>
      </w:r>
    </w:p>
    <w:p w14:paraId="4CDB431F" w14:textId="01E81812" w:rsidR="00441DAE" w:rsidRDefault="00B87A0E" w:rsidP="00AD4F3E">
      <w:pPr>
        <w:pStyle w:val="af1"/>
        <w:spacing w:afterLines="50" w:after="180"/>
      </w:pPr>
      <w:proofErr w:type="gramStart"/>
      <w:r>
        <w:rPr>
          <w:rFonts w:hint="eastAsia"/>
        </w:rPr>
        <w:t>此外，</w:t>
      </w:r>
      <w:proofErr w:type="gramEnd"/>
      <w:r>
        <w:rPr>
          <w:rFonts w:hint="eastAsia"/>
        </w:rPr>
        <w:t>除了</w:t>
      </w:r>
      <w:r w:rsidRPr="00B87A0E">
        <w:rPr>
          <w:rFonts w:hint="eastAsia"/>
        </w:rPr>
        <w:t>品質因子</w:t>
      </w:r>
      <w:r>
        <w:rPr>
          <w:rFonts w:hint="eastAsia"/>
        </w:rPr>
        <w:t>與</w:t>
      </w:r>
      <w:r w:rsidRPr="00B87A0E">
        <w:rPr>
          <w:rFonts w:hint="eastAsia"/>
        </w:rPr>
        <w:t>靈敏度</w:t>
      </w:r>
      <w:r>
        <w:rPr>
          <w:rFonts w:hint="eastAsia"/>
        </w:rPr>
        <w:t>外，性能指標</w:t>
      </w:r>
      <w:r>
        <w:rPr>
          <w:rFonts w:hint="eastAsia"/>
        </w:rPr>
        <w:t>(</w:t>
      </w:r>
      <w:r w:rsidRPr="00B87A0E">
        <w:t>Figure of merit</w:t>
      </w:r>
      <w:r>
        <w:t>,</w:t>
      </w:r>
      <w:r>
        <w:rPr>
          <w:rFonts w:hint="eastAsia"/>
        </w:rPr>
        <w:t xml:space="preserve"> FOM)</w:t>
      </w:r>
      <w:r>
        <w:rPr>
          <w:rFonts w:hint="eastAsia"/>
        </w:rPr>
        <w:t>亦是</w:t>
      </w:r>
      <w:r w:rsidRPr="00B87A0E">
        <w:rPr>
          <w:rFonts w:hint="eastAsia"/>
        </w:rPr>
        <w:t>評估光子晶體</w:t>
      </w:r>
      <w:r>
        <w:rPr>
          <w:rFonts w:hint="eastAsia"/>
        </w:rPr>
        <w:t>感測器優劣的重要</w:t>
      </w:r>
      <w:r w:rsidR="00187409">
        <w:rPr>
          <w:rFonts w:hint="eastAsia"/>
        </w:rPr>
        <w:t>參數</w:t>
      </w:r>
      <w:r>
        <w:rPr>
          <w:rFonts w:hint="eastAsia"/>
        </w:rPr>
        <w:t>，</w:t>
      </w:r>
      <w:r w:rsidR="00441DAE" w:rsidRPr="00FA08F8">
        <w:t>其</w:t>
      </w:r>
      <w:r w:rsidR="00441DAE" w:rsidRPr="009349F9">
        <w:rPr>
          <w:rFonts w:hint="eastAsia"/>
        </w:rPr>
        <w:t>關係</w:t>
      </w:r>
      <w:r w:rsidR="00441DAE">
        <w:rPr>
          <w:rFonts w:hint="eastAsia"/>
        </w:rPr>
        <w:t>式表示如下</w:t>
      </w:r>
      <w:r w:rsidR="00375863">
        <w:fldChar w:fldCharType="begin"/>
      </w:r>
      <w:r w:rsidR="008038C2">
        <w:instrText xml:space="preserve"> ADDIN ZOTERO_ITEM CSL_CITATION {"citationID":"PidbZ7Er","properties":{"formattedCitation":"[7]","plainCitation":"[7]","noteIndex":0},"citationItems":[{"id":52,"uris":["http://zotero.org/users/local/EWZCmGqS/items/B2J8PPEF"],"itemData":{"id":52,"type":"article-journal","abstract":"We have proposed both symmetric and asymmetric configurations of 1D defective photonic crystal structures, which are designed with an alternate arrangement of MgF2 and PbS for real-time detection of waterborne bacteria such as Escherichia coli, vibrio cholera and shigella flexneri. The transfer matrix method is employed to assay the transmittance and absorption spectrum of the said structures. A substantial shift in position of the resonant peak is noticed, when the defect layer is infiltrated with contaminated water containing different bacteria. The effects of variation in the defect layer thicknesses, angles of incidence and period of the dielectric layer on the sensor performance are thoroughly addressed. An optimum sensitivity of 387.5 nm/RIU, SNR of 79.2, FOM of 1174.24RIU−1, DL of 2.44х10−4RIU and resolution of 0.0881 nm is achieved for asymmetric structure. The aforementioned upshots could open up an avenue for realization of effectual and real-time waterborne bacteria sensor for biophotonics applications.","container-title":"Physica B: Condensed Matter","DOI":"10.1016/j.physb.2021.412854","ISSN":"0921-4526","journalAbbreviation":"Physica B: Condensed Matter","page":"412854","source":"ScienceDirect","title":"Investigation of defect based 1D photonic crystal structure for real-time detection of waterborne bacteria","volume":"607","author":[{"family":"Panda","given":"Abinash"},{"family":"Pukhrambam","given":"Puspa Devi"}],"issued":{"date-parts":[["2021",4,15]]}}}],"schema":"https://github.com/citation-style-language/schema/raw/master/csl-citation.json"} </w:instrText>
      </w:r>
      <w:r w:rsidR="00375863">
        <w:fldChar w:fldCharType="separate"/>
      </w:r>
      <w:r w:rsidR="008038C2" w:rsidRPr="008038C2">
        <w:t>[7]</w:t>
      </w:r>
      <w:r w:rsidR="00375863">
        <w:fldChar w:fldCharType="end"/>
      </w:r>
      <w:r w:rsidR="00441DAE">
        <w:rPr>
          <w:rFonts w:hint="eastAsia"/>
        </w:rPr>
        <w:t>：</w:t>
      </w:r>
    </w:p>
    <w:tbl>
      <w:tblPr>
        <w:tblStyle w:val="aff0"/>
        <w:tblpPr w:leftFromText="180" w:rightFromText="180" w:vertAnchor="text" w:horzAnchor="margin" w:tblpXSpec="right" w:tblpY="-66"/>
        <w:tblW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978"/>
      </w:tblGrid>
      <w:tr w:rsidR="007779B5" w:rsidRPr="00830268" w14:paraId="5A35F771" w14:textId="77777777" w:rsidTr="007779B5">
        <w:trPr>
          <w:trHeight w:val="505"/>
        </w:trPr>
        <w:tc>
          <w:tcPr>
            <w:tcW w:w="3837" w:type="dxa"/>
            <w:vAlign w:val="center"/>
          </w:tcPr>
          <w:p w14:paraId="7F02067D" w14:textId="77777777" w:rsidR="007779B5" w:rsidRPr="00830268" w:rsidRDefault="007779B5" w:rsidP="007779B5">
            <w:pPr>
              <w:snapToGrid w:val="0"/>
              <w:spacing w:line="276" w:lineRule="auto"/>
              <w:jc w:val="center"/>
              <w:rPr>
                <w:rFonts w:cs="Times New Roman"/>
                <w:szCs w:val="20"/>
              </w:rPr>
            </w:pPr>
            <m:oMathPara>
              <m:oMathParaPr>
                <m:jc m:val="center"/>
              </m:oMathParaPr>
              <m:oMath>
                <m:r>
                  <w:rPr>
                    <w:rFonts w:ascii="Cambria Math" w:hAnsi="Cambria Math" w:hint="eastAsia"/>
                  </w:rPr>
                  <m:t>FOM</m:t>
                </m:r>
                <m:r>
                  <w:rPr>
                    <w:rFonts w:ascii="Cambria Math" w:hAnsi="Cambria Math"/>
                  </w:rPr>
                  <m:t>=</m:t>
                </m:r>
                <m:f>
                  <m:fPr>
                    <m:ctrlPr>
                      <w:rPr>
                        <w:rFonts w:ascii="Cambria Math" w:hAnsi="Cambria Math"/>
                      </w:rPr>
                    </m:ctrlPr>
                  </m:fPr>
                  <m:num>
                    <m:r>
                      <w:rPr>
                        <w:rFonts w:ascii="Cambria Math" w:hAnsi="Cambria Math" w:cs="Times New Roman" w:hint="eastAsia"/>
                        <w:szCs w:val="20"/>
                      </w:rPr>
                      <m:t>S</m:t>
                    </m:r>
                    <m:ctrlPr>
                      <w:rPr>
                        <w:rFonts w:ascii="Cambria Math" w:hAnsi="Cambria Math"/>
                        <w:i/>
                      </w:rPr>
                    </m:ctrlPr>
                  </m:num>
                  <m:den>
                    <m:sSub>
                      <m:sSubPr>
                        <m:ctrlPr>
                          <w:rPr>
                            <w:rFonts w:ascii="Cambria Math" w:hAnsi="Cambria Math" w:cs="Times New Roman"/>
                            <w:i/>
                            <w:kern w:val="0"/>
                            <w:szCs w:val="20"/>
                          </w:rPr>
                        </m:ctrlPr>
                      </m:sSubPr>
                      <m:e>
                        <m:r>
                          <w:rPr>
                            <w:rFonts w:ascii="Cambria Math" w:hAnsi="Cambria Math" w:cs="Times New Roman"/>
                            <w:szCs w:val="20"/>
                          </w:rPr>
                          <m:t>λ</m:t>
                        </m:r>
                      </m:e>
                      <m:sub>
                        <m:r>
                          <w:rPr>
                            <w:rFonts w:ascii="Cambria Math" w:hAnsi="Cambria Math" w:hint="eastAsia"/>
                            <w:szCs w:val="20"/>
                          </w:rPr>
                          <m:t>FWHM</m:t>
                        </m:r>
                      </m:sub>
                    </m:sSub>
                    <m:ctrlPr>
                      <w:rPr>
                        <w:rFonts w:ascii="Cambria Math" w:hAnsi="Cambria Math"/>
                        <w:i/>
                      </w:rPr>
                    </m:ctrlPr>
                  </m:den>
                </m:f>
              </m:oMath>
            </m:oMathPara>
          </w:p>
        </w:tc>
        <w:tc>
          <w:tcPr>
            <w:tcW w:w="978" w:type="dxa"/>
            <w:vAlign w:val="center"/>
          </w:tcPr>
          <w:p w14:paraId="0BBFDAB5" w14:textId="77777777" w:rsidR="007779B5" w:rsidRPr="00830268" w:rsidRDefault="007779B5" w:rsidP="007779B5">
            <w:pPr>
              <w:pStyle w:val="affa"/>
              <w:numPr>
                <w:ilvl w:val="0"/>
                <w:numId w:val="8"/>
              </w:numPr>
              <w:snapToGrid w:val="0"/>
              <w:spacing w:line="276" w:lineRule="auto"/>
              <w:ind w:leftChars="0"/>
              <w:jc w:val="center"/>
              <w:rPr>
                <w:rFonts w:ascii="標楷體" w:hAnsi="標楷體"/>
              </w:rPr>
            </w:pPr>
          </w:p>
        </w:tc>
      </w:tr>
    </w:tbl>
    <w:p w14:paraId="7356F666" w14:textId="00D3531E" w:rsidR="00441DAE" w:rsidRDefault="00441DAE" w:rsidP="00B87A0E">
      <w:pPr>
        <w:pStyle w:val="af1"/>
        <w:spacing w:beforeLines="50" w:before="180"/>
        <w:ind w:firstLine="0"/>
      </w:pPr>
      <w:r>
        <w:rPr>
          <w:rFonts w:hint="eastAsia"/>
        </w:rPr>
        <w:t>其中</w:t>
      </w:r>
      <m:oMath>
        <m:sSub>
          <m:sSubPr>
            <m:ctrlPr>
              <w:rPr>
                <w:rFonts w:ascii="Cambria Math" w:hAnsi="Cambria Math"/>
                <w:i/>
                <w:szCs w:val="20"/>
              </w:rPr>
            </m:ctrlPr>
          </m:sSubPr>
          <m:e>
            <m:r>
              <w:rPr>
                <w:rFonts w:ascii="Cambria Math" w:hAnsi="Cambria Math"/>
                <w:szCs w:val="20"/>
              </w:rPr>
              <m:t>λ</m:t>
            </m:r>
          </m:e>
          <m:sub>
            <m:r>
              <w:rPr>
                <w:rFonts w:ascii="Cambria Math" w:hAnsi="Cambria Math" w:hint="eastAsia"/>
                <w:szCs w:val="20"/>
              </w:rPr>
              <m:t>FWHM</m:t>
            </m:r>
          </m:sub>
        </m:sSub>
      </m:oMath>
      <w:r w:rsidRPr="009349F9">
        <w:t>為共振</w:t>
      </w:r>
      <w:proofErr w:type="gramStart"/>
      <w:r w:rsidRPr="009349F9">
        <w:t>峰值半高</w:t>
      </w:r>
      <w:proofErr w:type="gramEnd"/>
      <w:r w:rsidRPr="009349F9">
        <w:t>寬。</w:t>
      </w:r>
    </w:p>
    <w:p w14:paraId="2FE3B324" w14:textId="7F3A7B59" w:rsidR="000133B3" w:rsidRDefault="000133B3" w:rsidP="007025C6">
      <w:pPr>
        <w:pStyle w:val="af1"/>
        <w:ind w:firstLine="0"/>
      </w:pPr>
    </w:p>
    <w:bookmarkEnd w:id="8"/>
    <w:p w14:paraId="3ABBDD88" w14:textId="77777777" w:rsidR="00C32D4A" w:rsidRPr="005312D9" w:rsidRDefault="00C32D4A" w:rsidP="00C32D4A">
      <w:pPr>
        <w:pStyle w:val="1"/>
      </w:pPr>
      <w:r>
        <w:rPr>
          <w:rFonts w:hint="eastAsia"/>
        </w:rPr>
        <w:t>結果與討論</w:t>
      </w:r>
    </w:p>
    <w:p w14:paraId="23CC259E" w14:textId="14E1735F" w:rsidR="00CE522E" w:rsidRDefault="00CE522E" w:rsidP="00B531F0">
      <w:pPr>
        <w:pStyle w:val="af1"/>
      </w:pPr>
      <w:r w:rsidRPr="00E030E0">
        <w:t>本研究首先針對</w:t>
      </w:r>
      <w:r w:rsidR="007025C6">
        <w:rPr>
          <w:rFonts w:hint="eastAsia"/>
        </w:rPr>
        <w:t>五</w:t>
      </w:r>
      <w:r w:rsidRPr="00E030E0">
        <w:t>種具有光學</w:t>
      </w:r>
      <w:proofErr w:type="gramStart"/>
      <w:r w:rsidRPr="00E030E0">
        <w:t>微空腔</w:t>
      </w:r>
      <w:proofErr w:type="gramEnd"/>
      <w:r w:rsidRPr="00E030E0">
        <w:t>的一維光子晶體結構，在相同</w:t>
      </w:r>
      <w:proofErr w:type="gramStart"/>
      <w:r w:rsidRPr="00E030E0">
        <w:t>介</w:t>
      </w:r>
      <w:proofErr w:type="gramEnd"/>
      <w:r w:rsidRPr="00E030E0">
        <w:t>電材質與週期層數</w:t>
      </w:r>
      <w:r w:rsidRPr="00E030E0">
        <w:t>(Periodic Number, N)</w:t>
      </w:r>
      <w:r w:rsidRPr="00E030E0">
        <w:t>條件下，找出最佳品質因子的光子感測結構，</w:t>
      </w:r>
      <w:r w:rsidR="00B87A0E">
        <w:rPr>
          <w:rFonts w:hint="eastAsia"/>
        </w:rPr>
        <w:t>其結構</w:t>
      </w:r>
      <w:r w:rsidRPr="00E030E0">
        <w:t>包括</w:t>
      </w:r>
      <w:r w:rsidR="007025C6" w:rsidRPr="00E030E0">
        <w:t xml:space="preserve"> </w:t>
      </w:r>
      <w:r w:rsidRPr="00E030E0">
        <w:t>(AB)</w:t>
      </w:r>
      <w:r w:rsidRPr="00E030E0">
        <w:rPr>
          <w:vertAlign w:val="superscript"/>
        </w:rPr>
        <w:t>N</w:t>
      </w:r>
      <w:r w:rsidRPr="00E030E0">
        <w:t>/C/(AB)</w:t>
      </w:r>
      <w:r w:rsidRPr="00E030E0">
        <w:rPr>
          <w:vertAlign w:val="superscript"/>
        </w:rPr>
        <w:t>N</w:t>
      </w:r>
      <w:r w:rsidRPr="00E030E0">
        <w:t>、</w:t>
      </w:r>
      <w:r w:rsidRPr="00E030E0">
        <w:t>(AB)</w:t>
      </w:r>
      <w:r w:rsidRPr="00E030E0">
        <w:rPr>
          <w:vertAlign w:val="superscript"/>
        </w:rPr>
        <w:t>N</w:t>
      </w:r>
      <w:r w:rsidRPr="00E030E0">
        <w:t>/C/(BA)</w:t>
      </w:r>
      <w:r w:rsidRPr="00E030E0">
        <w:rPr>
          <w:vertAlign w:val="superscript"/>
        </w:rPr>
        <w:t>N</w:t>
      </w:r>
      <w:r w:rsidRPr="00E030E0">
        <w:t>、</w:t>
      </w:r>
      <w:r w:rsidRPr="00E030E0">
        <w:t>(AB)</w:t>
      </w:r>
      <w:r w:rsidRPr="00E030E0">
        <w:rPr>
          <w:vertAlign w:val="superscript"/>
        </w:rPr>
        <w:t>N</w:t>
      </w:r>
      <w:r w:rsidRPr="00E030E0">
        <w:t>/AC/(AB)</w:t>
      </w:r>
      <w:r w:rsidRPr="00E030E0">
        <w:rPr>
          <w:vertAlign w:val="superscript"/>
        </w:rPr>
        <w:t>N</w:t>
      </w:r>
      <w:r w:rsidRPr="00E030E0">
        <w:t>、</w:t>
      </w:r>
      <w:r w:rsidRPr="00E030E0">
        <w:t>(AB)</w:t>
      </w:r>
      <w:r w:rsidRPr="00E030E0">
        <w:rPr>
          <w:vertAlign w:val="superscript"/>
        </w:rPr>
        <w:t>N</w:t>
      </w:r>
      <w:r w:rsidRPr="00E030E0">
        <w:t>/AC/(BA)</w:t>
      </w:r>
      <w:r w:rsidRPr="00E030E0">
        <w:rPr>
          <w:vertAlign w:val="superscript"/>
        </w:rPr>
        <w:t>N</w:t>
      </w:r>
      <w:r w:rsidRPr="00E030E0">
        <w:t>、</w:t>
      </w:r>
      <w:r w:rsidRPr="00E030E0">
        <w:t>(AB)</w:t>
      </w:r>
      <w:r w:rsidRPr="00E030E0">
        <w:rPr>
          <w:vertAlign w:val="superscript"/>
        </w:rPr>
        <w:t>N</w:t>
      </w:r>
      <w:r w:rsidRPr="00E030E0">
        <w:t>/ACA/(BA)</w:t>
      </w:r>
      <w:r w:rsidRPr="00E030E0">
        <w:rPr>
          <w:vertAlign w:val="superscript"/>
        </w:rPr>
        <w:t>N</w:t>
      </w:r>
      <w:r w:rsidRPr="00E030E0">
        <w:t>，其中</w:t>
      </w:r>
      <w:r w:rsidRPr="00E030E0">
        <w:t>A</w:t>
      </w:r>
      <w:r>
        <w:rPr>
          <w:rFonts w:hint="eastAsia"/>
        </w:rPr>
        <w:t>層</w:t>
      </w:r>
      <w:r w:rsidRPr="00E030E0">
        <w:t>為五氧化三鈦</w:t>
      </w:r>
      <w:r w:rsidRPr="00E030E0">
        <w:t>(Ti</w:t>
      </w:r>
      <w:r w:rsidRPr="00E030E0">
        <w:rPr>
          <w:vertAlign w:val="subscript"/>
        </w:rPr>
        <w:t>3</w:t>
      </w:r>
      <w:r w:rsidRPr="00E030E0">
        <w:t>O</w:t>
      </w:r>
      <w:r w:rsidRPr="00E030E0">
        <w:rPr>
          <w:vertAlign w:val="subscript"/>
        </w:rPr>
        <w:t>5</w:t>
      </w:r>
      <w:r w:rsidRPr="00E030E0">
        <w:t>)</w:t>
      </w:r>
      <w:r w:rsidRPr="00E030E0">
        <w:t>，</w:t>
      </w:r>
      <w:r w:rsidRPr="00E030E0">
        <w:t>B</w:t>
      </w:r>
      <w:r>
        <w:rPr>
          <w:rFonts w:hint="eastAsia"/>
        </w:rPr>
        <w:t>層</w:t>
      </w:r>
      <w:r w:rsidRPr="00E030E0">
        <w:t>為二氧化矽</w:t>
      </w:r>
      <w:r w:rsidRPr="00E030E0">
        <w:t>(SiO</w:t>
      </w:r>
      <w:r w:rsidRPr="00E030E0">
        <w:rPr>
          <w:vertAlign w:val="subscript"/>
        </w:rPr>
        <w:t>2</w:t>
      </w:r>
      <w:r w:rsidRPr="00E030E0">
        <w:t>)</w:t>
      </w:r>
      <w:r w:rsidRPr="00E030E0">
        <w:t>，</w:t>
      </w:r>
      <w:r w:rsidRPr="00E030E0">
        <w:t>C</w:t>
      </w:r>
      <w:r>
        <w:rPr>
          <w:rFonts w:hint="eastAsia"/>
        </w:rPr>
        <w:t>層</w:t>
      </w:r>
      <w:r w:rsidRPr="00E030E0">
        <w:t>為</w:t>
      </w:r>
      <w:proofErr w:type="gramStart"/>
      <w:r w:rsidRPr="00E030E0">
        <w:t>光學空腔</w:t>
      </w:r>
      <w:proofErr w:type="gramEnd"/>
      <w:r w:rsidRPr="00E030E0">
        <w:t>。如圖一所示</w:t>
      </w:r>
      <w:r>
        <w:rPr>
          <w:rFonts w:hint="eastAsia"/>
        </w:rPr>
        <w:t>，</w:t>
      </w:r>
      <w:r w:rsidRPr="00E030E0">
        <w:t>可觀察出</w:t>
      </w:r>
      <w:r>
        <w:rPr>
          <w:rFonts w:hint="eastAsia"/>
        </w:rPr>
        <w:t>這</w:t>
      </w:r>
      <w:r w:rsidR="00545C67">
        <w:rPr>
          <w:rFonts w:hint="eastAsia"/>
        </w:rPr>
        <w:t>五</w:t>
      </w:r>
      <w:r w:rsidRPr="00E030E0">
        <w:t>種</w:t>
      </w:r>
      <w:proofErr w:type="gramStart"/>
      <w:r w:rsidRPr="00E030E0">
        <w:t>具微</w:t>
      </w:r>
      <w:r w:rsidRPr="00E030E0">
        <w:lastRenderedPageBreak/>
        <w:t>空腔</w:t>
      </w:r>
      <w:proofErr w:type="gramEnd"/>
      <w:r w:rsidRPr="00E030E0">
        <w:t>一維光子晶體結構之品質因子</w:t>
      </w:r>
      <w:r w:rsidR="000133B3">
        <w:rPr>
          <w:rFonts w:hint="eastAsia"/>
        </w:rPr>
        <w:t>Q</w:t>
      </w:r>
      <w:r w:rsidR="000133B3">
        <w:rPr>
          <w:rFonts w:hint="eastAsia"/>
        </w:rPr>
        <w:t>，</w:t>
      </w:r>
      <w:r w:rsidRPr="00E030E0">
        <w:t>皆隨著週期層數</w:t>
      </w:r>
      <w:r w:rsidRPr="00E030E0">
        <w:t>N</w:t>
      </w:r>
      <w:r w:rsidRPr="00E030E0">
        <w:t>的增加而</w:t>
      </w:r>
      <w:r w:rsidR="000133B3">
        <w:rPr>
          <w:rFonts w:hint="eastAsia"/>
        </w:rPr>
        <w:t>大幅地</w:t>
      </w:r>
      <w:r w:rsidRPr="00E030E0">
        <w:t>增加，其中以</w:t>
      </w:r>
      <w:r w:rsidR="000133B3">
        <w:rPr>
          <w:rFonts w:hint="eastAsia"/>
        </w:rPr>
        <w:t>綠</w:t>
      </w:r>
      <w:r w:rsidRPr="00E030E0">
        <w:t>色線所代表的</w:t>
      </w:r>
      <w:r w:rsidRPr="00E030E0">
        <w:t>(AB)</w:t>
      </w:r>
      <w:r w:rsidRPr="00E030E0">
        <w:rPr>
          <w:vertAlign w:val="superscript"/>
        </w:rPr>
        <w:t>N</w:t>
      </w:r>
      <w:r w:rsidRPr="00E030E0">
        <w:t>/ACA/(BA)</w:t>
      </w:r>
      <w:r w:rsidRPr="00E030E0">
        <w:rPr>
          <w:vertAlign w:val="superscript"/>
        </w:rPr>
        <w:t>N</w:t>
      </w:r>
      <w:r w:rsidRPr="00E030E0">
        <w:t>結構品質因子最佳，當</w:t>
      </w:r>
      <w:r w:rsidR="003732FF">
        <w:rPr>
          <w:rFonts w:hint="eastAsia"/>
        </w:rPr>
        <w:t>週期</w:t>
      </w:r>
      <w:r w:rsidRPr="00E030E0">
        <w:t>數增加至</w:t>
      </w:r>
      <w:r w:rsidRPr="00E030E0">
        <w:t>10</w:t>
      </w:r>
      <w:r w:rsidRPr="00E030E0">
        <w:t>層時，</w:t>
      </w:r>
      <w:r w:rsidR="000133B3">
        <w:rPr>
          <w:rFonts w:hint="eastAsia"/>
        </w:rPr>
        <w:t>其</w:t>
      </w:r>
      <w:r w:rsidRPr="00E030E0">
        <w:t>品質因子可達到</w:t>
      </w:r>
      <w:r w:rsidRPr="00E030E0">
        <w:t>2.142</w:t>
      </w:r>
      <w:r w:rsidR="00545C67">
        <w:rPr>
          <w:rFonts w:hint="eastAsia"/>
        </w:rPr>
        <w:t xml:space="preserve"> </w:t>
      </w:r>
      <w:r w:rsidRPr="00E030E0">
        <w:t>×</w:t>
      </w:r>
      <w:r w:rsidR="00545C67">
        <w:rPr>
          <w:rFonts w:hint="eastAsia"/>
        </w:rPr>
        <w:t xml:space="preserve"> </w:t>
      </w:r>
      <w:r w:rsidRPr="00E030E0">
        <w:t>10</w:t>
      </w:r>
      <w:r w:rsidRPr="00E030E0">
        <w:rPr>
          <w:vertAlign w:val="superscript"/>
        </w:rPr>
        <w:t>4</w:t>
      </w:r>
      <w:r w:rsidRPr="00E030E0">
        <w:t>。</w:t>
      </w:r>
    </w:p>
    <w:p w14:paraId="08A444A8" w14:textId="3E56F03C" w:rsidR="00C32D4A" w:rsidRDefault="00B531F0" w:rsidP="00D47E08">
      <w:pPr>
        <w:pStyle w:val="af5"/>
        <w:jc w:val="left"/>
      </w:pPr>
      <w:r w:rsidRPr="00B531F0">
        <w:rPr>
          <w:rFonts w:hint="eastAsia"/>
        </w:rPr>
        <w:drawing>
          <wp:inline distT="0" distB="0" distL="0" distR="0" wp14:anchorId="0B9E1C8E" wp14:editId="4BBA2ACF">
            <wp:extent cx="2924175" cy="229489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294890"/>
                    </a:xfrm>
                    <a:prstGeom prst="rect">
                      <a:avLst/>
                    </a:prstGeom>
                    <a:noFill/>
                    <a:ln>
                      <a:noFill/>
                    </a:ln>
                  </pic:spPr>
                </pic:pic>
              </a:graphicData>
            </a:graphic>
          </wp:inline>
        </w:drawing>
      </w:r>
      <w:r w:rsidR="00545C67">
        <w:rPr>
          <w:szCs w:val="20"/>
        </w:rPr>
        <w:t>圖一：</w:t>
      </w:r>
      <w:r w:rsidR="007025C6">
        <w:rPr>
          <w:rFonts w:hint="eastAsia"/>
        </w:rPr>
        <w:t>五</w:t>
      </w:r>
      <w:r w:rsidR="00C32D4A" w:rsidRPr="009349F9">
        <w:rPr>
          <w:rFonts w:hint="eastAsia"/>
        </w:rPr>
        <w:t>種</w:t>
      </w:r>
      <w:r w:rsidR="00C32D4A" w:rsidRPr="00010B97">
        <w:t>具微空腔一維光子晶體結構之品質因子與週期層數關係圖</w:t>
      </w:r>
      <w:r w:rsidR="00C32D4A">
        <w:rPr>
          <w:rFonts w:hint="eastAsia"/>
        </w:rPr>
        <w:t>。</w:t>
      </w:r>
    </w:p>
    <w:p w14:paraId="3C6DD7AE" w14:textId="2409603D" w:rsidR="009C16E1" w:rsidRPr="00B87A0E" w:rsidRDefault="00CE522E" w:rsidP="00AD4F3E">
      <w:pPr>
        <w:pStyle w:val="af1"/>
        <w:rPr>
          <w:color w:val="FF0000"/>
        </w:rPr>
      </w:pPr>
      <w:r>
        <w:rPr>
          <w:rFonts w:hint="eastAsia"/>
        </w:rPr>
        <w:t>接著</w:t>
      </w:r>
      <w:r w:rsidR="009C16E1">
        <w:rPr>
          <w:rFonts w:hint="eastAsia"/>
        </w:rPr>
        <w:t>探討這</w:t>
      </w:r>
      <w:r w:rsidR="00545C67" w:rsidRPr="00545C67">
        <w:rPr>
          <w:rFonts w:hint="eastAsia"/>
        </w:rPr>
        <w:t>五種具有光學</w:t>
      </w:r>
      <w:proofErr w:type="gramStart"/>
      <w:r w:rsidR="00545C67" w:rsidRPr="00545C67">
        <w:rPr>
          <w:rFonts w:hint="eastAsia"/>
        </w:rPr>
        <w:t>微空腔</w:t>
      </w:r>
      <w:proofErr w:type="gramEnd"/>
      <w:r w:rsidR="00545C67" w:rsidRPr="00545C67">
        <w:rPr>
          <w:rFonts w:hint="eastAsia"/>
        </w:rPr>
        <w:t>的一維光子晶體結構</w:t>
      </w:r>
      <w:r w:rsidR="009C16E1">
        <w:rPr>
          <w:rFonts w:hint="eastAsia"/>
        </w:rPr>
        <w:t>，在不同光學</w:t>
      </w:r>
      <w:proofErr w:type="gramStart"/>
      <w:r w:rsidR="009C16E1">
        <w:rPr>
          <w:rFonts w:hint="eastAsia"/>
        </w:rPr>
        <w:t>微</w:t>
      </w:r>
      <w:bookmarkStart w:id="9" w:name="_Hlk178705482"/>
      <w:r w:rsidR="009C16E1">
        <w:rPr>
          <w:rFonts w:hint="eastAsia"/>
        </w:rPr>
        <w:t>空腔</w:t>
      </w:r>
      <w:proofErr w:type="gramEnd"/>
      <w:r w:rsidR="009C16E1">
        <w:rPr>
          <w:rFonts w:hint="eastAsia"/>
        </w:rPr>
        <w:t>厚度</w:t>
      </w:r>
      <w:bookmarkEnd w:id="9"/>
      <w:r w:rsidR="009C16E1">
        <w:rPr>
          <w:rFonts w:hint="eastAsia"/>
        </w:rPr>
        <w:t>條件下</w:t>
      </w:r>
      <w:r w:rsidR="00545C67">
        <w:rPr>
          <w:rFonts w:hint="eastAsia"/>
        </w:rPr>
        <w:t>，</w:t>
      </w:r>
      <w:r w:rsidR="009C16E1">
        <w:rPr>
          <w:rFonts w:hint="eastAsia"/>
        </w:rPr>
        <w:t>對靈敏度</w:t>
      </w:r>
      <w:r w:rsidR="00545C67">
        <w:rPr>
          <w:rFonts w:hint="eastAsia"/>
        </w:rPr>
        <w:t>與</w:t>
      </w:r>
      <w:r w:rsidR="00545C67" w:rsidRPr="00545C67">
        <w:rPr>
          <w:rFonts w:hint="eastAsia"/>
        </w:rPr>
        <w:t>穿透率</w:t>
      </w:r>
      <w:r w:rsidR="00545C67">
        <w:rPr>
          <w:rFonts w:hint="eastAsia"/>
        </w:rPr>
        <w:t>之</w:t>
      </w:r>
      <w:r w:rsidR="009C16E1">
        <w:rPr>
          <w:rFonts w:hint="eastAsia"/>
        </w:rPr>
        <w:t>關係。本研究</w:t>
      </w:r>
      <w:proofErr w:type="gramStart"/>
      <w:r w:rsidR="009C16E1">
        <w:rPr>
          <w:rFonts w:hint="eastAsia"/>
        </w:rPr>
        <w:t>將</w:t>
      </w:r>
      <w:r w:rsidR="009C16E1" w:rsidRPr="009C16E1">
        <w:rPr>
          <w:rFonts w:hint="eastAsia"/>
        </w:rPr>
        <w:t>空腔厚度</w:t>
      </w:r>
      <w:proofErr w:type="gramEnd"/>
      <w:r w:rsidR="009C16E1">
        <w:rPr>
          <w:rFonts w:hint="eastAsia"/>
        </w:rPr>
        <w:t>定義為</w:t>
      </w:r>
      <w:proofErr w:type="gramStart"/>
      <w:r w:rsidR="009C16E1">
        <w:rPr>
          <w:rFonts w:hint="eastAsia"/>
        </w:rPr>
        <w:t>介電層</w:t>
      </w:r>
      <w:proofErr w:type="gramEnd"/>
      <w:r w:rsidR="009C16E1">
        <w:rPr>
          <w:rFonts w:hint="eastAsia"/>
        </w:rPr>
        <w:t>A</w:t>
      </w:r>
      <w:r w:rsidR="009C16E1">
        <w:rPr>
          <w:rFonts w:hint="eastAsia"/>
        </w:rPr>
        <w:t>與</w:t>
      </w:r>
      <w:proofErr w:type="gramStart"/>
      <w:r w:rsidR="009C16E1">
        <w:rPr>
          <w:rFonts w:hint="eastAsia"/>
        </w:rPr>
        <w:t>介電層</w:t>
      </w:r>
      <w:proofErr w:type="gramEnd"/>
      <w:r w:rsidR="009C16E1">
        <w:rPr>
          <w:rFonts w:hint="eastAsia"/>
        </w:rPr>
        <w:t>B</w:t>
      </w:r>
      <w:r w:rsidR="009C16E1">
        <w:rPr>
          <w:rFonts w:hint="eastAsia"/>
        </w:rPr>
        <w:t>之厚度相加</w:t>
      </w:r>
      <w:r w:rsidR="007025C6">
        <w:rPr>
          <w:rFonts w:hint="eastAsia"/>
        </w:rPr>
        <w:t>作為一</w:t>
      </w:r>
      <w:r w:rsidR="009A25AD">
        <w:rPr>
          <w:rFonts w:hint="eastAsia"/>
        </w:rPr>
        <w:t>個</w:t>
      </w:r>
      <w:r w:rsidR="007025C6">
        <w:rPr>
          <w:rFonts w:hint="eastAsia"/>
        </w:rPr>
        <w:t>基本單位。如圖二所示，為各結構在</w:t>
      </w:r>
      <w:r w:rsidR="007025C6">
        <w:rPr>
          <w:rFonts w:hint="eastAsia"/>
        </w:rPr>
        <w:t>2</w:t>
      </w:r>
      <w:r w:rsidR="007025C6">
        <w:rPr>
          <w:rFonts w:hint="eastAsia"/>
        </w:rPr>
        <w:t>倍基本</w:t>
      </w:r>
      <w:proofErr w:type="gramStart"/>
      <w:r w:rsidR="009A25AD" w:rsidRPr="009A25AD">
        <w:rPr>
          <w:rFonts w:hint="eastAsia"/>
        </w:rPr>
        <w:t>單位</w:t>
      </w:r>
      <w:r w:rsidR="007025C6">
        <w:rPr>
          <w:rFonts w:hint="eastAsia"/>
        </w:rPr>
        <w:t>空腔厚度</w:t>
      </w:r>
      <w:proofErr w:type="gramEnd"/>
      <w:r w:rsidR="007025C6">
        <w:rPr>
          <w:rFonts w:hint="eastAsia"/>
        </w:rPr>
        <w:t>，至</w:t>
      </w:r>
      <w:r w:rsidR="007025C6">
        <w:rPr>
          <w:rFonts w:hint="eastAsia"/>
        </w:rPr>
        <w:t>5</w:t>
      </w:r>
      <w:r w:rsidR="007025C6" w:rsidRPr="007025C6">
        <w:rPr>
          <w:rFonts w:hint="eastAsia"/>
        </w:rPr>
        <w:t>倍基本</w:t>
      </w:r>
      <w:proofErr w:type="gramStart"/>
      <w:r w:rsidR="009A25AD" w:rsidRPr="009A25AD">
        <w:rPr>
          <w:rFonts w:hint="eastAsia"/>
        </w:rPr>
        <w:t>單位</w:t>
      </w:r>
      <w:r w:rsidR="007025C6" w:rsidRPr="007025C6">
        <w:rPr>
          <w:rFonts w:hint="eastAsia"/>
        </w:rPr>
        <w:t>空腔厚度</w:t>
      </w:r>
      <w:proofErr w:type="gramEnd"/>
      <w:r w:rsidR="009A25AD">
        <w:rPr>
          <w:rFonts w:hint="eastAsia"/>
        </w:rPr>
        <w:t>時</w:t>
      </w:r>
      <w:r w:rsidR="007025C6">
        <w:rPr>
          <w:rFonts w:hint="eastAsia"/>
        </w:rPr>
        <w:t>，對</w:t>
      </w:r>
      <w:r w:rsidR="007025C6" w:rsidRPr="007025C6">
        <w:rPr>
          <w:rFonts w:hint="eastAsia"/>
        </w:rPr>
        <w:t>靈敏度</w:t>
      </w:r>
      <w:r w:rsidR="009A25AD" w:rsidRPr="009A25AD">
        <w:rPr>
          <w:rFonts w:hint="eastAsia"/>
        </w:rPr>
        <w:t>與穿透率之關係</w:t>
      </w:r>
      <w:r w:rsidR="007025C6">
        <w:rPr>
          <w:rFonts w:hint="eastAsia"/>
        </w:rPr>
        <w:t>比較圖</w:t>
      </w:r>
      <w:r w:rsidR="009A25AD">
        <w:rPr>
          <w:rFonts w:hint="eastAsia"/>
        </w:rPr>
        <w:t>，不同顏色之</w:t>
      </w:r>
      <w:proofErr w:type="gramStart"/>
      <w:r w:rsidR="009A25AD">
        <w:rPr>
          <w:rFonts w:hint="eastAsia"/>
        </w:rPr>
        <w:t>長條柱代表</w:t>
      </w:r>
      <w:proofErr w:type="gramEnd"/>
      <w:r w:rsidR="009A25AD">
        <w:rPr>
          <w:rFonts w:hint="eastAsia"/>
        </w:rPr>
        <w:t>靈敏度大小，不同顏色之圓圈代表穿透率</w:t>
      </w:r>
      <w:r w:rsidR="007025C6">
        <w:rPr>
          <w:rFonts w:hint="eastAsia"/>
        </w:rPr>
        <w:t>。</w:t>
      </w:r>
      <w:r w:rsidR="007025C6" w:rsidRPr="00B87A0E">
        <w:rPr>
          <w:rFonts w:hint="eastAsia"/>
        </w:rPr>
        <w:t>從圖中可以觀察出</w:t>
      </w:r>
      <w:r w:rsidR="00B87A0E" w:rsidRPr="00B87A0E">
        <w:rPr>
          <w:rFonts w:hint="eastAsia"/>
        </w:rPr>
        <w:t>，</w:t>
      </w:r>
      <w:proofErr w:type="gramStart"/>
      <w:r w:rsidR="007025C6" w:rsidRPr="00B87A0E">
        <w:rPr>
          <w:rFonts w:hint="eastAsia"/>
        </w:rPr>
        <w:t>橘</w:t>
      </w:r>
      <w:proofErr w:type="gramEnd"/>
      <w:r w:rsidR="007025C6" w:rsidRPr="00B87A0E">
        <w:rPr>
          <w:rFonts w:hint="eastAsia"/>
        </w:rPr>
        <w:t>色與綠色</w:t>
      </w:r>
      <w:r w:rsidR="009A25AD" w:rsidRPr="009A25AD">
        <w:rPr>
          <w:rFonts w:hint="eastAsia"/>
        </w:rPr>
        <w:t>長</w:t>
      </w:r>
      <w:proofErr w:type="gramStart"/>
      <w:r w:rsidR="009A25AD" w:rsidRPr="009A25AD">
        <w:rPr>
          <w:rFonts w:hint="eastAsia"/>
        </w:rPr>
        <w:t>條柱</w:t>
      </w:r>
      <w:r w:rsidR="007025C6" w:rsidRPr="00B87A0E">
        <w:rPr>
          <w:rFonts w:hint="eastAsia"/>
        </w:rPr>
        <w:t>所</w:t>
      </w:r>
      <w:proofErr w:type="gramEnd"/>
      <w:r w:rsidR="007025C6" w:rsidRPr="00B87A0E">
        <w:rPr>
          <w:rFonts w:hint="eastAsia"/>
        </w:rPr>
        <w:t>代表的結構</w:t>
      </w:r>
      <w:r w:rsidR="007025C6" w:rsidRPr="00B87A0E">
        <w:rPr>
          <w:szCs w:val="20"/>
        </w:rPr>
        <w:t>(AB)</w:t>
      </w:r>
      <w:r w:rsidR="007025C6" w:rsidRPr="00B87A0E">
        <w:rPr>
          <w:szCs w:val="20"/>
          <w:vertAlign w:val="superscript"/>
        </w:rPr>
        <w:t>N</w:t>
      </w:r>
      <w:r w:rsidR="007025C6" w:rsidRPr="00B87A0E">
        <w:rPr>
          <w:szCs w:val="20"/>
        </w:rPr>
        <w:t>/AC/(AB)</w:t>
      </w:r>
      <w:r w:rsidR="007025C6" w:rsidRPr="00B87A0E">
        <w:rPr>
          <w:szCs w:val="20"/>
          <w:vertAlign w:val="superscript"/>
        </w:rPr>
        <w:t>N</w:t>
      </w:r>
      <w:r w:rsidR="007025C6" w:rsidRPr="00B87A0E">
        <w:rPr>
          <w:szCs w:val="20"/>
        </w:rPr>
        <w:t>、</w:t>
      </w:r>
      <w:r w:rsidR="007025C6" w:rsidRPr="00B87A0E">
        <w:rPr>
          <w:szCs w:val="20"/>
        </w:rPr>
        <w:t xml:space="preserve"> (AB)</w:t>
      </w:r>
      <w:r w:rsidR="007025C6" w:rsidRPr="00B87A0E">
        <w:rPr>
          <w:szCs w:val="20"/>
          <w:vertAlign w:val="superscript"/>
        </w:rPr>
        <w:t>N</w:t>
      </w:r>
      <w:r w:rsidR="007025C6" w:rsidRPr="00B87A0E">
        <w:rPr>
          <w:szCs w:val="20"/>
        </w:rPr>
        <w:t>/ACA/(BA)</w:t>
      </w:r>
      <w:r w:rsidR="007025C6" w:rsidRPr="00B87A0E">
        <w:rPr>
          <w:szCs w:val="20"/>
          <w:vertAlign w:val="superscript"/>
        </w:rPr>
        <w:t>N</w:t>
      </w:r>
      <w:r w:rsidR="007025C6" w:rsidRPr="00B87A0E">
        <w:rPr>
          <w:rFonts w:hint="eastAsia"/>
        </w:rPr>
        <w:t>靈敏度最佳</w:t>
      </w:r>
      <w:r w:rsidR="00B87A0E" w:rsidRPr="00B87A0E">
        <w:rPr>
          <w:rFonts w:hint="eastAsia"/>
        </w:rPr>
        <w:t>，</w:t>
      </w:r>
      <w:r w:rsidR="009A25AD">
        <w:rPr>
          <w:rFonts w:hint="eastAsia"/>
        </w:rPr>
        <w:t>但</w:t>
      </w:r>
      <w:r w:rsidR="00B87A0E" w:rsidRPr="00B87A0E">
        <w:rPr>
          <w:szCs w:val="20"/>
        </w:rPr>
        <w:t>(AB)</w:t>
      </w:r>
      <w:r w:rsidR="00B87A0E" w:rsidRPr="00B87A0E">
        <w:rPr>
          <w:szCs w:val="20"/>
          <w:vertAlign w:val="superscript"/>
        </w:rPr>
        <w:t>N</w:t>
      </w:r>
      <w:r w:rsidR="00B87A0E" w:rsidRPr="00B87A0E">
        <w:rPr>
          <w:szCs w:val="20"/>
        </w:rPr>
        <w:t>/ACA/(BA)</w:t>
      </w:r>
      <w:r w:rsidR="00B87A0E" w:rsidRPr="00B87A0E">
        <w:rPr>
          <w:szCs w:val="20"/>
          <w:vertAlign w:val="superscript"/>
        </w:rPr>
        <w:t>N</w:t>
      </w:r>
      <w:r w:rsidR="00B87A0E">
        <w:rPr>
          <w:rFonts w:hint="eastAsia"/>
          <w:szCs w:val="20"/>
        </w:rPr>
        <w:t>具有更好的穿透峰值。</w:t>
      </w:r>
    </w:p>
    <w:p w14:paraId="4B999A61" w14:textId="60ADBE36" w:rsidR="00CE522E" w:rsidRDefault="00B531F0" w:rsidP="00D47E08">
      <w:pPr>
        <w:pStyle w:val="af5"/>
        <w:spacing w:afterLines="25" w:after="90" w:line="276" w:lineRule="auto"/>
        <w:jc w:val="left"/>
      </w:pPr>
      <w:r>
        <w:drawing>
          <wp:inline distT="0" distB="0" distL="0" distR="0" wp14:anchorId="7FA8D9D2" wp14:editId="47654990">
            <wp:extent cx="2924810" cy="2132330"/>
            <wp:effectExtent l="0" t="0" r="889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4764"/>
                    <a:stretch/>
                  </pic:blipFill>
                  <pic:spPr bwMode="auto">
                    <a:xfrm>
                      <a:off x="0" y="0"/>
                      <a:ext cx="2924810" cy="2132330"/>
                    </a:xfrm>
                    <a:prstGeom prst="rect">
                      <a:avLst/>
                    </a:prstGeom>
                    <a:noFill/>
                    <a:ln>
                      <a:noFill/>
                    </a:ln>
                    <a:extLst>
                      <a:ext uri="{53640926-AAD7-44D8-BBD7-CCE9431645EC}">
                        <a14:shadowObscured xmlns:a14="http://schemas.microsoft.com/office/drawing/2010/main"/>
                      </a:ext>
                    </a:extLst>
                  </pic:spPr>
                </pic:pic>
              </a:graphicData>
            </a:graphic>
          </wp:inline>
        </w:drawing>
      </w:r>
      <w:r w:rsidR="00545C67">
        <w:rPr>
          <w:szCs w:val="20"/>
        </w:rPr>
        <w:t>圖</w:t>
      </w:r>
      <w:r w:rsidR="00545C67">
        <w:rPr>
          <w:rFonts w:hint="eastAsia"/>
          <w:szCs w:val="20"/>
        </w:rPr>
        <w:t>二</w:t>
      </w:r>
      <w:r w:rsidR="00545C67">
        <w:rPr>
          <w:szCs w:val="20"/>
        </w:rPr>
        <w:t>：</w:t>
      </w:r>
      <w:r w:rsidR="00545C67">
        <w:rPr>
          <w:rFonts w:hint="eastAsia"/>
        </w:rPr>
        <w:t>五</w:t>
      </w:r>
      <w:r w:rsidR="00545C67" w:rsidRPr="009349F9">
        <w:rPr>
          <w:rFonts w:hint="eastAsia"/>
        </w:rPr>
        <w:t>種</w:t>
      </w:r>
      <w:r w:rsidR="00545C67" w:rsidRPr="00010B97">
        <w:t>具微空腔一維光子晶體結構之</w:t>
      </w:r>
      <w:r w:rsidR="00545C67">
        <w:rPr>
          <w:rFonts w:hint="eastAsia"/>
        </w:rPr>
        <w:t>靈敏度</w:t>
      </w:r>
      <w:r w:rsidR="009A25AD">
        <w:rPr>
          <w:rFonts w:hint="eastAsia"/>
        </w:rPr>
        <w:t>及</w:t>
      </w:r>
      <w:r w:rsidR="00545C67">
        <w:rPr>
          <w:rFonts w:hint="eastAsia"/>
        </w:rPr>
        <w:t>穿透率與空腔厚度關係圖。</w:t>
      </w:r>
    </w:p>
    <w:p w14:paraId="7CE9D933" w14:textId="77777777" w:rsidR="00AD4F3E" w:rsidRPr="00EB5D58" w:rsidRDefault="00AD4F3E" w:rsidP="00AD4F3E">
      <w:pPr>
        <w:pStyle w:val="af1"/>
        <w:rPr>
          <w:szCs w:val="20"/>
        </w:rPr>
      </w:pPr>
      <w:r>
        <w:rPr>
          <w:rFonts w:hint="eastAsia"/>
        </w:rPr>
        <w:t>最後，討論</w:t>
      </w:r>
      <w:proofErr w:type="gramStart"/>
      <w:r>
        <w:rPr>
          <w:rFonts w:hint="eastAsia"/>
        </w:rPr>
        <w:t>不同空腔厚度</w:t>
      </w:r>
      <w:proofErr w:type="gramEnd"/>
      <w:r>
        <w:rPr>
          <w:rFonts w:hint="eastAsia"/>
        </w:rPr>
        <w:t>對</w:t>
      </w:r>
      <w:r w:rsidRPr="00520482">
        <w:rPr>
          <w:rFonts w:hint="eastAsia"/>
        </w:rPr>
        <w:t>性能指標</w:t>
      </w:r>
      <w:r>
        <w:rPr>
          <w:rFonts w:hint="eastAsia"/>
        </w:rPr>
        <w:t>之影響，如圖三所示為</w:t>
      </w:r>
      <w:r w:rsidRPr="00520482">
        <w:rPr>
          <w:rFonts w:hint="eastAsia"/>
        </w:rPr>
        <w:t>五種</w:t>
      </w:r>
      <w:proofErr w:type="gramStart"/>
      <w:r w:rsidRPr="00520482">
        <w:rPr>
          <w:rFonts w:hint="eastAsia"/>
        </w:rPr>
        <w:t>具微空腔</w:t>
      </w:r>
      <w:proofErr w:type="gramEnd"/>
      <w:r w:rsidRPr="00520482">
        <w:rPr>
          <w:rFonts w:hint="eastAsia"/>
        </w:rPr>
        <w:t>一維光子晶體結構</w:t>
      </w:r>
      <w:r>
        <w:rPr>
          <w:rFonts w:hint="eastAsia"/>
        </w:rPr>
        <w:t>，在</w:t>
      </w:r>
      <w:proofErr w:type="gramStart"/>
      <w:r>
        <w:rPr>
          <w:rFonts w:hint="eastAsia"/>
        </w:rPr>
        <w:t>不同空</w:t>
      </w:r>
      <w:r>
        <w:rPr>
          <w:rFonts w:hint="eastAsia"/>
        </w:rPr>
        <w:t>腔厚度</w:t>
      </w:r>
      <w:proofErr w:type="gramEnd"/>
      <w:r>
        <w:rPr>
          <w:rFonts w:hint="eastAsia"/>
        </w:rPr>
        <w:t>下之</w:t>
      </w:r>
      <w:r w:rsidRPr="00520482">
        <w:rPr>
          <w:rFonts w:hint="eastAsia"/>
        </w:rPr>
        <w:t>性能指標</w:t>
      </w:r>
      <w:r>
        <w:rPr>
          <w:rFonts w:hint="eastAsia"/>
        </w:rPr>
        <w:t>FOM</w:t>
      </w:r>
      <w:r>
        <w:rPr>
          <w:rFonts w:hint="eastAsia"/>
        </w:rPr>
        <w:t>比較圖，從圖中可以發現</w:t>
      </w:r>
      <w:r w:rsidRPr="00B87A0E">
        <w:rPr>
          <w:szCs w:val="20"/>
        </w:rPr>
        <w:t>(AB)</w:t>
      </w:r>
      <w:r w:rsidRPr="00B87A0E">
        <w:rPr>
          <w:szCs w:val="20"/>
          <w:vertAlign w:val="superscript"/>
        </w:rPr>
        <w:t>N</w:t>
      </w:r>
      <w:r w:rsidRPr="00B87A0E">
        <w:rPr>
          <w:szCs w:val="20"/>
        </w:rPr>
        <w:t>/ACA/(BA)</w:t>
      </w:r>
      <w:r w:rsidRPr="00B87A0E">
        <w:rPr>
          <w:szCs w:val="20"/>
          <w:vertAlign w:val="superscript"/>
        </w:rPr>
        <w:t>N</w:t>
      </w:r>
      <w:proofErr w:type="gramStart"/>
      <w:r>
        <w:rPr>
          <w:rFonts w:hint="eastAsia"/>
          <w:szCs w:val="20"/>
        </w:rPr>
        <w:t>結夠具有</w:t>
      </w:r>
      <w:proofErr w:type="gramEnd"/>
      <w:r>
        <w:rPr>
          <w:rFonts w:hint="eastAsia"/>
          <w:szCs w:val="20"/>
        </w:rPr>
        <w:t>最優異的</w:t>
      </w:r>
      <w:r>
        <w:rPr>
          <w:rFonts w:hint="eastAsia"/>
          <w:szCs w:val="20"/>
        </w:rPr>
        <w:t>FOM</w:t>
      </w:r>
      <w:r>
        <w:rPr>
          <w:rFonts w:hint="eastAsia"/>
          <w:szCs w:val="20"/>
        </w:rPr>
        <w:t>，其主要原因為此結構為對稱型結構，同時每一層相鄰薄膜的</w:t>
      </w:r>
      <w:proofErr w:type="gramStart"/>
      <w:r>
        <w:rPr>
          <w:rFonts w:hint="eastAsia"/>
          <w:szCs w:val="20"/>
        </w:rPr>
        <w:t>折射率差值較</w:t>
      </w:r>
      <w:proofErr w:type="gramEnd"/>
      <w:r>
        <w:rPr>
          <w:rFonts w:hint="eastAsia"/>
          <w:szCs w:val="20"/>
        </w:rPr>
        <w:t>大</w:t>
      </w:r>
      <w:r>
        <w:rPr>
          <w:rFonts w:hint="eastAsia"/>
          <w:szCs w:val="20"/>
        </w:rPr>
        <w:t>(A&gt;B&gt;C)</w:t>
      </w:r>
      <w:r>
        <w:rPr>
          <w:rFonts w:hint="eastAsia"/>
          <w:szCs w:val="20"/>
        </w:rPr>
        <w:t>，使該結構在</w:t>
      </w:r>
      <w:proofErr w:type="gramStart"/>
      <w:r>
        <w:rPr>
          <w:rFonts w:hint="eastAsia"/>
          <w:szCs w:val="20"/>
        </w:rPr>
        <w:t>空腔厚度越厚時</w:t>
      </w:r>
      <w:proofErr w:type="gramEnd"/>
      <w:r>
        <w:rPr>
          <w:rFonts w:hint="eastAsia"/>
          <w:szCs w:val="20"/>
        </w:rPr>
        <w:t>，能獲得更好的性能表現。</w:t>
      </w:r>
    </w:p>
    <w:p w14:paraId="58EDFB01" w14:textId="55E2E7F7" w:rsidR="00441DAE" w:rsidRDefault="00B531F0" w:rsidP="00D47E08">
      <w:pPr>
        <w:pStyle w:val="af5"/>
        <w:jc w:val="left"/>
      </w:pPr>
      <w:r w:rsidRPr="00B531F0">
        <w:drawing>
          <wp:inline distT="0" distB="0" distL="0" distR="0" wp14:anchorId="0641F7D5" wp14:editId="57A7B53A">
            <wp:extent cx="2924810" cy="2184400"/>
            <wp:effectExtent l="0" t="0" r="889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t="1714"/>
                    <a:stretch/>
                  </pic:blipFill>
                  <pic:spPr bwMode="auto">
                    <a:xfrm>
                      <a:off x="0" y="0"/>
                      <a:ext cx="2924810" cy="2184400"/>
                    </a:xfrm>
                    <a:prstGeom prst="rect">
                      <a:avLst/>
                    </a:prstGeom>
                    <a:noFill/>
                    <a:ln>
                      <a:noFill/>
                    </a:ln>
                    <a:extLst>
                      <a:ext uri="{53640926-AAD7-44D8-BBD7-CCE9431645EC}">
                        <a14:shadowObscured xmlns:a14="http://schemas.microsoft.com/office/drawing/2010/main"/>
                      </a:ext>
                    </a:extLst>
                  </pic:spPr>
                </pic:pic>
              </a:graphicData>
            </a:graphic>
          </wp:inline>
        </w:drawing>
      </w:r>
      <w:bookmarkStart w:id="10" w:name="_Hlk178707675"/>
      <w:r w:rsidR="00545C67">
        <w:rPr>
          <w:szCs w:val="20"/>
        </w:rPr>
        <w:t>圖</w:t>
      </w:r>
      <w:r w:rsidR="00545C67">
        <w:rPr>
          <w:rFonts w:hint="eastAsia"/>
          <w:szCs w:val="20"/>
        </w:rPr>
        <w:t>三</w:t>
      </w:r>
      <w:r w:rsidR="00545C67">
        <w:rPr>
          <w:szCs w:val="20"/>
        </w:rPr>
        <w:t>：</w:t>
      </w:r>
      <w:r w:rsidR="009A25AD" w:rsidRPr="009A25AD">
        <w:rPr>
          <w:rFonts w:hint="eastAsia"/>
        </w:rPr>
        <w:t>五種具微空腔一維光子晶體結構之</w:t>
      </w:r>
      <w:r w:rsidR="004B379E" w:rsidRPr="004B379E">
        <w:rPr>
          <w:rFonts w:hint="eastAsia"/>
        </w:rPr>
        <w:t>之性能指標</w:t>
      </w:r>
      <w:r w:rsidR="00441DAE">
        <w:rPr>
          <w:rFonts w:hint="eastAsia"/>
        </w:rPr>
        <w:t>與空腔厚度關係圖</w:t>
      </w:r>
      <w:bookmarkEnd w:id="10"/>
      <w:r w:rsidR="004B379E">
        <w:rPr>
          <w:rFonts w:hint="eastAsia"/>
        </w:rPr>
        <w:t>。</w:t>
      </w:r>
    </w:p>
    <w:p w14:paraId="29D07315" w14:textId="02C189A7" w:rsidR="003F4FA6" w:rsidRDefault="001429B5" w:rsidP="00B531F0">
      <w:pPr>
        <w:pStyle w:val="af5"/>
      </w:pPr>
      <w:r>
        <w:rPr>
          <w:rFonts w:hint="eastAsia"/>
        </w:rPr>
        <w:drawing>
          <wp:inline distT="0" distB="0" distL="0" distR="0" wp14:anchorId="55CA8E47" wp14:editId="144BBB9F">
            <wp:extent cx="2924810" cy="3479165"/>
            <wp:effectExtent l="0" t="0" r="8890" b="6985"/>
            <wp:docPr id="16772702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7021" name="圖片 1677270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4810" cy="3479165"/>
                    </a:xfrm>
                    <a:prstGeom prst="rect">
                      <a:avLst/>
                    </a:prstGeom>
                  </pic:spPr>
                </pic:pic>
              </a:graphicData>
            </a:graphic>
          </wp:inline>
        </w:drawing>
      </w:r>
    </w:p>
    <w:p w14:paraId="28E8310A" w14:textId="0E386415" w:rsidR="00C32D4A" w:rsidRDefault="00545C67" w:rsidP="001429B5">
      <w:pPr>
        <w:pStyle w:val="af5"/>
        <w:spacing w:before="240" w:afterLines="50" w:after="180" w:line="276" w:lineRule="auto"/>
        <w:jc w:val="left"/>
      </w:pPr>
      <w:r>
        <w:rPr>
          <w:szCs w:val="20"/>
        </w:rPr>
        <w:t>圖</w:t>
      </w:r>
      <w:r>
        <w:rPr>
          <w:rFonts w:hint="eastAsia"/>
          <w:szCs w:val="20"/>
        </w:rPr>
        <w:t>四</w:t>
      </w:r>
      <w:r>
        <w:rPr>
          <w:szCs w:val="20"/>
        </w:rPr>
        <w:t>：</w:t>
      </w:r>
      <w:r w:rsidR="003F4FA6" w:rsidRPr="003F4FA6">
        <w:rPr>
          <w:rFonts w:hint="eastAsia"/>
          <w:szCs w:val="20"/>
        </w:rPr>
        <w:t>光子晶體感測器</w:t>
      </w:r>
      <w:r w:rsidR="003F4FA6" w:rsidRPr="005750F4">
        <w:t>(AB)</w:t>
      </w:r>
      <w:r w:rsidR="003F4FA6" w:rsidRPr="005750F4">
        <w:rPr>
          <w:vertAlign w:val="superscript"/>
        </w:rPr>
        <w:t>N</w:t>
      </w:r>
      <w:r w:rsidR="003F4FA6">
        <w:rPr>
          <w:rFonts w:hint="eastAsia"/>
          <w:vertAlign w:val="superscript"/>
        </w:rPr>
        <w:t xml:space="preserve"> </w:t>
      </w:r>
      <w:r w:rsidR="003F4FA6" w:rsidRPr="005750F4">
        <w:t>/ACA/(BA)</w:t>
      </w:r>
      <w:r w:rsidR="003F4FA6" w:rsidRPr="005750F4">
        <w:rPr>
          <w:vertAlign w:val="superscript"/>
        </w:rPr>
        <w:t>N</w:t>
      </w:r>
      <w:r w:rsidR="003F4FA6" w:rsidRPr="003F4FA6">
        <w:rPr>
          <w:rFonts w:hint="eastAsia"/>
        </w:rPr>
        <w:t>結構</w:t>
      </w:r>
      <w:r w:rsidR="003F4FA6">
        <w:rPr>
          <w:rFonts w:hint="eastAsia"/>
          <w:szCs w:val="20"/>
        </w:rPr>
        <w:t>於</w:t>
      </w:r>
      <w:r w:rsidR="004B379E">
        <w:rPr>
          <w:rFonts w:hint="eastAsia"/>
        </w:rPr>
        <w:t>不同</w:t>
      </w:r>
      <w:r w:rsidR="0007614A">
        <w:rPr>
          <w:rFonts w:hint="eastAsia"/>
        </w:rPr>
        <w:t>氫化物</w:t>
      </w:r>
      <w:r w:rsidR="004B379E">
        <w:rPr>
          <w:rFonts w:hint="eastAsia"/>
        </w:rPr>
        <w:t>濃度之</w:t>
      </w:r>
      <w:r w:rsidR="0007614A">
        <w:rPr>
          <w:rFonts w:hint="eastAsia"/>
        </w:rPr>
        <w:t>共振光譜</w:t>
      </w:r>
      <w:r w:rsidR="003F4FA6">
        <w:rPr>
          <w:rFonts w:hint="eastAsia"/>
        </w:rPr>
        <w:t>模擬</w:t>
      </w:r>
      <w:r w:rsidR="0007614A">
        <w:rPr>
          <w:rFonts w:hint="eastAsia"/>
        </w:rPr>
        <w:t>分</w:t>
      </w:r>
      <w:r w:rsidR="003F4FA6">
        <w:rPr>
          <w:rFonts w:hint="eastAsia"/>
        </w:rPr>
        <w:t>析</w:t>
      </w:r>
      <w:r w:rsidR="0007614A">
        <w:rPr>
          <w:rFonts w:hint="eastAsia"/>
        </w:rPr>
        <w:t>圖</w:t>
      </w:r>
      <w:r w:rsidR="004B379E">
        <w:rPr>
          <w:rFonts w:hint="eastAsia"/>
        </w:rPr>
        <w:t>。</w:t>
      </w:r>
      <w:r w:rsidR="00B803C5">
        <w:rPr>
          <w:rFonts w:hint="eastAsia"/>
        </w:rPr>
        <w:t>(</w:t>
      </w:r>
      <w:r w:rsidR="00B803C5">
        <w:t>a)</w:t>
      </w:r>
      <w:r w:rsidR="003F4FA6">
        <w:rPr>
          <w:rFonts w:hint="eastAsia"/>
        </w:rPr>
        <w:t>光子晶體感測器</w:t>
      </w:r>
      <w:r w:rsidR="00B803C5">
        <w:rPr>
          <w:rFonts w:hint="eastAsia"/>
        </w:rPr>
        <w:t>檢測示意圖。</w:t>
      </w:r>
      <w:r w:rsidR="0007614A">
        <w:rPr>
          <w:rFonts w:hint="eastAsia"/>
        </w:rPr>
        <w:t>(</w:t>
      </w:r>
      <w:r w:rsidR="00B803C5">
        <w:t>b</w:t>
      </w:r>
      <w:r w:rsidR="0007614A">
        <w:rPr>
          <w:rFonts w:hint="eastAsia"/>
        </w:rPr>
        <w:t>)</w:t>
      </w:r>
      <w:r w:rsidR="001429B5" w:rsidRPr="001429B5">
        <w:rPr>
          <w:rFonts w:hint="eastAsia"/>
        </w:rPr>
        <w:t>光子晶體感測器</w:t>
      </w:r>
      <w:r w:rsidR="0007614A">
        <w:rPr>
          <w:rFonts w:hint="eastAsia"/>
        </w:rPr>
        <w:t>在</w:t>
      </w:r>
      <w:r w:rsidR="00520482">
        <w:rPr>
          <w:rFonts w:hint="eastAsia"/>
        </w:rPr>
        <w:t>5</w:t>
      </w:r>
      <w:r w:rsidR="00520482">
        <w:rPr>
          <w:rFonts w:hint="eastAsia"/>
        </w:rPr>
        <w:t>倍</w:t>
      </w:r>
      <w:r w:rsidR="0007614A">
        <w:rPr>
          <w:rFonts w:hint="eastAsia"/>
        </w:rPr>
        <w:t>空腔厚度</w:t>
      </w:r>
      <w:r w:rsidR="0007614A" w:rsidRPr="005750F4">
        <w:t>之光譜</w:t>
      </w:r>
      <w:r w:rsidR="001429B5" w:rsidRPr="001429B5">
        <w:rPr>
          <w:rFonts w:hint="eastAsia"/>
        </w:rPr>
        <w:t>模擬分析</w:t>
      </w:r>
      <w:r w:rsidR="0007614A" w:rsidRPr="005750F4">
        <w:t>圖</w:t>
      </w:r>
      <w:r w:rsidR="004B379E">
        <w:rPr>
          <w:rFonts w:hint="eastAsia"/>
        </w:rPr>
        <w:t>。</w:t>
      </w:r>
      <w:r w:rsidR="0007614A">
        <w:rPr>
          <w:rFonts w:hint="eastAsia"/>
        </w:rPr>
        <w:t>(</w:t>
      </w:r>
      <w:r w:rsidR="00B803C5">
        <w:t>c</w:t>
      </w:r>
      <w:r w:rsidR="0007614A">
        <w:rPr>
          <w:rFonts w:hint="eastAsia"/>
        </w:rPr>
        <w:t>)</w:t>
      </w:r>
      <w:r w:rsidR="001429B5" w:rsidRPr="001429B5">
        <w:rPr>
          <w:rFonts w:hint="eastAsia"/>
        </w:rPr>
        <w:t>光譜模擬分析圖</w:t>
      </w:r>
      <w:r w:rsidR="0007614A" w:rsidRPr="0007614A">
        <w:rPr>
          <w:rFonts w:hint="eastAsia"/>
        </w:rPr>
        <w:t>局部放大圖。</w:t>
      </w:r>
    </w:p>
    <w:p w14:paraId="17AD32B3" w14:textId="347A7780" w:rsidR="00C32D4A" w:rsidRDefault="00C32D4A" w:rsidP="00C32D4A">
      <w:pPr>
        <w:pStyle w:val="af1"/>
      </w:pPr>
      <w:r>
        <w:rPr>
          <w:rFonts w:hint="eastAsia"/>
        </w:rPr>
        <w:lastRenderedPageBreak/>
        <w:t>圖</w:t>
      </w:r>
      <w:r w:rsidR="00520482">
        <w:rPr>
          <w:rFonts w:hint="eastAsia"/>
        </w:rPr>
        <w:t>四</w:t>
      </w:r>
      <w:r>
        <w:rPr>
          <w:rFonts w:hint="eastAsia"/>
        </w:rPr>
        <w:t>所示</w:t>
      </w:r>
      <w:r w:rsidR="00187409">
        <w:rPr>
          <w:rFonts w:hint="eastAsia"/>
        </w:rPr>
        <w:t>為</w:t>
      </w:r>
      <w:r w:rsidR="00187409" w:rsidRPr="00187409">
        <w:rPr>
          <w:rFonts w:hint="eastAsia"/>
        </w:rPr>
        <w:t>不同氫化物濃度之共振光譜分布圖</w:t>
      </w:r>
      <w:r w:rsidR="00187409">
        <w:rPr>
          <w:rFonts w:hint="eastAsia"/>
        </w:rPr>
        <w:t>，從圖四</w:t>
      </w:r>
      <w:r w:rsidR="00187409">
        <w:rPr>
          <w:rFonts w:hint="eastAsia"/>
        </w:rPr>
        <w:t>(</w:t>
      </w:r>
      <w:r w:rsidR="00187409">
        <w:t>a</w:t>
      </w:r>
      <w:r w:rsidR="00187409">
        <w:rPr>
          <w:rFonts w:hint="eastAsia"/>
        </w:rPr>
        <w:t>)</w:t>
      </w:r>
      <w:r w:rsidR="00187409">
        <w:rPr>
          <w:rFonts w:hint="eastAsia"/>
        </w:rPr>
        <w:t>中</w:t>
      </w:r>
      <w:r>
        <w:rPr>
          <w:rFonts w:hint="eastAsia"/>
        </w:rPr>
        <w:t>可以觀察到</w:t>
      </w:r>
      <w:r w:rsidR="004B379E" w:rsidRPr="005750F4">
        <w:t>(AB)</w:t>
      </w:r>
      <w:r w:rsidR="004B379E" w:rsidRPr="005750F4">
        <w:rPr>
          <w:vertAlign w:val="superscript"/>
        </w:rPr>
        <w:t>N</w:t>
      </w:r>
      <w:r w:rsidR="004B379E" w:rsidRPr="005750F4">
        <w:t>/ACA/(BA)</w:t>
      </w:r>
      <w:r w:rsidR="004B379E" w:rsidRPr="005750F4">
        <w:rPr>
          <w:vertAlign w:val="superscript"/>
        </w:rPr>
        <w:t>N</w:t>
      </w:r>
      <w:r w:rsidR="004B379E" w:rsidRPr="005750F4">
        <w:t>結構</w:t>
      </w:r>
      <w:r w:rsidR="004B379E">
        <w:rPr>
          <w:rFonts w:hint="eastAsia"/>
        </w:rPr>
        <w:t>之</w:t>
      </w:r>
      <w:r>
        <w:rPr>
          <w:rFonts w:hint="eastAsia"/>
        </w:rPr>
        <w:t>光子</w:t>
      </w:r>
      <w:proofErr w:type="gramStart"/>
      <w:r>
        <w:rPr>
          <w:rFonts w:hint="eastAsia"/>
        </w:rPr>
        <w:t>帶</w:t>
      </w:r>
      <w:r w:rsidR="004B379E">
        <w:rPr>
          <w:rFonts w:hint="eastAsia"/>
        </w:rPr>
        <w:t>隙落</w:t>
      </w:r>
      <w:proofErr w:type="gramEnd"/>
      <w:r>
        <w:rPr>
          <w:rFonts w:hint="eastAsia"/>
        </w:rPr>
        <w:t>在</w:t>
      </w:r>
      <w:r>
        <w:rPr>
          <w:rFonts w:hint="eastAsia"/>
        </w:rPr>
        <w:t>1750</w:t>
      </w:r>
      <w:r w:rsidR="004B379E">
        <w:rPr>
          <w:rFonts w:hint="eastAsia"/>
        </w:rPr>
        <w:t xml:space="preserve"> </w:t>
      </w:r>
      <w:r>
        <w:t>nm</w:t>
      </w:r>
      <w:r>
        <w:rPr>
          <w:rFonts w:hint="eastAsia"/>
        </w:rPr>
        <w:t>到</w:t>
      </w:r>
      <w:r>
        <w:rPr>
          <w:rFonts w:hint="eastAsia"/>
        </w:rPr>
        <w:t>2</w:t>
      </w:r>
      <w:r w:rsidR="0091479C">
        <w:rPr>
          <w:rFonts w:hint="eastAsia"/>
        </w:rPr>
        <w:t>30</w:t>
      </w:r>
      <w:r>
        <w:rPr>
          <w:rFonts w:hint="eastAsia"/>
        </w:rPr>
        <w:t>0</w:t>
      </w:r>
      <w:r w:rsidR="004B379E">
        <w:rPr>
          <w:rFonts w:hint="eastAsia"/>
        </w:rPr>
        <w:t xml:space="preserve"> </w:t>
      </w:r>
      <w:r>
        <w:t>nm</w:t>
      </w:r>
      <w:proofErr w:type="gramStart"/>
      <w:r>
        <w:rPr>
          <w:rFonts w:hint="eastAsia"/>
        </w:rPr>
        <w:t>之間，</w:t>
      </w:r>
      <w:proofErr w:type="gramEnd"/>
      <w:r>
        <w:rPr>
          <w:rFonts w:hint="eastAsia"/>
        </w:rPr>
        <w:t>在這一段光子</w:t>
      </w:r>
      <w:proofErr w:type="gramStart"/>
      <w:r>
        <w:rPr>
          <w:rFonts w:hint="eastAsia"/>
        </w:rPr>
        <w:t>帶</w:t>
      </w:r>
      <w:r w:rsidR="004B379E">
        <w:rPr>
          <w:rFonts w:hint="eastAsia"/>
        </w:rPr>
        <w:t>隙</w:t>
      </w:r>
      <w:r>
        <w:rPr>
          <w:rFonts w:hint="eastAsia"/>
        </w:rPr>
        <w:t>中</w:t>
      </w:r>
      <w:proofErr w:type="gramEnd"/>
      <w:r w:rsidR="0091479C">
        <w:rPr>
          <w:rFonts w:hint="eastAsia"/>
        </w:rPr>
        <w:t>，</w:t>
      </w:r>
      <w:r>
        <w:rPr>
          <w:rFonts w:hint="eastAsia"/>
        </w:rPr>
        <w:t>共振峰</w:t>
      </w:r>
      <w:r w:rsidR="0091479C">
        <w:rPr>
          <w:rFonts w:hint="eastAsia"/>
        </w:rPr>
        <w:t>的位置</w:t>
      </w:r>
      <w:r>
        <w:rPr>
          <w:rFonts w:hint="eastAsia"/>
        </w:rPr>
        <w:t>在波長</w:t>
      </w:r>
      <w:r>
        <w:rPr>
          <w:rFonts w:hint="eastAsia"/>
        </w:rPr>
        <w:t>1</w:t>
      </w:r>
      <w:r w:rsidR="0091479C">
        <w:rPr>
          <w:rFonts w:hint="eastAsia"/>
        </w:rPr>
        <w:t>934</w:t>
      </w:r>
      <w:r w:rsidR="004B379E">
        <w:rPr>
          <w:rFonts w:hint="eastAsia"/>
        </w:rPr>
        <w:t xml:space="preserve"> </w:t>
      </w:r>
      <w:r>
        <w:t>nm</w:t>
      </w:r>
      <w:r w:rsidR="004B379E">
        <w:rPr>
          <w:rFonts w:hint="eastAsia"/>
        </w:rPr>
        <w:t>處。而</w:t>
      </w:r>
      <w:r>
        <w:rPr>
          <w:rFonts w:hint="eastAsia"/>
        </w:rPr>
        <w:t>圖</w:t>
      </w:r>
      <w:r w:rsidR="004B379E">
        <w:rPr>
          <w:rFonts w:hint="eastAsia"/>
        </w:rPr>
        <w:t>四</w:t>
      </w:r>
      <w:r w:rsidR="004B379E">
        <w:rPr>
          <w:rFonts w:hint="eastAsia"/>
        </w:rPr>
        <w:t>(b)</w:t>
      </w:r>
      <w:r w:rsidR="004B379E">
        <w:rPr>
          <w:rFonts w:hint="eastAsia"/>
        </w:rPr>
        <w:t>所示為不</w:t>
      </w:r>
      <w:r w:rsidR="004B379E" w:rsidRPr="004B379E">
        <w:rPr>
          <w:rFonts w:hint="eastAsia"/>
        </w:rPr>
        <w:t>同氫化物濃度</w:t>
      </w:r>
      <w:r w:rsidR="004B379E">
        <w:rPr>
          <w:rFonts w:hint="eastAsia"/>
        </w:rPr>
        <w:t>之</w:t>
      </w:r>
      <w:r w:rsidR="00B15127" w:rsidRPr="00B15127">
        <w:rPr>
          <w:rFonts w:hint="eastAsia"/>
        </w:rPr>
        <w:t>共振光譜分布</w:t>
      </w:r>
      <w:r w:rsidR="00B15127">
        <w:rPr>
          <w:rFonts w:hint="eastAsia"/>
        </w:rPr>
        <w:t>局部放大</w:t>
      </w:r>
      <w:r w:rsidR="00B15127" w:rsidRPr="00B15127">
        <w:rPr>
          <w:rFonts w:hint="eastAsia"/>
        </w:rPr>
        <w:t>圖</w:t>
      </w:r>
      <w:r>
        <w:rPr>
          <w:rFonts w:hint="eastAsia"/>
        </w:rPr>
        <w:t>，</w:t>
      </w:r>
      <w:r w:rsidR="00B15127">
        <w:rPr>
          <w:rFonts w:hint="eastAsia"/>
        </w:rPr>
        <w:t>其</w:t>
      </w:r>
      <w:r w:rsidR="00B15127" w:rsidRPr="00B15127">
        <w:rPr>
          <w:rFonts w:hint="eastAsia"/>
        </w:rPr>
        <w:t>氫化物</w:t>
      </w:r>
      <w:r>
        <w:rPr>
          <w:rFonts w:hint="eastAsia"/>
        </w:rPr>
        <w:t>分別是</w:t>
      </w:r>
      <w:r w:rsidRPr="00CD0893">
        <w:rPr>
          <w:rFonts w:hint="eastAsia"/>
        </w:rPr>
        <w:t>溴化氫</w:t>
      </w:r>
      <w:r>
        <w:rPr>
          <w:rFonts w:hint="eastAsia"/>
        </w:rPr>
        <w:t>(n</w:t>
      </w:r>
      <w:r>
        <w:t>=1.00014</w:t>
      </w:r>
      <w:r>
        <w:rPr>
          <w:rFonts w:hint="eastAsia"/>
        </w:rPr>
        <w:t>)</w:t>
      </w:r>
      <w:r w:rsidRPr="00CD0893">
        <w:rPr>
          <w:rFonts w:hint="eastAsia"/>
        </w:rPr>
        <w:t>、</w:t>
      </w:r>
      <w:r>
        <w:rPr>
          <w:rFonts w:hint="eastAsia"/>
        </w:rPr>
        <w:t>空氣</w:t>
      </w:r>
      <w:r>
        <w:rPr>
          <w:rFonts w:hint="eastAsia"/>
        </w:rPr>
        <w:t>(n</w:t>
      </w:r>
      <w:r>
        <w:t>=1.000293</w:t>
      </w:r>
      <w:r>
        <w:rPr>
          <w:rFonts w:hint="eastAsia"/>
        </w:rPr>
        <w:t>)</w:t>
      </w:r>
      <w:r>
        <w:rPr>
          <w:rFonts w:hint="eastAsia"/>
        </w:rPr>
        <w:t>、</w:t>
      </w:r>
      <w:r w:rsidRPr="00CD0893">
        <w:rPr>
          <w:rFonts w:hint="eastAsia"/>
        </w:rPr>
        <w:t>氯化氫</w:t>
      </w:r>
      <w:r>
        <w:rPr>
          <w:rFonts w:hint="eastAsia"/>
        </w:rPr>
        <w:t>(n</w:t>
      </w:r>
      <w:r>
        <w:t>=1.000447</w:t>
      </w:r>
      <w:r>
        <w:rPr>
          <w:rFonts w:hint="eastAsia"/>
        </w:rPr>
        <w:t>)</w:t>
      </w:r>
      <w:r w:rsidRPr="00CD0893">
        <w:rPr>
          <w:rFonts w:hint="eastAsia"/>
        </w:rPr>
        <w:t>、碘化氫</w:t>
      </w:r>
      <w:r>
        <w:rPr>
          <w:rFonts w:hint="eastAsia"/>
        </w:rPr>
        <w:t>(n</w:t>
      </w:r>
      <w:r>
        <w:t>=1.00063</w:t>
      </w:r>
      <w:r>
        <w:rPr>
          <w:rFonts w:hint="eastAsia"/>
        </w:rPr>
        <w:t>)</w:t>
      </w:r>
      <w:r w:rsidRPr="00CD0893">
        <w:rPr>
          <w:rFonts w:hint="eastAsia"/>
        </w:rPr>
        <w:t>、硫化氫</w:t>
      </w:r>
      <w:r>
        <w:rPr>
          <w:rFonts w:hint="eastAsia"/>
        </w:rPr>
        <w:t>(n</w:t>
      </w:r>
      <w:r>
        <w:t>=1.000906</w:t>
      </w:r>
      <w:r>
        <w:rPr>
          <w:rFonts w:hint="eastAsia"/>
        </w:rPr>
        <w:t>)</w:t>
      </w:r>
      <w:r w:rsidR="00C730A4">
        <w:fldChar w:fldCharType="begin"/>
      </w:r>
      <w:r w:rsidR="008038C2">
        <w:instrText xml:space="preserve"> ADDIN ZOTERO_ITEM CSL_CITATION {"citationID":"0Xp6Gwsb","properties":{"formattedCitation":"[8]","plainCitation":"[8]","noteIndex":0},"citationItems":[{"id":80,"uris":["http://zotero.org/users/local/EWZCmGqS/items/39J3ZFVL"],"itemData":{"id":80,"type":"webpage","abstract":"Explore a comprehensive table of refractive index values for different gases measured at wavelength (λ) of 589 nm.","language":"en","title":"Refractive Index of Gases - Table","URL":"https://matmake.com/properties/refractive-index-of-gases.html","accessed":{"date-parts":[["2024",10,7]]}}}],"schema":"https://github.com/citation-style-language/schema/raw/master/csl-citation.json"} </w:instrText>
      </w:r>
      <w:r w:rsidR="00C730A4">
        <w:fldChar w:fldCharType="separate"/>
      </w:r>
      <w:r w:rsidR="008038C2" w:rsidRPr="008038C2">
        <w:t>[8]</w:t>
      </w:r>
      <w:r w:rsidR="00C730A4">
        <w:fldChar w:fldCharType="end"/>
      </w:r>
      <w:r>
        <w:rPr>
          <w:rFonts w:hint="eastAsia"/>
        </w:rPr>
        <w:t>。</w:t>
      </w:r>
    </w:p>
    <w:p w14:paraId="66A1D4DB" w14:textId="5E055758" w:rsidR="00C54F25" w:rsidRDefault="00C54F25" w:rsidP="00C54F25">
      <w:pPr>
        <w:pStyle w:val="1"/>
      </w:pPr>
      <w:r>
        <w:rPr>
          <w:rFonts w:hint="eastAsia"/>
        </w:rPr>
        <w:t>結論</w:t>
      </w:r>
    </w:p>
    <w:p w14:paraId="7F5436BC" w14:textId="4625E83E" w:rsidR="005E169B" w:rsidRDefault="00C54F25" w:rsidP="00C32D4A">
      <w:pPr>
        <w:pStyle w:val="af1"/>
      </w:pPr>
      <w:r w:rsidRPr="00C54F25">
        <w:rPr>
          <w:rFonts w:hint="eastAsia"/>
        </w:rPr>
        <w:t>本研</w:t>
      </w:r>
      <w:r w:rsidR="00614BFF">
        <w:rPr>
          <w:rFonts w:hint="eastAsia"/>
        </w:rPr>
        <w:t>究</w:t>
      </w:r>
      <w:r w:rsidRPr="00C54F25">
        <w:rPr>
          <w:rFonts w:hint="eastAsia"/>
        </w:rPr>
        <w:t>提出一種具有光學</w:t>
      </w:r>
      <w:proofErr w:type="gramStart"/>
      <w:r w:rsidRPr="00C54F25">
        <w:rPr>
          <w:rFonts w:hint="eastAsia"/>
        </w:rPr>
        <w:t>微空腔且</w:t>
      </w:r>
      <w:proofErr w:type="gramEnd"/>
      <w:r w:rsidRPr="00C54F25">
        <w:rPr>
          <w:rFonts w:hint="eastAsia"/>
        </w:rPr>
        <w:t>對稱的一維光子晶體結構，應用於</w:t>
      </w:r>
      <w:r w:rsidRPr="00C54F25">
        <w:rPr>
          <w:rFonts w:hint="eastAsia"/>
          <w:shd w:val="clear" w:color="auto" w:fill="FFFFFF"/>
        </w:rPr>
        <w:t>氫化物</w:t>
      </w:r>
      <w:r w:rsidRPr="00C54F25">
        <w:rPr>
          <w:rFonts w:hint="eastAsia"/>
        </w:rPr>
        <w:t>氣體檢測分析，在結構堆疊</w:t>
      </w:r>
      <w:r w:rsidR="00614BFF">
        <w:rPr>
          <w:rFonts w:hint="eastAsia"/>
        </w:rPr>
        <w:t>週期</w:t>
      </w:r>
      <w:r w:rsidRPr="00C54F25">
        <w:rPr>
          <w:rFonts w:hint="eastAsia"/>
        </w:rPr>
        <w:t>數為</w:t>
      </w:r>
      <w:r w:rsidRPr="00C54F25">
        <w:rPr>
          <w:rFonts w:hint="eastAsia"/>
        </w:rPr>
        <w:t>10</w:t>
      </w:r>
      <w:r w:rsidR="00614BFF">
        <w:rPr>
          <w:rFonts w:hint="eastAsia"/>
        </w:rPr>
        <w:t>，以</w:t>
      </w:r>
      <w:r w:rsidR="004B379E">
        <w:rPr>
          <w:rFonts w:hint="eastAsia"/>
        </w:rPr>
        <w:t>及</w:t>
      </w:r>
      <w:r w:rsidR="004B379E" w:rsidRPr="004B379E">
        <w:rPr>
          <w:rFonts w:hint="eastAsia"/>
        </w:rPr>
        <w:t>5</w:t>
      </w:r>
      <w:r w:rsidR="004B379E" w:rsidRPr="004B379E">
        <w:rPr>
          <w:rFonts w:hint="eastAsia"/>
        </w:rPr>
        <w:t>倍基本</w:t>
      </w:r>
      <w:proofErr w:type="gramStart"/>
      <w:r w:rsidR="004B379E" w:rsidRPr="004B379E">
        <w:rPr>
          <w:rFonts w:hint="eastAsia"/>
        </w:rPr>
        <w:t>單位空腔厚度</w:t>
      </w:r>
      <w:proofErr w:type="gramEnd"/>
      <w:r w:rsidR="004B379E" w:rsidRPr="004B379E">
        <w:rPr>
          <w:rFonts w:hint="eastAsia"/>
        </w:rPr>
        <w:t>時</w:t>
      </w:r>
      <w:r w:rsidRPr="00C54F25">
        <w:rPr>
          <w:rFonts w:hint="eastAsia"/>
        </w:rPr>
        <w:t>，可獲得</w:t>
      </w:r>
      <w:r w:rsidRPr="00C54F25">
        <w:rPr>
          <w:rFonts w:hint="eastAsia"/>
        </w:rPr>
        <w:t>1</w:t>
      </w:r>
      <w:r>
        <w:rPr>
          <w:rFonts w:hint="eastAsia"/>
        </w:rPr>
        <w:t>328</w:t>
      </w:r>
      <w:r w:rsidRPr="00C54F25">
        <w:rPr>
          <w:rFonts w:hint="eastAsia"/>
        </w:rPr>
        <w:t xml:space="preserve"> </w:t>
      </w:r>
      <w:r w:rsidR="00F502EA">
        <w:t>n</w:t>
      </w:r>
      <w:r w:rsidRPr="00C54F25">
        <w:t>m</w:t>
      </w:r>
      <w:r w:rsidR="004B379E">
        <w:rPr>
          <w:rFonts w:hint="eastAsia"/>
        </w:rPr>
        <w:t xml:space="preserve"> </w:t>
      </w:r>
      <w:r w:rsidRPr="00C54F25">
        <w:t>/</w:t>
      </w:r>
      <w:r w:rsidR="004B379E">
        <w:rPr>
          <w:rFonts w:hint="eastAsia"/>
        </w:rPr>
        <w:t xml:space="preserve"> </w:t>
      </w:r>
      <w:r w:rsidRPr="00C54F25">
        <w:t>RIU</w:t>
      </w:r>
      <w:r w:rsidRPr="00C54F25">
        <w:rPr>
          <w:rFonts w:hint="eastAsia"/>
        </w:rPr>
        <w:t>靈敏度，</w:t>
      </w:r>
      <w:r w:rsidR="003732FF">
        <w:rPr>
          <w:rFonts w:hint="eastAsia"/>
          <w:szCs w:val="20"/>
          <w:shd w:val="clear" w:color="auto" w:fill="FFFFFF"/>
        </w:rPr>
        <w:t>6.55</w:t>
      </w:r>
      <m:oMath>
        <m:r>
          <w:rPr>
            <w:rFonts w:ascii="Cambria Math" w:hAnsi="Cambria Math"/>
            <w:szCs w:val="20"/>
            <w:shd w:val="clear" w:color="auto" w:fill="FFFFFF"/>
          </w:rPr>
          <m:t>×</m:t>
        </m:r>
      </m:oMath>
      <w:r w:rsidR="003732FF">
        <w:rPr>
          <w:rFonts w:hint="eastAsia"/>
          <w:szCs w:val="20"/>
          <w:shd w:val="clear" w:color="auto" w:fill="FFFFFF"/>
        </w:rPr>
        <w:t>10</w:t>
      </w:r>
      <w:r w:rsidR="003732FF" w:rsidRPr="00E613FA">
        <w:rPr>
          <w:rFonts w:hint="eastAsia"/>
          <w:szCs w:val="20"/>
          <w:shd w:val="clear" w:color="auto" w:fill="FFFFFF"/>
          <w:vertAlign w:val="superscript"/>
        </w:rPr>
        <w:t>4</w:t>
      </w:r>
      <w:r w:rsidR="003732FF">
        <w:rPr>
          <w:rFonts w:hint="eastAsia"/>
          <w:szCs w:val="20"/>
          <w:shd w:val="clear" w:color="auto" w:fill="FFFFFF"/>
        </w:rPr>
        <w:t>品質因子及</w:t>
      </w:r>
      <w:r w:rsidR="003732FF" w:rsidRPr="00E613FA">
        <w:rPr>
          <w:rFonts w:hint="eastAsia"/>
          <w:szCs w:val="20"/>
          <w:shd w:val="clear" w:color="auto" w:fill="FFFFFF"/>
        </w:rPr>
        <w:t>4.5</w:t>
      </w:r>
      <w:r w:rsidR="003732FF" w:rsidRPr="00E613FA">
        <w:rPr>
          <w:rFonts w:hint="eastAsia"/>
          <w:szCs w:val="20"/>
          <w:shd w:val="clear" w:color="auto" w:fill="FFFFFF"/>
        </w:rPr>
        <w:t>×</w:t>
      </w:r>
      <w:r w:rsidR="003732FF" w:rsidRPr="00E613FA">
        <w:rPr>
          <w:rFonts w:hint="eastAsia"/>
          <w:szCs w:val="20"/>
          <w:shd w:val="clear" w:color="auto" w:fill="FFFFFF"/>
        </w:rPr>
        <w:t>10</w:t>
      </w:r>
      <w:r w:rsidR="003732FF" w:rsidRPr="00E613FA">
        <w:rPr>
          <w:rFonts w:hint="eastAsia"/>
          <w:szCs w:val="20"/>
          <w:shd w:val="clear" w:color="auto" w:fill="FFFFFF"/>
          <w:vertAlign w:val="superscript"/>
        </w:rPr>
        <w:t>4</w:t>
      </w:r>
      <w:r w:rsidR="003732FF" w:rsidRPr="00E613FA">
        <w:rPr>
          <w:rFonts w:hint="eastAsia"/>
          <w:szCs w:val="20"/>
          <w:shd w:val="clear" w:color="auto" w:fill="FFFFFF"/>
        </w:rPr>
        <w:t>性能指標</w:t>
      </w:r>
      <w:r w:rsidR="00E613FA">
        <w:rPr>
          <w:rFonts w:hint="eastAsia"/>
          <w:bCs/>
        </w:rPr>
        <w:t>，</w:t>
      </w:r>
      <w:r w:rsidR="00614BFF">
        <w:rPr>
          <w:rFonts w:hint="eastAsia"/>
          <w:bCs/>
        </w:rPr>
        <w:t>本文所提出之</w:t>
      </w:r>
      <w:r w:rsidR="003732FF" w:rsidRPr="003732FF">
        <w:rPr>
          <w:rFonts w:hint="eastAsia"/>
          <w:bCs/>
        </w:rPr>
        <w:t>光子感測器</w:t>
      </w:r>
      <w:r w:rsidR="003732FF">
        <w:rPr>
          <w:rFonts w:hint="eastAsia"/>
          <w:bCs/>
        </w:rPr>
        <w:t>相關性能，</w:t>
      </w:r>
      <w:r w:rsidRPr="00C54F25">
        <w:rPr>
          <w:rFonts w:hint="eastAsia"/>
        </w:rPr>
        <w:t>有極大潛力應用次世代高靈敏度之</w:t>
      </w:r>
      <w:r w:rsidR="00614BFF" w:rsidRPr="00614BFF">
        <w:rPr>
          <w:rFonts w:hint="eastAsia"/>
        </w:rPr>
        <w:t>光子晶體感測器</w:t>
      </w:r>
      <w:r w:rsidR="005E169B">
        <w:rPr>
          <w:rFonts w:hint="eastAsia"/>
        </w:rPr>
        <w:t>。</w:t>
      </w:r>
    </w:p>
    <w:p w14:paraId="372DE308" w14:textId="4C207BE4" w:rsidR="00C32D4A" w:rsidRDefault="00C32D4A" w:rsidP="00C32D4A">
      <w:pPr>
        <w:pStyle w:val="1"/>
      </w:pPr>
      <w:r>
        <w:rPr>
          <w:rFonts w:hint="eastAsia"/>
        </w:rPr>
        <w:t>致謝</w:t>
      </w:r>
    </w:p>
    <w:p w14:paraId="07CF8143" w14:textId="3B568D0D" w:rsidR="00C32D4A" w:rsidRPr="00E613FA" w:rsidRDefault="00E613FA" w:rsidP="00E613FA">
      <w:pPr>
        <w:pStyle w:val="Default"/>
        <w:snapToGrid w:val="0"/>
        <w:spacing w:line="276" w:lineRule="auto"/>
        <w:ind w:firstLine="442"/>
        <w:jc w:val="both"/>
        <w:rPr>
          <w:sz w:val="20"/>
          <w:szCs w:val="20"/>
        </w:rPr>
      </w:pPr>
      <w:r w:rsidRPr="00E613FA">
        <w:rPr>
          <w:rFonts w:ascii="Times New Roman" w:hAnsi="Times New Roman" w:cs="Times New Roman"/>
          <w:color w:val="auto"/>
          <w:sz w:val="20"/>
          <w:szCs w:val="20"/>
        </w:rPr>
        <w:t>本論文為國科會計畫編號</w:t>
      </w:r>
      <w:r w:rsidRPr="00E613FA">
        <w:rPr>
          <w:rFonts w:ascii="Times New Roman" w:hAnsi="Times New Roman" w:cs="Times New Roman"/>
          <w:color w:val="auto"/>
          <w:sz w:val="20"/>
          <w:szCs w:val="20"/>
        </w:rPr>
        <w:t>NSTC</w:t>
      </w:r>
      <w:r w:rsidR="00187409">
        <w:rPr>
          <w:rFonts w:ascii="Times New Roman" w:hAnsi="Times New Roman" w:cs="Times New Roman" w:hint="eastAsia"/>
          <w:color w:val="auto"/>
          <w:sz w:val="20"/>
          <w:szCs w:val="20"/>
        </w:rPr>
        <w:t>-</w:t>
      </w:r>
      <w:r w:rsidRPr="00E613FA">
        <w:rPr>
          <w:rFonts w:ascii="Times New Roman" w:hAnsi="Times New Roman" w:cs="Times New Roman"/>
          <w:color w:val="auto"/>
          <w:sz w:val="20"/>
          <w:szCs w:val="20"/>
        </w:rPr>
        <w:t>113-2221-E-992-044</w:t>
      </w:r>
      <w:r w:rsidRPr="00E613FA">
        <w:rPr>
          <w:rFonts w:ascii="Times New Roman" w:hAnsi="Times New Roman" w:cs="Times New Roman"/>
          <w:color w:val="auto"/>
          <w:sz w:val="20"/>
          <w:szCs w:val="20"/>
        </w:rPr>
        <w:t>之計畫成果，由於國科會的支持，使本計畫得以順利進行，特此致上感謝之意。</w:t>
      </w:r>
      <w:proofErr w:type="gramStart"/>
      <w:r>
        <w:rPr>
          <w:rFonts w:ascii="Times New Roman" w:hAnsi="Times New Roman" w:cs="Times New Roman" w:hint="eastAsia"/>
          <w:color w:val="auto"/>
          <w:sz w:val="20"/>
          <w:szCs w:val="20"/>
        </w:rPr>
        <w:t>此外，</w:t>
      </w:r>
      <w:proofErr w:type="gramEnd"/>
      <w:r w:rsidRPr="00E613FA">
        <w:rPr>
          <w:rFonts w:ascii="Times New Roman" w:hAnsi="Times New Roman" w:cs="Times New Roman" w:hint="eastAsia"/>
          <w:color w:val="auto"/>
          <w:sz w:val="20"/>
          <w:szCs w:val="20"/>
        </w:rPr>
        <w:t>感謝</w:t>
      </w:r>
      <w:r w:rsidR="00C32D4A" w:rsidRPr="00E613FA">
        <w:rPr>
          <w:rFonts w:hint="eastAsia"/>
          <w:iCs/>
          <w:sz w:val="20"/>
          <w:szCs w:val="20"/>
        </w:rPr>
        <w:t>國家實驗研究院</w:t>
      </w:r>
      <w:r>
        <w:rPr>
          <w:rFonts w:hint="eastAsia"/>
          <w:iCs/>
          <w:sz w:val="20"/>
          <w:szCs w:val="20"/>
        </w:rPr>
        <w:t>台灣儀器科技研究中心</w:t>
      </w:r>
      <w:r w:rsidR="008B60B7">
        <w:rPr>
          <w:rFonts w:hint="eastAsia"/>
          <w:iCs/>
          <w:sz w:val="20"/>
          <w:szCs w:val="20"/>
        </w:rPr>
        <w:t>，</w:t>
      </w:r>
      <w:r>
        <w:rPr>
          <w:rFonts w:hint="eastAsia"/>
          <w:iCs/>
          <w:sz w:val="20"/>
          <w:szCs w:val="20"/>
        </w:rPr>
        <w:t>在實驗量測儀器</w:t>
      </w:r>
      <w:r w:rsidR="00C32D4A" w:rsidRPr="00E613FA">
        <w:rPr>
          <w:rFonts w:hint="eastAsia"/>
          <w:iCs/>
          <w:sz w:val="20"/>
          <w:szCs w:val="20"/>
        </w:rPr>
        <w:t>的支持，</w:t>
      </w:r>
      <w:r>
        <w:rPr>
          <w:rFonts w:hint="eastAsia"/>
          <w:iCs/>
          <w:sz w:val="20"/>
          <w:szCs w:val="20"/>
        </w:rPr>
        <w:t>在此一併</w:t>
      </w:r>
      <w:r w:rsidR="00C32D4A" w:rsidRPr="00E613FA">
        <w:rPr>
          <w:rFonts w:hint="eastAsia"/>
          <w:iCs/>
          <w:sz w:val="20"/>
          <w:szCs w:val="20"/>
        </w:rPr>
        <w:t>致上感謝之意。</w:t>
      </w:r>
    </w:p>
    <w:p w14:paraId="0DDA5E16" w14:textId="2A85218B" w:rsidR="00F21443" w:rsidRDefault="00F21443" w:rsidP="005C0E7F">
      <w:pPr>
        <w:pStyle w:val="1"/>
      </w:pPr>
      <w:bookmarkStart w:id="11" w:name="_Hlk176429262"/>
      <w:bookmarkEnd w:id="5"/>
      <w:r w:rsidRPr="005312D9">
        <w:t>參考文獻</w:t>
      </w:r>
    </w:p>
    <w:p w14:paraId="3BB9B3B2" w14:textId="77777777" w:rsidR="008038C2" w:rsidRPr="008038C2" w:rsidRDefault="00E4000F" w:rsidP="008038C2">
      <w:pPr>
        <w:pStyle w:val="aff9"/>
        <w:rPr>
          <w:rFonts w:cs="Times New Roman"/>
        </w:rPr>
      </w:pPr>
      <w:r>
        <w:fldChar w:fldCharType="begin"/>
      </w:r>
      <w:r w:rsidR="008038C2">
        <w:instrText xml:space="preserve"> ADDIN ZOTERO_BIBL {"uncited":[],"omitted":[],"custom":[]} CSL_BIBLIOGRAPHY </w:instrText>
      </w:r>
      <w:r>
        <w:fldChar w:fldCharType="separate"/>
      </w:r>
      <w:r w:rsidR="008038C2" w:rsidRPr="008038C2">
        <w:rPr>
          <w:rFonts w:cs="Times New Roman"/>
        </w:rPr>
        <w:t>1.</w:t>
      </w:r>
      <w:r w:rsidR="008038C2" w:rsidRPr="008038C2">
        <w:rPr>
          <w:rFonts w:cs="Times New Roman"/>
        </w:rPr>
        <w:tab/>
        <w:t xml:space="preserve">M. A. Butt, N. L. Kazanskiy, S. N. Khonina, G. S. Voronkov, E. P. Grakhova, and R. V. Kutluyarov, “A Review on Photonic Sensing Technologies: Status and Outlook,” </w:t>
      </w:r>
      <w:r w:rsidR="008038C2" w:rsidRPr="008038C2">
        <w:rPr>
          <w:rFonts w:cs="Times New Roman"/>
          <w:i/>
          <w:iCs/>
        </w:rPr>
        <w:t>Biosensors</w:t>
      </w:r>
      <w:r w:rsidR="008038C2" w:rsidRPr="008038C2">
        <w:rPr>
          <w:rFonts w:cs="Times New Roman"/>
        </w:rPr>
        <w:t>, vol. 13, no. 5, Art. no. 5, (2023).</w:t>
      </w:r>
    </w:p>
    <w:p w14:paraId="5E2F9AB0" w14:textId="77777777" w:rsidR="008038C2" w:rsidRPr="008038C2" w:rsidRDefault="008038C2" w:rsidP="008038C2">
      <w:pPr>
        <w:pStyle w:val="aff9"/>
        <w:rPr>
          <w:rFonts w:cs="Times New Roman"/>
        </w:rPr>
      </w:pPr>
      <w:r w:rsidRPr="008038C2">
        <w:rPr>
          <w:rFonts w:cs="Times New Roman"/>
        </w:rPr>
        <w:t>2.</w:t>
      </w:r>
      <w:r w:rsidRPr="008038C2">
        <w:rPr>
          <w:rFonts w:cs="Times New Roman"/>
        </w:rPr>
        <w:tab/>
        <w:t xml:space="preserve">M. Shahbaz, M. A. Butt, and R. Piramidowicz, “A Concise Review of the Progress in Photonic Sensing Devices,” </w:t>
      </w:r>
      <w:r w:rsidRPr="008038C2">
        <w:rPr>
          <w:rFonts w:cs="Times New Roman"/>
          <w:i/>
          <w:iCs/>
        </w:rPr>
        <w:t>Photonics</w:t>
      </w:r>
      <w:r w:rsidRPr="008038C2">
        <w:rPr>
          <w:rFonts w:cs="Times New Roman"/>
        </w:rPr>
        <w:t>, vol. 10, no. 6, Art. no. 6, (2023).</w:t>
      </w:r>
    </w:p>
    <w:p w14:paraId="634E48C6" w14:textId="77777777" w:rsidR="008038C2" w:rsidRPr="008038C2" w:rsidRDefault="008038C2" w:rsidP="008038C2">
      <w:pPr>
        <w:pStyle w:val="aff9"/>
        <w:rPr>
          <w:rFonts w:cs="Times New Roman"/>
        </w:rPr>
      </w:pPr>
      <w:r w:rsidRPr="008038C2">
        <w:rPr>
          <w:rFonts w:cs="Times New Roman"/>
        </w:rPr>
        <w:t>3.</w:t>
      </w:r>
      <w:r w:rsidRPr="008038C2">
        <w:rPr>
          <w:rFonts w:cs="Times New Roman"/>
        </w:rPr>
        <w:tab/>
        <w:t xml:space="preserve">E. Yablonovitch, “Inhibited Spontaneous Emission in Solid-State Physics and Electronics,” </w:t>
      </w:r>
      <w:r w:rsidRPr="008038C2">
        <w:rPr>
          <w:rFonts w:cs="Times New Roman"/>
          <w:i/>
          <w:iCs/>
        </w:rPr>
        <w:t>Phys. Rev. Lett.</w:t>
      </w:r>
      <w:r w:rsidRPr="008038C2">
        <w:rPr>
          <w:rFonts w:cs="Times New Roman"/>
        </w:rPr>
        <w:t>, vol. 58, no. 20, pp. 2059–2062, (1987).</w:t>
      </w:r>
    </w:p>
    <w:p w14:paraId="4D4AB0EA" w14:textId="77777777" w:rsidR="008038C2" w:rsidRPr="008038C2" w:rsidRDefault="008038C2" w:rsidP="008038C2">
      <w:pPr>
        <w:pStyle w:val="aff9"/>
        <w:rPr>
          <w:rFonts w:cs="Times New Roman"/>
        </w:rPr>
      </w:pPr>
      <w:r w:rsidRPr="008038C2">
        <w:rPr>
          <w:rFonts w:cs="Times New Roman"/>
        </w:rPr>
        <w:t>4.</w:t>
      </w:r>
      <w:r w:rsidRPr="008038C2">
        <w:rPr>
          <w:rFonts w:cs="Times New Roman"/>
        </w:rPr>
        <w:tab/>
        <w:t xml:space="preserve">S. John, “Strong Localization of Photons in Certain Disordered Dielectric Superlattices,” </w:t>
      </w:r>
      <w:r w:rsidRPr="008038C2">
        <w:rPr>
          <w:rFonts w:cs="Times New Roman"/>
          <w:i/>
          <w:iCs/>
        </w:rPr>
        <w:t>Phys. Rev. Lett.</w:t>
      </w:r>
      <w:r w:rsidRPr="008038C2">
        <w:rPr>
          <w:rFonts w:cs="Times New Roman"/>
        </w:rPr>
        <w:t>, vol. 58, no. 23, pp. 2486–2489, (1987).</w:t>
      </w:r>
    </w:p>
    <w:p w14:paraId="4571EACE" w14:textId="36C8973F" w:rsidR="008038C2" w:rsidRPr="008038C2" w:rsidRDefault="008038C2" w:rsidP="008038C2">
      <w:pPr>
        <w:pStyle w:val="aff9"/>
        <w:rPr>
          <w:rFonts w:cs="Times New Roman"/>
        </w:rPr>
      </w:pPr>
      <w:r w:rsidRPr="008038C2">
        <w:rPr>
          <w:rFonts w:cs="Times New Roman"/>
        </w:rPr>
        <w:t>5.</w:t>
      </w:r>
      <w:r w:rsidRPr="008038C2">
        <w:rPr>
          <w:rFonts w:cs="Times New Roman"/>
        </w:rPr>
        <w:tab/>
      </w:r>
      <w:r>
        <w:t>V. Folli, Nonlinear Optics and Laser Emission through Random Media, Springer, Dordrecht, pp. 53-60 (2012).</w:t>
      </w:r>
    </w:p>
    <w:p w14:paraId="3E49CCF5" w14:textId="733FE155" w:rsidR="008038C2" w:rsidRPr="008038C2" w:rsidRDefault="008038C2" w:rsidP="008038C2">
      <w:pPr>
        <w:pStyle w:val="aff9"/>
        <w:rPr>
          <w:rFonts w:cs="Times New Roman"/>
        </w:rPr>
      </w:pPr>
      <w:r w:rsidRPr="008038C2">
        <w:rPr>
          <w:rFonts w:cs="Times New Roman"/>
        </w:rPr>
        <w:t>6.</w:t>
      </w:r>
      <w:r w:rsidRPr="008038C2">
        <w:rPr>
          <w:rFonts w:cs="Times New Roman"/>
        </w:rPr>
        <w:tab/>
        <w:t xml:space="preserve">D. Jena, “Bloch Theorem, Bandstructure, and Quantum Currents,” in </w:t>
      </w:r>
      <w:r w:rsidRPr="008038C2">
        <w:rPr>
          <w:rFonts w:cs="Times New Roman"/>
          <w:i/>
          <w:iCs/>
        </w:rPr>
        <w:t>Quantum Physics of Semiconductor Materials and Devices</w:t>
      </w:r>
      <w:r w:rsidRPr="008038C2">
        <w:rPr>
          <w:rFonts w:cs="Times New Roman"/>
        </w:rPr>
        <w:t xml:space="preserve">, D. Jena, Ed. Oxford University Press, p. </w:t>
      </w:r>
      <w:r>
        <w:rPr>
          <w:rFonts w:cs="Times New Roman" w:hint="eastAsia"/>
        </w:rPr>
        <w:t>175-204</w:t>
      </w:r>
      <w:r w:rsidRPr="008038C2">
        <w:rPr>
          <w:rFonts w:cs="Times New Roman"/>
        </w:rPr>
        <w:t>, (2022).</w:t>
      </w:r>
    </w:p>
    <w:p w14:paraId="3048B0F7" w14:textId="77777777" w:rsidR="008038C2" w:rsidRPr="008038C2" w:rsidRDefault="008038C2" w:rsidP="008038C2">
      <w:pPr>
        <w:pStyle w:val="aff9"/>
        <w:rPr>
          <w:rFonts w:cs="Times New Roman"/>
        </w:rPr>
      </w:pPr>
      <w:r w:rsidRPr="008038C2">
        <w:rPr>
          <w:rFonts w:cs="Times New Roman"/>
        </w:rPr>
        <w:t>7.</w:t>
      </w:r>
      <w:r w:rsidRPr="008038C2">
        <w:rPr>
          <w:rFonts w:cs="Times New Roman"/>
        </w:rPr>
        <w:tab/>
        <w:t xml:space="preserve">A. Panda and P. D. Pukhrambam, “Investigation of Defect Based 1D Photonic Crystal Structure for Real-Time Detection of Waterborne Bacteria,” </w:t>
      </w:r>
      <w:r w:rsidRPr="008038C2">
        <w:rPr>
          <w:rFonts w:cs="Times New Roman"/>
          <w:i/>
          <w:iCs/>
        </w:rPr>
        <w:t>Phys. B Condens. Matter</w:t>
      </w:r>
      <w:r w:rsidRPr="008038C2">
        <w:rPr>
          <w:rFonts w:cs="Times New Roman"/>
        </w:rPr>
        <w:t>, vol. 607, p. 412854, (2021).</w:t>
      </w:r>
    </w:p>
    <w:p w14:paraId="6FB9C506" w14:textId="3E1042AA" w:rsidR="008038C2" w:rsidRPr="008038C2" w:rsidRDefault="008038C2" w:rsidP="008038C2">
      <w:pPr>
        <w:pStyle w:val="aff9"/>
        <w:rPr>
          <w:rFonts w:cs="Times New Roman"/>
        </w:rPr>
      </w:pPr>
      <w:r w:rsidRPr="008038C2">
        <w:rPr>
          <w:rFonts w:cs="Times New Roman"/>
        </w:rPr>
        <w:t>8.</w:t>
      </w:r>
      <w:r w:rsidRPr="008038C2">
        <w:rPr>
          <w:rFonts w:cs="Times New Roman"/>
        </w:rPr>
        <w:tab/>
        <w:t>https://matmake.com/properties/refractive-index-of-gases.html</w:t>
      </w:r>
    </w:p>
    <w:p w14:paraId="07CFCE38" w14:textId="5A0E96F8" w:rsidR="00587B39" w:rsidRDefault="00E4000F" w:rsidP="00614BFF">
      <w:r>
        <w:fldChar w:fldCharType="end"/>
      </w:r>
      <w:bookmarkEnd w:id="11"/>
    </w:p>
    <w:sectPr w:rsidR="00587B39" w:rsidSect="00DF0FAD">
      <w:headerReference w:type="default" r:id="rId19"/>
      <w:type w:val="continuous"/>
      <w:pgSz w:w="11906" w:h="16838"/>
      <w:pgMar w:top="1701" w:right="1134" w:bottom="1701"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A9318" w14:textId="77777777" w:rsidR="00494702" w:rsidRDefault="00494702" w:rsidP="00677E64">
      <w:r>
        <w:separator/>
      </w:r>
    </w:p>
  </w:endnote>
  <w:endnote w:type="continuationSeparator" w:id="0">
    <w:p w14:paraId="515F2627" w14:textId="77777777" w:rsidR="00494702" w:rsidRDefault="00494702" w:rsidP="00677E64">
      <w:r>
        <w:continuationSeparator/>
      </w:r>
    </w:p>
  </w:endnote>
  <w:endnote w:type="continuationNotice" w:id="1">
    <w:p w14:paraId="34C735BC" w14:textId="77777777" w:rsidR="00494702" w:rsidRDefault="00494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C78D7" w14:textId="77777777" w:rsidR="00494702" w:rsidRDefault="00494702" w:rsidP="00677E64">
      <w:r>
        <w:separator/>
      </w:r>
    </w:p>
  </w:footnote>
  <w:footnote w:type="continuationSeparator" w:id="0">
    <w:p w14:paraId="17B3A30D" w14:textId="77777777" w:rsidR="00494702" w:rsidRDefault="00494702" w:rsidP="00677E64">
      <w:r>
        <w:continuationSeparator/>
      </w:r>
    </w:p>
  </w:footnote>
  <w:footnote w:type="continuationNotice" w:id="1">
    <w:p w14:paraId="76F0A23A" w14:textId="77777777" w:rsidR="00494702" w:rsidRDefault="004947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69745" w14:textId="46F1D43A" w:rsidR="00EB1443" w:rsidRPr="00EB1443" w:rsidRDefault="00EB1443" w:rsidP="00EB1443">
    <w:pPr>
      <w:pStyle w:val="a6"/>
      <w:jc w:val="distribute"/>
      <w:rPr>
        <w:rFonts w:cs="Times New Roman"/>
        <w:color w:val="000000" w:themeColor="text1"/>
      </w:rPr>
    </w:pPr>
    <w:r w:rsidRPr="00EB1443">
      <w:rPr>
        <w:rFonts w:cs="Times New Roman"/>
        <w:color w:val="000000" w:themeColor="text1"/>
      </w:rPr>
      <w:t>中國機械工程學會第四十屆全國學術研討會論文集</w:t>
    </w:r>
    <w:r w:rsidRPr="00EB1443">
      <w:rPr>
        <w:rFonts w:cs="Times New Roman"/>
        <w:color w:val="000000" w:themeColor="text1"/>
      </w:rPr>
      <w:t xml:space="preserve">                             </w:t>
    </w:r>
    <w:r w:rsidR="00E61AEA" w:rsidRPr="00E61AEA">
      <w:rPr>
        <w:rFonts w:cs="Times New Roman"/>
        <w:color w:val="000000" w:themeColor="text1"/>
      </w:rPr>
      <w:t>國立高雄科技大學</w:t>
    </w:r>
    <w:r w:rsidR="00E61AEA" w:rsidRPr="00E61AEA">
      <w:rPr>
        <w:rFonts w:cs="Times New Roman"/>
        <w:color w:val="000000" w:themeColor="text1"/>
      </w:rPr>
      <w:t xml:space="preserve"> </w:t>
    </w:r>
    <w:r w:rsidR="00E61AEA" w:rsidRPr="00E61AEA">
      <w:rPr>
        <w:rFonts w:cs="Times New Roman"/>
        <w:color w:val="000000" w:themeColor="text1"/>
      </w:rPr>
      <w:t>高雄市</w:t>
    </w:r>
  </w:p>
  <w:p w14:paraId="61C5DB46" w14:textId="12B92DBB" w:rsidR="00EB1443" w:rsidRPr="00EB1443" w:rsidRDefault="00EB1443" w:rsidP="00EB1443">
    <w:pPr>
      <w:pStyle w:val="a6"/>
      <w:jc w:val="distribute"/>
      <w:rPr>
        <w:rFonts w:cs="Times New Roman"/>
        <w:color w:val="000000" w:themeColor="text1"/>
      </w:rPr>
    </w:pPr>
    <w:r w:rsidRPr="00EB1443">
      <w:rPr>
        <w:rFonts w:cs="Times New Roman"/>
        <w:color w:val="000000" w:themeColor="text1"/>
      </w:rPr>
      <w:t>中華民國一百一十</w:t>
    </w:r>
    <w:r w:rsidR="00E329B1">
      <w:rPr>
        <w:rFonts w:cs="Times New Roman" w:hint="eastAsia"/>
        <w:color w:val="000000" w:themeColor="text1"/>
      </w:rPr>
      <w:t>三</w:t>
    </w:r>
    <w:r w:rsidRPr="00EB1443">
      <w:rPr>
        <w:rFonts w:cs="Times New Roman"/>
        <w:color w:val="000000" w:themeColor="text1"/>
      </w:rPr>
      <w:t>年十</w:t>
    </w:r>
    <w:r w:rsidR="00E329B1">
      <w:rPr>
        <w:rFonts w:cs="Times New Roman" w:hint="eastAsia"/>
        <w:color w:val="000000" w:themeColor="text1"/>
      </w:rPr>
      <w:t>一</w:t>
    </w:r>
    <w:r w:rsidRPr="00EB1443">
      <w:rPr>
        <w:rFonts w:cs="Times New Roman"/>
        <w:color w:val="000000" w:themeColor="text1"/>
      </w:rPr>
      <w:t>月</w:t>
    </w:r>
    <w:r w:rsidR="00E329B1">
      <w:rPr>
        <w:rFonts w:cs="Times New Roman" w:hint="eastAsia"/>
        <w:color w:val="000000" w:themeColor="text1"/>
      </w:rPr>
      <w:t>十五、十六</w:t>
    </w:r>
    <w:r w:rsidRPr="00EB1443">
      <w:rPr>
        <w:rFonts w:cs="Times New Roman"/>
        <w:color w:val="000000" w:themeColor="text1"/>
      </w:rPr>
      <w:t>日</w:t>
    </w:r>
    <w:r w:rsidRPr="00EB1443">
      <w:rPr>
        <w:rFonts w:cs="Times New Roman"/>
        <w:color w:val="000000" w:themeColor="text1"/>
      </w:rPr>
      <w:t xml:space="preserve">                                         </w:t>
    </w:r>
    <w:r w:rsidRPr="00EB1443">
      <w:rPr>
        <w:rFonts w:cs="Times New Roman"/>
        <w:color w:val="000000" w:themeColor="text1"/>
      </w:rPr>
      <w:t>論文編號</w:t>
    </w:r>
    <w:r w:rsidRPr="00EB1443">
      <w:rPr>
        <w:rFonts w:cs="Times New Roman"/>
        <w:color w:val="000000" w:themeColor="text1"/>
      </w:rPr>
      <w:t>: CA01-1234</w:t>
    </w:r>
  </w:p>
  <w:p w14:paraId="486F705C" w14:textId="21A0082E" w:rsidR="00A45C21" w:rsidRPr="00E329B1" w:rsidRDefault="00A45C21" w:rsidP="00EB1443">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A9FC7" w14:textId="77777777" w:rsidR="00E329B1" w:rsidRPr="00EB1443" w:rsidRDefault="00E329B1" w:rsidP="00E329B1">
    <w:pPr>
      <w:pStyle w:val="a6"/>
      <w:jc w:val="distribute"/>
      <w:rPr>
        <w:rFonts w:cs="Times New Roman"/>
        <w:color w:val="000000" w:themeColor="text1"/>
      </w:rPr>
    </w:pPr>
    <w:r w:rsidRPr="00EB1443">
      <w:rPr>
        <w:rFonts w:cs="Times New Roman"/>
        <w:color w:val="000000" w:themeColor="text1"/>
      </w:rPr>
      <w:t>中國機械工程學會第四十屆全國學術研討會論文集</w:t>
    </w:r>
    <w:r w:rsidRPr="00EB1443">
      <w:rPr>
        <w:rFonts w:cs="Times New Roman"/>
        <w:color w:val="000000" w:themeColor="text1"/>
      </w:rPr>
      <w:t xml:space="preserve">                             </w:t>
    </w:r>
    <w:r w:rsidRPr="00E61AEA">
      <w:rPr>
        <w:rFonts w:cs="Times New Roman"/>
        <w:color w:val="000000" w:themeColor="text1"/>
      </w:rPr>
      <w:t>國立高雄科技大學</w:t>
    </w:r>
    <w:r w:rsidRPr="00E61AEA">
      <w:rPr>
        <w:rFonts w:cs="Times New Roman"/>
        <w:color w:val="000000" w:themeColor="text1"/>
      </w:rPr>
      <w:t xml:space="preserve"> </w:t>
    </w:r>
    <w:r w:rsidRPr="00E61AEA">
      <w:rPr>
        <w:rFonts w:cs="Times New Roman"/>
        <w:color w:val="000000" w:themeColor="text1"/>
      </w:rPr>
      <w:t>高雄市</w:t>
    </w:r>
  </w:p>
  <w:p w14:paraId="1B806E16" w14:textId="77777777" w:rsidR="00E329B1" w:rsidRPr="00EB1443" w:rsidRDefault="00E329B1" w:rsidP="00E329B1">
    <w:pPr>
      <w:pStyle w:val="a6"/>
      <w:jc w:val="distribute"/>
      <w:rPr>
        <w:rFonts w:cs="Times New Roman"/>
        <w:color w:val="000000" w:themeColor="text1"/>
      </w:rPr>
    </w:pPr>
    <w:r w:rsidRPr="00EB1443">
      <w:rPr>
        <w:rFonts w:cs="Times New Roman"/>
        <w:color w:val="000000" w:themeColor="text1"/>
      </w:rPr>
      <w:t>中華民國一百一十</w:t>
    </w:r>
    <w:r>
      <w:rPr>
        <w:rFonts w:cs="Times New Roman" w:hint="eastAsia"/>
        <w:color w:val="000000" w:themeColor="text1"/>
      </w:rPr>
      <w:t>三</w:t>
    </w:r>
    <w:r w:rsidRPr="00EB1443">
      <w:rPr>
        <w:rFonts w:cs="Times New Roman"/>
        <w:color w:val="000000" w:themeColor="text1"/>
      </w:rPr>
      <w:t>年十</w:t>
    </w:r>
    <w:r>
      <w:rPr>
        <w:rFonts w:cs="Times New Roman" w:hint="eastAsia"/>
        <w:color w:val="000000" w:themeColor="text1"/>
      </w:rPr>
      <w:t>一</w:t>
    </w:r>
    <w:r w:rsidRPr="00EB1443">
      <w:rPr>
        <w:rFonts w:cs="Times New Roman"/>
        <w:color w:val="000000" w:themeColor="text1"/>
      </w:rPr>
      <w:t>月</w:t>
    </w:r>
    <w:r>
      <w:rPr>
        <w:rFonts w:cs="Times New Roman" w:hint="eastAsia"/>
        <w:color w:val="000000" w:themeColor="text1"/>
      </w:rPr>
      <w:t>十五、十六</w:t>
    </w:r>
    <w:r w:rsidRPr="00EB1443">
      <w:rPr>
        <w:rFonts w:cs="Times New Roman"/>
        <w:color w:val="000000" w:themeColor="text1"/>
      </w:rPr>
      <w:t>日</w:t>
    </w:r>
    <w:r w:rsidRPr="00EB1443">
      <w:rPr>
        <w:rFonts w:cs="Times New Roman"/>
        <w:color w:val="000000" w:themeColor="text1"/>
      </w:rPr>
      <w:t xml:space="preserve">                                         </w:t>
    </w:r>
    <w:r w:rsidRPr="00EB1443">
      <w:rPr>
        <w:rFonts w:cs="Times New Roman"/>
        <w:color w:val="000000" w:themeColor="text1"/>
      </w:rPr>
      <w:t>論文編號</w:t>
    </w:r>
    <w:r w:rsidRPr="00EB1443">
      <w:rPr>
        <w:rFonts w:cs="Times New Roman"/>
        <w:color w:val="000000" w:themeColor="text1"/>
      </w:rPr>
      <w:t>: CA01-1234</w:t>
    </w:r>
  </w:p>
  <w:p w14:paraId="701CC6D3" w14:textId="7DF5166F" w:rsidR="00757E17" w:rsidRPr="00E329B1" w:rsidRDefault="00757E17" w:rsidP="00E329B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F67"/>
    <w:multiLevelType w:val="multilevel"/>
    <w:tmpl w:val="69A0B87A"/>
    <w:lvl w:ilvl="0">
      <w:start w:val="1"/>
      <w:numFmt w:val="decimal"/>
      <w:pStyle w:val="a"/>
      <w:lvlText w:val="%1."/>
      <w:lvlJc w:val="left"/>
      <w:pPr>
        <w:tabs>
          <w:tab w:val="num" w:pos="240"/>
        </w:tabs>
        <w:ind w:left="240" w:hanging="240"/>
      </w:pPr>
      <w:rPr>
        <w:rFonts w:hint="eastAsia"/>
      </w:rPr>
    </w:lvl>
    <w:lvl w:ilvl="1">
      <w:start w:val="1"/>
      <w:numFmt w:val="decimal"/>
      <w:pStyle w:val="a0"/>
      <w:isLgl/>
      <w:lvlText w:val="%1.%2"/>
      <w:lvlJc w:val="left"/>
      <w:pPr>
        <w:tabs>
          <w:tab w:val="num" w:pos="330"/>
        </w:tabs>
        <w:ind w:left="330" w:hanging="33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330"/>
        </w:tabs>
        <w:ind w:left="330" w:hanging="330"/>
      </w:pPr>
      <w:rPr>
        <w:rFonts w:hint="eastAsia"/>
      </w:rPr>
    </w:lvl>
    <w:lvl w:ilvl="3">
      <w:start w:val="1"/>
      <w:numFmt w:val="decimal"/>
      <w:isLgl/>
      <w:lvlText w:val="%1.%2.%3.%4"/>
      <w:lvlJc w:val="left"/>
      <w:pPr>
        <w:tabs>
          <w:tab w:val="num" w:pos="330"/>
        </w:tabs>
        <w:ind w:left="330" w:hanging="330"/>
      </w:pPr>
      <w:rPr>
        <w:rFonts w:hint="eastAsia"/>
      </w:rPr>
    </w:lvl>
    <w:lvl w:ilvl="4">
      <w:start w:val="1"/>
      <w:numFmt w:val="decimal"/>
      <w:isLgl/>
      <w:lvlText w:val="%1.%2.%3.%4.%5"/>
      <w:lvlJc w:val="left"/>
      <w:pPr>
        <w:tabs>
          <w:tab w:val="num" w:pos="330"/>
        </w:tabs>
        <w:ind w:left="330" w:hanging="330"/>
      </w:pPr>
      <w:rPr>
        <w:rFonts w:hint="eastAsia"/>
      </w:rPr>
    </w:lvl>
    <w:lvl w:ilvl="5">
      <w:start w:val="1"/>
      <w:numFmt w:val="decimal"/>
      <w:isLgl/>
      <w:lvlText w:val="%1.%2.%3.%4.%5.%6"/>
      <w:lvlJc w:val="left"/>
      <w:pPr>
        <w:tabs>
          <w:tab w:val="num" w:pos="330"/>
        </w:tabs>
        <w:ind w:left="330" w:hanging="330"/>
      </w:pPr>
      <w:rPr>
        <w:rFonts w:hint="eastAsia"/>
      </w:rPr>
    </w:lvl>
    <w:lvl w:ilvl="6">
      <w:start w:val="1"/>
      <w:numFmt w:val="decimal"/>
      <w:isLgl/>
      <w:lvlText w:val="%1.%2.%3.%4.%5.%6.%7"/>
      <w:lvlJc w:val="left"/>
      <w:pPr>
        <w:tabs>
          <w:tab w:val="num" w:pos="330"/>
        </w:tabs>
        <w:ind w:left="330" w:hanging="330"/>
      </w:pPr>
      <w:rPr>
        <w:rFonts w:hint="eastAsia"/>
      </w:rPr>
    </w:lvl>
    <w:lvl w:ilvl="7">
      <w:start w:val="1"/>
      <w:numFmt w:val="decimal"/>
      <w:isLgl/>
      <w:lvlText w:val="%1.%2.%3.%4.%5.%6.%7.%8"/>
      <w:lvlJc w:val="left"/>
      <w:pPr>
        <w:tabs>
          <w:tab w:val="num" w:pos="330"/>
        </w:tabs>
        <w:ind w:left="330" w:hanging="330"/>
      </w:pPr>
      <w:rPr>
        <w:rFonts w:hint="eastAsia"/>
      </w:rPr>
    </w:lvl>
    <w:lvl w:ilvl="8">
      <w:start w:val="1"/>
      <w:numFmt w:val="decimal"/>
      <w:isLgl/>
      <w:lvlText w:val="%1.%2.%3.%4.%5.%6.%7.%8.%9"/>
      <w:lvlJc w:val="left"/>
      <w:pPr>
        <w:tabs>
          <w:tab w:val="num" w:pos="330"/>
        </w:tabs>
        <w:ind w:left="330" w:hanging="330"/>
      </w:pPr>
      <w:rPr>
        <w:rFonts w:hint="eastAsia"/>
      </w:rPr>
    </w:lvl>
  </w:abstractNum>
  <w:abstractNum w:abstractNumId="1" w15:restartNumberingAfterBreak="0">
    <w:nsid w:val="05054A87"/>
    <w:multiLevelType w:val="multilevel"/>
    <w:tmpl w:val="20DE6690"/>
    <w:lvl w:ilvl="0">
      <w:start w:val="1"/>
      <w:numFmt w:val="decimal"/>
      <w:pStyle w:val="1"/>
      <w:suff w:val="space"/>
      <w:lvlText w:val="%1."/>
      <w:lvlJc w:val="left"/>
      <w:pPr>
        <w:ind w:left="993"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8EB31D5"/>
    <w:multiLevelType w:val="hybridMultilevel"/>
    <w:tmpl w:val="5614A012"/>
    <w:lvl w:ilvl="0" w:tplc="3C805A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1F19D5"/>
    <w:multiLevelType w:val="hybridMultilevel"/>
    <w:tmpl w:val="541C1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232C86"/>
    <w:multiLevelType w:val="hybridMultilevel"/>
    <w:tmpl w:val="C672854E"/>
    <w:lvl w:ilvl="0" w:tplc="ABC066DA">
      <w:start w:val="1"/>
      <w:numFmt w:val="decimal"/>
      <w:pStyle w:val="a1"/>
      <w:suff w:val="space"/>
      <w:lvlText w:val="[%1]"/>
      <w:lvlJc w:val="left"/>
      <w:pPr>
        <w:ind w:left="1134" w:hanging="284"/>
      </w:pPr>
      <w:rPr>
        <w:rFonts w:ascii="Times New Roman" w:eastAsia="新細明體" w:hAnsi="Times New Roman" w:cs="Times New Roman" w:hint="default"/>
        <w:b w:val="0"/>
        <w:bCs w:val="0"/>
        <w:i w:val="0"/>
        <w:iCs w:val="0"/>
        <w:caps w:val="0"/>
        <w:smallCaps w:val="0"/>
        <w:strike w:val="0"/>
        <w:dstrike w:val="0"/>
        <w:outline w:val="0"/>
        <w:shadow w:val="0"/>
        <w:emboss w:val="0"/>
        <w:imprint w:val="0"/>
        <w:snapToGrid/>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5" w15:restartNumberingAfterBreak="0">
    <w:nsid w:val="445E7D06"/>
    <w:multiLevelType w:val="multilevel"/>
    <w:tmpl w:val="0409001D"/>
    <w:lvl w:ilvl="0">
      <w:start w:val="1"/>
      <w:numFmt w:val="decimal"/>
      <w:lvlText w:val="%1"/>
      <w:lvlJc w:val="left"/>
      <w:pPr>
        <w:ind w:left="425" w:hanging="425"/>
      </w:pPr>
      <w:rPr>
        <w:rFonts w:hint="eastAsia"/>
        <w:b w:val="0"/>
        <w:i w:val="0"/>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B74736D"/>
    <w:multiLevelType w:val="hybridMultilevel"/>
    <w:tmpl w:val="91EA4A10"/>
    <w:lvl w:ilvl="0" w:tplc="4CFAA2D0">
      <w:start w:val="1"/>
      <w:numFmt w:val="decimal"/>
      <w:lvlText w:val="%1."/>
      <w:lvlJc w:val="left"/>
      <w:pPr>
        <w:ind w:left="689" w:hanging="360"/>
      </w:pPr>
      <w:rPr>
        <w:rFonts w:hint="default"/>
      </w:rPr>
    </w:lvl>
    <w:lvl w:ilvl="1" w:tplc="04090019" w:tentative="1">
      <w:start w:val="1"/>
      <w:numFmt w:val="ideographTraditional"/>
      <w:lvlText w:val="%2、"/>
      <w:lvlJc w:val="left"/>
      <w:pPr>
        <w:ind w:left="1289" w:hanging="480"/>
      </w:pPr>
    </w:lvl>
    <w:lvl w:ilvl="2" w:tplc="0409001B" w:tentative="1">
      <w:start w:val="1"/>
      <w:numFmt w:val="lowerRoman"/>
      <w:lvlText w:val="%3."/>
      <w:lvlJc w:val="right"/>
      <w:pPr>
        <w:ind w:left="1769" w:hanging="480"/>
      </w:pPr>
    </w:lvl>
    <w:lvl w:ilvl="3" w:tplc="0409000F" w:tentative="1">
      <w:start w:val="1"/>
      <w:numFmt w:val="decimal"/>
      <w:lvlText w:val="%4."/>
      <w:lvlJc w:val="left"/>
      <w:pPr>
        <w:ind w:left="2249" w:hanging="480"/>
      </w:pPr>
    </w:lvl>
    <w:lvl w:ilvl="4" w:tplc="04090019" w:tentative="1">
      <w:start w:val="1"/>
      <w:numFmt w:val="ideographTraditional"/>
      <w:lvlText w:val="%5、"/>
      <w:lvlJc w:val="left"/>
      <w:pPr>
        <w:ind w:left="2729" w:hanging="480"/>
      </w:pPr>
    </w:lvl>
    <w:lvl w:ilvl="5" w:tplc="0409001B" w:tentative="1">
      <w:start w:val="1"/>
      <w:numFmt w:val="lowerRoman"/>
      <w:lvlText w:val="%6."/>
      <w:lvlJc w:val="right"/>
      <w:pPr>
        <w:ind w:left="3209" w:hanging="480"/>
      </w:pPr>
    </w:lvl>
    <w:lvl w:ilvl="6" w:tplc="0409000F" w:tentative="1">
      <w:start w:val="1"/>
      <w:numFmt w:val="decimal"/>
      <w:lvlText w:val="%7."/>
      <w:lvlJc w:val="left"/>
      <w:pPr>
        <w:ind w:left="3689" w:hanging="480"/>
      </w:pPr>
    </w:lvl>
    <w:lvl w:ilvl="7" w:tplc="04090019" w:tentative="1">
      <w:start w:val="1"/>
      <w:numFmt w:val="ideographTraditional"/>
      <w:lvlText w:val="%8、"/>
      <w:lvlJc w:val="left"/>
      <w:pPr>
        <w:ind w:left="4169" w:hanging="480"/>
      </w:pPr>
    </w:lvl>
    <w:lvl w:ilvl="8" w:tplc="0409001B" w:tentative="1">
      <w:start w:val="1"/>
      <w:numFmt w:val="lowerRoman"/>
      <w:lvlText w:val="%9."/>
      <w:lvlJc w:val="right"/>
      <w:pPr>
        <w:ind w:left="4649" w:hanging="480"/>
      </w:pPr>
    </w:lvl>
  </w:abstractNum>
  <w:abstractNum w:abstractNumId="7" w15:restartNumberingAfterBreak="0">
    <w:nsid w:val="69B51C18"/>
    <w:multiLevelType w:val="multilevel"/>
    <w:tmpl w:val="D75C63C2"/>
    <w:lvl w:ilvl="0">
      <w:start w:val="1"/>
      <w:numFmt w:val="decimal"/>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F305C87"/>
    <w:multiLevelType w:val="hybridMultilevel"/>
    <w:tmpl w:val="E2381B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DCC614F"/>
    <w:multiLevelType w:val="hybridMultilevel"/>
    <w:tmpl w:val="A710B136"/>
    <w:lvl w:ilvl="0" w:tplc="0010C9B0">
      <w:start w:val="1"/>
      <w:numFmt w:val="decimal"/>
      <w:lvlText w:val="[%1]"/>
      <w:lvlJc w:val="left"/>
      <w:pPr>
        <w:ind w:left="809"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7"/>
  </w:num>
  <w:num w:numId="3">
    <w:abstractNumId w:val="3"/>
  </w:num>
  <w:num w:numId="4">
    <w:abstractNumId w:val="1"/>
  </w:num>
  <w:num w:numId="5">
    <w:abstractNumId w:val="0"/>
  </w:num>
  <w:num w:numId="6">
    <w:abstractNumId w:val="4"/>
  </w:num>
  <w:num w:numId="7">
    <w:abstractNumId w:val="5"/>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1NbU0MzQ0NTMwM7RU0lEKTi0uzszPAymwrAUAlm1/PiwAAAA="/>
  </w:docVars>
  <w:rsids>
    <w:rsidRoot w:val="00677E64"/>
    <w:rsid w:val="00005E2F"/>
    <w:rsid w:val="0000690D"/>
    <w:rsid w:val="00010340"/>
    <w:rsid w:val="00011387"/>
    <w:rsid w:val="000133B3"/>
    <w:rsid w:val="00014381"/>
    <w:rsid w:val="00015794"/>
    <w:rsid w:val="0002076F"/>
    <w:rsid w:val="000241AC"/>
    <w:rsid w:val="00025EEA"/>
    <w:rsid w:val="00031A0D"/>
    <w:rsid w:val="00033F3C"/>
    <w:rsid w:val="0003615E"/>
    <w:rsid w:val="00042F6B"/>
    <w:rsid w:val="0004478A"/>
    <w:rsid w:val="00044948"/>
    <w:rsid w:val="00047FC5"/>
    <w:rsid w:val="00050AA4"/>
    <w:rsid w:val="00051288"/>
    <w:rsid w:val="00051ADD"/>
    <w:rsid w:val="000663FF"/>
    <w:rsid w:val="000666A1"/>
    <w:rsid w:val="00073A2C"/>
    <w:rsid w:val="0007614A"/>
    <w:rsid w:val="0007768E"/>
    <w:rsid w:val="000829A9"/>
    <w:rsid w:val="0008360F"/>
    <w:rsid w:val="00083792"/>
    <w:rsid w:val="000846D6"/>
    <w:rsid w:val="00085DEE"/>
    <w:rsid w:val="00090D04"/>
    <w:rsid w:val="00093539"/>
    <w:rsid w:val="00093830"/>
    <w:rsid w:val="000A08E2"/>
    <w:rsid w:val="000A3360"/>
    <w:rsid w:val="000A3B34"/>
    <w:rsid w:val="000A4116"/>
    <w:rsid w:val="000A7E45"/>
    <w:rsid w:val="000B0061"/>
    <w:rsid w:val="000B29DE"/>
    <w:rsid w:val="000B300D"/>
    <w:rsid w:val="000B5760"/>
    <w:rsid w:val="000B617E"/>
    <w:rsid w:val="000B656D"/>
    <w:rsid w:val="000C0680"/>
    <w:rsid w:val="000D0235"/>
    <w:rsid w:val="000D3BBF"/>
    <w:rsid w:val="000D7EED"/>
    <w:rsid w:val="000E27C1"/>
    <w:rsid w:val="000E2813"/>
    <w:rsid w:val="000E3CDA"/>
    <w:rsid w:val="000E4789"/>
    <w:rsid w:val="000E4BA1"/>
    <w:rsid w:val="000E530A"/>
    <w:rsid w:val="000E6EE3"/>
    <w:rsid w:val="000E787C"/>
    <w:rsid w:val="000F5BC0"/>
    <w:rsid w:val="000F7C7E"/>
    <w:rsid w:val="00107BCB"/>
    <w:rsid w:val="00112AD2"/>
    <w:rsid w:val="00113BF4"/>
    <w:rsid w:val="00132762"/>
    <w:rsid w:val="00135580"/>
    <w:rsid w:val="001363E6"/>
    <w:rsid w:val="001429B5"/>
    <w:rsid w:val="001473A7"/>
    <w:rsid w:val="00161BAF"/>
    <w:rsid w:val="0016228F"/>
    <w:rsid w:val="00171662"/>
    <w:rsid w:val="00174AA4"/>
    <w:rsid w:val="001757C1"/>
    <w:rsid w:val="001817E0"/>
    <w:rsid w:val="00181DE6"/>
    <w:rsid w:val="0018331C"/>
    <w:rsid w:val="001869B1"/>
    <w:rsid w:val="00186F09"/>
    <w:rsid w:val="00187409"/>
    <w:rsid w:val="00193430"/>
    <w:rsid w:val="00197BB8"/>
    <w:rsid w:val="001A51C3"/>
    <w:rsid w:val="001A79DE"/>
    <w:rsid w:val="001B108F"/>
    <w:rsid w:val="001B139F"/>
    <w:rsid w:val="001C0DA3"/>
    <w:rsid w:val="001C63B8"/>
    <w:rsid w:val="001C6CA7"/>
    <w:rsid w:val="001C7816"/>
    <w:rsid w:val="001D281C"/>
    <w:rsid w:val="001D661D"/>
    <w:rsid w:val="001E0685"/>
    <w:rsid w:val="001E1783"/>
    <w:rsid w:val="001E3EB2"/>
    <w:rsid w:val="001E5BEC"/>
    <w:rsid w:val="001F194D"/>
    <w:rsid w:val="001F49A6"/>
    <w:rsid w:val="00202823"/>
    <w:rsid w:val="0020374A"/>
    <w:rsid w:val="002100BD"/>
    <w:rsid w:val="002115F0"/>
    <w:rsid w:val="00213CBB"/>
    <w:rsid w:val="00215A93"/>
    <w:rsid w:val="0021629C"/>
    <w:rsid w:val="002218F3"/>
    <w:rsid w:val="002226D4"/>
    <w:rsid w:val="00222BBF"/>
    <w:rsid w:val="00224010"/>
    <w:rsid w:val="002246A6"/>
    <w:rsid w:val="00225183"/>
    <w:rsid w:val="002362EE"/>
    <w:rsid w:val="002369FD"/>
    <w:rsid w:val="002376C0"/>
    <w:rsid w:val="00237897"/>
    <w:rsid w:val="0024088D"/>
    <w:rsid w:val="00241D0C"/>
    <w:rsid w:val="00242780"/>
    <w:rsid w:val="00252BF4"/>
    <w:rsid w:val="002553B1"/>
    <w:rsid w:val="002736D0"/>
    <w:rsid w:val="002737E7"/>
    <w:rsid w:val="00274B87"/>
    <w:rsid w:val="0027617C"/>
    <w:rsid w:val="0027780F"/>
    <w:rsid w:val="002843DF"/>
    <w:rsid w:val="00285879"/>
    <w:rsid w:val="00286629"/>
    <w:rsid w:val="00287257"/>
    <w:rsid w:val="002934D9"/>
    <w:rsid w:val="00295716"/>
    <w:rsid w:val="002A0AD9"/>
    <w:rsid w:val="002A22D9"/>
    <w:rsid w:val="002A374A"/>
    <w:rsid w:val="002A388D"/>
    <w:rsid w:val="002A3BAB"/>
    <w:rsid w:val="002A538F"/>
    <w:rsid w:val="002A688F"/>
    <w:rsid w:val="002B16FA"/>
    <w:rsid w:val="002B3DC4"/>
    <w:rsid w:val="002B3DF1"/>
    <w:rsid w:val="002C1870"/>
    <w:rsid w:val="002C2B6F"/>
    <w:rsid w:val="002C501C"/>
    <w:rsid w:val="002C5F6F"/>
    <w:rsid w:val="002D2909"/>
    <w:rsid w:val="002D2989"/>
    <w:rsid w:val="002D4FB5"/>
    <w:rsid w:val="002D4FFE"/>
    <w:rsid w:val="002D548A"/>
    <w:rsid w:val="002D753F"/>
    <w:rsid w:val="002E368C"/>
    <w:rsid w:val="002E380B"/>
    <w:rsid w:val="002F0FF6"/>
    <w:rsid w:val="002F6407"/>
    <w:rsid w:val="002F7CC2"/>
    <w:rsid w:val="00303262"/>
    <w:rsid w:val="003045A2"/>
    <w:rsid w:val="00304D87"/>
    <w:rsid w:val="00306E92"/>
    <w:rsid w:val="003100B6"/>
    <w:rsid w:val="00310205"/>
    <w:rsid w:val="003116CB"/>
    <w:rsid w:val="0031247C"/>
    <w:rsid w:val="00313946"/>
    <w:rsid w:val="00323F9B"/>
    <w:rsid w:val="00327EEF"/>
    <w:rsid w:val="0033353D"/>
    <w:rsid w:val="0033423E"/>
    <w:rsid w:val="003352E4"/>
    <w:rsid w:val="0034128D"/>
    <w:rsid w:val="0034559E"/>
    <w:rsid w:val="003477A6"/>
    <w:rsid w:val="00347836"/>
    <w:rsid w:val="00354886"/>
    <w:rsid w:val="00354F53"/>
    <w:rsid w:val="00355965"/>
    <w:rsid w:val="003664F6"/>
    <w:rsid w:val="00366A4D"/>
    <w:rsid w:val="00370B9B"/>
    <w:rsid w:val="003716C7"/>
    <w:rsid w:val="003732FF"/>
    <w:rsid w:val="0037371C"/>
    <w:rsid w:val="00375863"/>
    <w:rsid w:val="00391427"/>
    <w:rsid w:val="003954AE"/>
    <w:rsid w:val="00396084"/>
    <w:rsid w:val="00396534"/>
    <w:rsid w:val="00397D47"/>
    <w:rsid w:val="003A281C"/>
    <w:rsid w:val="003A2B44"/>
    <w:rsid w:val="003A7712"/>
    <w:rsid w:val="003B2693"/>
    <w:rsid w:val="003B31DE"/>
    <w:rsid w:val="003B5079"/>
    <w:rsid w:val="003C680C"/>
    <w:rsid w:val="003C6AD5"/>
    <w:rsid w:val="003D0AA0"/>
    <w:rsid w:val="003D4285"/>
    <w:rsid w:val="003E08BB"/>
    <w:rsid w:val="003E3534"/>
    <w:rsid w:val="003E7BD7"/>
    <w:rsid w:val="003F134B"/>
    <w:rsid w:val="003F4FA6"/>
    <w:rsid w:val="003F5B0C"/>
    <w:rsid w:val="003F650F"/>
    <w:rsid w:val="003F6528"/>
    <w:rsid w:val="004071F6"/>
    <w:rsid w:val="00407F0D"/>
    <w:rsid w:val="00410F4B"/>
    <w:rsid w:val="00416E18"/>
    <w:rsid w:val="004214A6"/>
    <w:rsid w:val="00423D09"/>
    <w:rsid w:val="0043158A"/>
    <w:rsid w:val="00432612"/>
    <w:rsid w:val="00433108"/>
    <w:rsid w:val="00435598"/>
    <w:rsid w:val="00441667"/>
    <w:rsid w:val="00441DAE"/>
    <w:rsid w:val="004449BE"/>
    <w:rsid w:val="00447EF6"/>
    <w:rsid w:val="00452999"/>
    <w:rsid w:val="00454B61"/>
    <w:rsid w:val="0046019E"/>
    <w:rsid w:val="00464ED4"/>
    <w:rsid w:val="00465D38"/>
    <w:rsid w:val="004672AA"/>
    <w:rsid w:val="0047155D"/>
    <w:rsid w:val="00472BF4"/>
    <w:rsid w:val="00474279"/>
    <w:rsid w:val="00476833"/>
    <w:rsid w:val="00481217"/>
    <w:rsid w:val="00483103"/>
    <w:rsid w:val="0048422B"/>
    <w:rsid w:val="004842C5"/>
    <w:rsid w:val="00486680"/>
    <w:rsid w:val="00486DE6"/>
    <w:rsid w:val="0049403D"/>
    <w:rsid w:val="004940B2"/>
    <w:rsid w:val="00494702"/>
    <w:rsid w:val="00497D0B"/>
    <w:rsid w:val="004A483B"/>
    <w:rsid w:val="004A4ACF"/>
    <w:rsid w:val="004B379E"/>
    <w:rsid w:val="004B678F"/>
    <w:rsid w:val="004C2361"/>
    <w:rsid w:val="004D0419"/>
    <w:rsid w:val="004D38AC"/>
    <w:rsid w:val="004D7304"/>
    <w:rsid w:val="004E2F83"/>
    <w:rsid w:val="004E654C"/>
    <w:rsid w:val="004F0DC8"/>
    <w:rsid w:val="00502A62"/>
    <w:rsid w:val="00504CA0"/>
    <w:rsid w:val="00505060"/>
    <w:rsid w:val="0050655C"/>
    <w:rsid w:val="00507FC8"/>
    <w:rsid w:val="0051180E"/>
    <w:rsid w:val="0052025C"/>
    <w:rsid w:val="00520482"/>
    <w:rsid w:val="0052374E"/>
    <w:rsid w:val="0052637E"/>
    <w:rsid w:val="005312D9"/>
    <w:rsid w:val="005322CE"/>
    <w:rsid w:val="00532F7B"/>
    <w:rsid w:val="00536DD8"/>
    <w:rsid w:val="0053792F"/>
    <w:rsid w:val="005400EB"/>
    <w:rsid w:val="00540674"/>
    <w:rsid w:val="00542CC6"/>
    <w:rsid w:val="00544632"/>
    <w:rsid w:val="00545C67"/>
    <w:rsid w:val="00550115"/>
    <w:rsid w:val="00555517"/>
    <w:rsid w:val="00557EDA"/>
    <w:rsid w:val="0056398B"/>
    <w:rsid w:val="0056479E"/>
    <w:rsid w:val="00565173"/>
    <w:rsid w:val="0057316E"/>
    <w:rsid w:val="00573DA3"/>
    <w:rsid w:val="00581B74"/>
    <w:rsid w:val="0058450A"/>
    <w:rsid w:val="00586338"/>
    <w:rsid w:val="00587B39"/>
    <w:rsid w:val="00590BF7"/>
    <w:rsid w:val="005932F2"/>
    <w:rsid w:val="00594E1E"/>
    <w:rsid w:val="005954C7"/>
    <w:rsid w:val="005A0705"/>
    <w:rsid w:val="005A08E6"/>
    <w:rsid w:val="005A0BBA"/>
    <w:rsid w:val="005A203F"/>
    <w:rsid w:val="005A7F59"/>
    <w:rsid w:val="005B2408"/>
    <w:rsid w:val="005B2455"/>
    <w:rsid w:val="005B3A21"/>
    <w:rsid w:val="005C0E7F"/>
    <w:rsid w:val="005C5042"/>
    <w:rsid w:val="005C7597"/>
    <w:rsid w:val="005D13D6"/>
    <w:rsid w:val="005D574E"/>
    <w:rsid w:val="005D6B0C"/>
    <w:rsid w:val="005E169B"/>
    <w:rsid w:val="005E3DD3"/>
    <w:rsid w:val="005E6CCE"/>
    <w:rsid w:val="005F357F"/>
    <w:rsid w:val="005F360B"/>
    <w:rsid w:val="005F3C6A"/>
    <w:rsid w:val="005F42BF"/>
    <w:rsid w:val="005F59F6"/>
    <w:rsid w:val="00601CAE"/>
    <w:rsid w:val="00602842"/>
    <w:rsid w:val="006032B2"/>
    <w:rsid w:val="006033FA"/>
    <w:rsid w:val="00605F65"/>
    <w:rsid w:val="00610E70"/>
    <w:rsid w:val="006141D5"/>
    <w:rsid w:val="006145E8"/>
    <w:rsid w:val="00614BFF"/>
    <w:rsid w:val="00614F23"/>
    <w:rsid w:val="00621469"/>
    <w:rsid w:val="006279B3"/>
    <w:rsid w:val="00630ACE"/>
    <w:rsid w:val="00630AE8"/>
    <w:rsid w:val="0063669C"/>
    <w:rsid w:val="0064154F"/>
    <w:rsid w:val="006426D4"/>
    <w:rsid w:val="00642BAC"/>
    <w:rsid w:val="00646309"/>
    <w:rsid w:val="00646C3D"/>
    <w:rsid w:val="006525FE"/>
    <w:rsid w:val="00655B4C"/>
    <w:rsid w:val="00662B89"/>
    <w:rsid w:val="006651FA"/>
    <w:rsid w:val="00666A39"/>
    <w:rsid w:val="0067104A"/>
    <w:rsid w:val="00672842"/>
    <w:rsid w:val="0067297F"/>
    <w:rsid w:val="00672E63"/>
    <w:rsid w:val="006730E4"/>
    <w:rsid w:val="00677E64"/>
    <w:rsid w:val="00681D64"/>
    <w:rsid w:val="006828DD"/>
    <w:rsid w:val="006905FA"/>
    <w:rsid w:val="00691E31"/>
    <w:rsid w:val="006931BC"/>
    <w:rsid w:val="00693A18"/>
    <w:rsid w:val="00693D44"/>
    <w:rsid w:val="00693F15"/>
    <w:rsid w:val="00694125"/>
    <w:rsid w:val="006A0EDE"/>
    <w:rsid w:val="006A4983"/>
    <w:rsid w:val="006A4A74"/>
    <w:rsid w:val="006A7896"/>
    <w:rsid w:val="006B0219"/>
    <w:rsid w:val="006B0F1E"/>
    <w:rsid w:val="006B366B"/>
    <w:rsid w:val="006B399B"/>
    <w:rsid w:val="006C0EC6"/>
    <w:rsid w:val="006C30C8"/>
    <w:rsid w:val="006C3427"/>
    <w:rsid w:val="006C4287"/>
    <w:rsid w:val="006C440A"/>
    <w:rsid w:val="006C6046"/>
    <w:rsid w:val="006D48AC"/>
    <w:rsid w:val="006E53FF"/>
    <w:rsid w:val="006E65EE"/>
    <w:rsid w:val="006F0C12"/>
    <w:rsid w:val="006F4348"/>
    <w:rsid w:val="006F52D4"/>
    <w:rsid w:val="006F5962"/>
    <w:rsid w:val="006F5F4D"/>
    <w:rsid w:val="006F60BA"/>
    <w:rsid w:val="007025C6"/>
    <w:rsid w:val="00704088"/>
    <w:rsid w:val="00705F9B"/>
    <w:rsid w:val="00711A3D"/>
    <w:rsid w:val="00714DBE"/>
    <w:rsid w:val="00717768"/>
    <w:rsid w:val="00724F42"/>
    <w:rsid w:val="00725F86"/>
    <w:rsid w:val="00730FFD"/>
    <w:rsid w:val="00735F37"/>
    <w:rsid w:val="00736AC1"/>
    <w:rsid w:val="00744B2A"/>
    <w:rsid w:val="00745562"/>
    <w:rsid w:val="007459BD"/>
    <w:rsid w:val="007474B5"/>
    <w:rsid w:val="00752F37"/>
    <w:rsid w:val="0075451D"/>
    <w:rsid w:val="0075723D"/>
    <w:rsid w:val="00757E17"/>
    <w:rsid w:val="00760785"/>
    <w:rsid w:val="00762223"/>
    <w:rsid w:val="00762B27"/>
    <w:rsid w:val="00766457"/>
    <w:rsid w:val="0077086C"/>
    <w:rsid w:val="007779B5"/>
    <w:rsid w:val="00780D62"/>
    <w:rsid w:val="00786154"/>
    <w:rsid w:val="00786558"/>
    <w:rsid w:val="00790648"/>
    <w:rsid w:val="00792822"/>
    <w:rsid w:val="007934AE"/>
    <w:rsid w:val="00795B99"/>
    <w:rsid w:val="00795E0D"/>
    <w:rsid w:val="007A0C3C"/>
    <w:rsid w:val="007A19DC"/>
    <w:rsid w:val="007B3914"/>
    <w:rsid w:val="007B769D"/>
    <w:rsid w:val="007C386A"/>
    <w:rsid w:val="007C4921"/>
    <w:rsid w:val="007C610D"/>
    <w:rsid w:val="007C6DFF"/>
    <w:rsid w:val="007D031D"/>
    <w:rsid w:val="007D0F31"/>
    <w:rsid w:val="007D226A"/>
    <w:rsid w:val="007E3A0E"/>
    <w:rsid w:val="007F1945"/>
    <w:rsid w:val="007F2632"/>
    <w:rsid w:val="007F322E"/>
    <w:rsid w:val="007F3EC6"/>
    <w:rsid w:val="007F7A20"/>
    <w:rsid w:val="00802F7C"/>
    <w:rsid w:val="008038C2"/>
    <w:rsid w:val="00813971"/>
    <w:rsid w:val="0082135E"/>
    <w:rsid w:val="00821BF2"/>
    <w:rsid w:val="00822BEC"/>
    <w:rsid w:val="00823E39"/>
    <w:rsid w:val="008255B9"/>
    <w:rsid w:val="00830FA9"/>
    <w:rsid w:val="008322D9"/>
    <w:rsid w:val="0083447E"/>
    <w:rsid w:val="00843B04"/>
    <w:rsid w:val="008543A3"/>
    <w:rsid w:val="00861CEB"/>
    <w:rsid w:val="00867815"/>
    <w:rsid w:val="00872633"/>
    <w:rsid w:val="008733B1"/>
    <w:rsid w:val="00874C4D"/>
    <w:rsid w:val="008805FB"/>
    <w:rsid w:val="00881089"/>
    <w:rsid w:val="008862EA"/>
    <w:rsid w:val="008863BF"/>
    <w:rsid w:val="00890F15"/>
    <w:rsid w:val="00893D87"/>
    <w:rsid w:val="0089604A"/>
    <w:rsid w:val="008B043C"/>
    <w:rsid w:val="008B0BBB"/>
    <w:rsid w:val="008B3B8C"/>
    <w:rsid w:val="008B60B7"/>
    <w:rsid w:val="008C4E2D"/>
    <w:rsid w:val="008C74EC"/>
    <w:rsid w:val="008D0207"/>
    <w:rsid w:val="008D3B5C"/>
    <w:rsid w:val="008D3CCD"/>
    <w:rsid w:val="008D5C07"/>
    <w:rsid w:val="008D6121"/>
    <w:rsid w:val="008E0243"/>
    <w:rsid w:val="008E6680"/>
    <w:rsid w:val="008F3C0B"/>
    <w:rsid w:val="008F5676"/>
    <w:rsid w:val="008F65A6"/>
    <w:rsid w:val="009006E6"/>
    <w:rsid w:val="00903828"/>
    <w:rsid w:val="00904CBC"/>
    <w:rsid w:val="00911233"/>
    <w:rsid w:val="00911AB4"/>
    <w:rsid w:val="00912F61"/>
    <w:rsid w:val="0091422D"/>
    <w:rsid w:val="0091479C"/>
    <w:rsid w:val="009156D8"/>
    <w:rsid w:val="00933D98"/>
    <w:rsid w:val="009349F9"/>
    <w:rsid w:val="00936C32"/>
    <w:rsid w:val="00940493"/>
    <w:rsid w:val="009423D8"/>
    <w:rsid w:val="00943F8E"/>
    <w:rsid w:val="00950AFB"/>
    <w:rsid w:val="00952525"/>
    <w:rsid w:val="00966168"/>
    <w:rsid w:val="00981971"/>
    <w:rsid w:val="009840E4"/>
    <w:rsid w:val="00984C73"/>
    <w:rsid w:val="00985C25"/>
    <w:rsid w:val="00990AE8"/>
    <w:rsid w:val="00995B37"/>
    <w:rsid w:val="009A0528"/>
    <w:rsid w:val="009A0D2F"/>
    <w:rsid w:val="009A25AD"/>
    <w:rsid w:val="009A32B3"/>
    <w:rsid w:val="009A4330"/>
    <w:rsid w:val="009A4646"/>
    <w:rsid w:val="009B45A8"/>
    <w:rsid w:val="009B63B1"/>
    <w:rsid w:val="009B6B31"/>
    <w:rsid w:val="009C1053"/>
    <w:rsid w:val="009C16E1"/>
    <w:rsid w:val="009C2B62"/>
    <w:rsid w:val="009C3914"/>
    <w:rsid w:val="009C609F"/>
    <w:rsid w:val="009E27FB"/>
    <w:rsid w:val="009E383C"/>
    <w:rsid w:val="009F383D"/>
    <w:rsid w:val="009F3AAF"/>
    <w:rsid w:val="009F49C2"/>
    <w:rsid w:val="009F70E5"/>
    <w:rsid w:val="00A0169F"/>
    <w:rsid w:val="00A01876"/>
    <w:rsid w:val="00A022C9"/>
    <w:rsid w:val="00A04CE1"/>
    <w:rsid w:val="00A0558B"/>
    <w:rsid w:val="00A07842"/>
    <w:rsid w:val="00A1056A"/>
    <w:rsid w:val="00A10AC8"/>
    <w:rsid w:val="00A11C7F"/>
    <w:rsid w:val="00A1225F"/>
    <w:rsid w:val="00A218EF"/>
    <w:rsid w:val="00A21B5D"/>
    <w:rsid w:val="00A22EB6"/>
    <w:rsid w:val="00A34340"/>
    <w:rsid w:val="00A357E3"/>
    <w:rsid w:val="00A3705B"/>
    <w:rsid w:val="00A373A7"/>
    <w:rsid w:val="00A45412"/>
    <w:rsid w:val="00A45C21"/>
    <w:rsid w:val="00A46C04"/>
    <w:rsid w:val="00A51810"/>
    <w:rsid w:val="00A53BA7"/>
    <w:rsid w:val="00A56E64"/>
    <w:rsid w:val="00A618D9"/>
    <w:rsid w:val="00A6253B"/>
    <w:rsid w:val="00A67152"/>
    <w:rsid w:val="00A673CD"/>
    <w:rsid w:val="00A750C5"/>
    <w:rsid w:val="00A75DE7"/>
    <w:rsid w:val="00A768DB"/>
    <w:rsid w:val="00A87A3D"/>
    <w:rsid w:val="00A87EE3"/>
    <w:rsid w:val="00A90E5C"/>
    <w:rsid w:val="00AA3515"/>
    <w:rsid w:val="00AA43EF"/>
    <w:rsid w:val="00AA576A"/>
    <w:rsid w:val="00AA5E0A"/>
    <w:rsid w:val="00AB458F"/>
    <w:rsid w:val="00AB61AA"/>
    <w:rsid w:val="00AC4FCA"/>
    <w:rsid w:val="00AD058D"/>
    <w:rsid w:val="00AD2671"/>
    <w:rsid w:val="00AD4F3E"/>
    <w:rsid w:val="00AD5403"/>
    <w:rsid w:val="00AD5A18"/>
    <w:rsid w:val="00AE12AF"/>
    <w:rsid w:val="00AE2FA7"/>
    <w:rsid w:val="00AE5F1D"/>
    <w:rsid w:val="00AE70C7"/>
    <w:rsid w:val="00AE7D68"/>
    <w:rsid w:val="00AF0554"/>
    <w:rsid w:val="00AF355D"/>
    <w:rsid w:val="00AF6CC2"/>
    <w:rsid w:val="00AF7EA8"/>
    <w:rsid w:val="00B04916"/>
    <w:rsid w:val="00B05489"/>
    <w:rsid w:val="00B05F29"/>
    <w:rsid w:val="00B07458"/>
    <w:rsid w:val="00B1007E"/>
    <w:rsid w:val="00B11AE9"/>
    <w:rsid w:val="00B15127"/>
    <w:rsid w:val="00B173C3"/>
    <w:rsid w:val="00B23210"/>
    <w:rsid w:val="00B24C45"/>
    <w:rsid w:val="00B25B0A"/>
    <w:rsid w:val="00B3165E"/>
    <w:rsid w:val="00B416A8"/>
    <w:rsid w:val="00B46C8E"/>
    <w:rsid w:val="00B51592"/>
    <w:rsid w:val="00B531F0"/>
    <w:rsid w:val="00B555E1"/>
    <w:rsid w:val="00B560D6"/>
    <w:rsid w:val="00B60647"/>
    <w:rsid w:val="00B67174"/>
    <w:rsid w:val="00B7049E"/>
    <w:rsid w:val="00B72E50"/>
    <w:rsid w:val="00B760AC"/>
    <w:rsid w:val="00B774AD"/>
    <w:rsid w:val="00B779A2"/>
    <w:rsid w:val="00B803C5"/>
    <w:rsid w:val="00B8048C"/>
    <w:rsid w:val="00B807B3"/>
    <w:rsid w:val="00B82467"/>
    <w:rsid w:val="00B8298F"/>
    <w:rsid w:val="00B87A0E"/>
    <w:rsid w:val="00B92950"/>
    <w:rsid w:val="00BA0185"/>
    <w:rsid w:val="00BA4162"/>
    <w:rsid w:val="00BA59BA"/>
    <w:rsid w:val="00BB1C15"/>
    <w:rsid w:val="00BB2571"/>
    <w:rsid w:val="00BB3442"/>
    <w:rsid w:val="00BC519B"/>
    <w:rsid w:val="00BC5EA6"/>
    <w:rsid w:val="00BD0EA9"/>
    <w:rsid w:val="00BD2B77"/>
    <w:rsid w:val="00BD522F"/>
    <w:rsid w:val="00BE45D2"/>
    <w:rsid w:val="00BF3A04"/>
    <w:rsid w:val="00BF3CF4"/>
    <w:rsid w:val="00BF6B35"/>
    <w:rsid w:val="00BF7581"/>
    <w:rsid w:val="00C00F2E"/>
    <w:rsid w:val="00C01AD4"/>
    <w:rsid w:val="00C033FF"/>
    <w:rsid w:val="00C05F11"/>
    <w:rsid w:val="00C0635D"/>
    <w:rsid w:val="00C100AF"/>
    <w:rsid w:val="00C14452"/>
    <w:rsid w:val="00C144CF"/>
    <w:rsid w:val="00C216E2"/>
    <w:rsid w:val="00C219DD"/>
    <w:rsid w:val="00C25C7F"/>
    <w:rsid w:val="00C27C30"/>
    <w:rsid w:val="00C32361"/>
    <w:rsid w:val="00C32D4A"/>
    <w:rsid w:val="00C371E7"/>
    <w:rsid w:val="00C3759B"/>
    <w:rsid w:val="00C4649B"/>
    <w:rsid w:val="00C504DF"/>
    <w:rsid w:val="00C5324D"/>
    <w:rsid w:val="00C54A2D"/>
    <w:rsid w:val="00C54F25"/>
    <w:rsid w:val="00C60868"/>
    <w:rsid w:val="00C6346B"/>
    <w:rsid w:val="00C64650"/>
    <w:rsid w:val="00C65AF9"/>
    <w:rsid w:val="00C67AE4"/>
    <w:rsid w:val="00C71240"/>
    <w:rsid w:val="00C730A4"/>
    <w:rsid w:val="00C756EC"/>
    <w:rsid w:val="00C815F4"/>
    <w:rsid w:val="00C84334"/>
    <w:rsid w:val="00C857ED"/>
    <w:rsid w:val="00C8624B"/>
    <w:rsid w:val="00C907A4"/>
    <w:rsid w:val="00C90C3E"/>
    <w:rsid w:val="00C960DE"/>
    <w:rsid w:val="00CA2056"/>
    <w:rsid w:val="00CA2B65"/>
    <w:rsid w:val="00CA47B3"/>
    <w:rsid w:val="00CB4EFE"/>
    <w:rsid w:val="00CB5B85"/>
    <w:rsid w:val="00CC250B"/>
    <w:rsid w:val="00CC2B9F"/>
    <w:rsid w:val="00CC3546"/>
    <w:rsid w:val="00CD02B4"/>
    <w:rsid w:val="00CD2F87"/>
    <w:rsid w:val="00CD4BAE"/>
    <w:rsid w:val="00CD4EC5"/>
    <w:rsid w:val="00CD6633"/>
    <w:rsid w:val="00CE0D26"/>
    <w:rsid w:val="00CE19E1"/>
    <w:rsid w:val="00CE522E"/>
    <w:rsid w:val="00CE7217"/>
    <w:rsid w:val="00CF08E8"/>
    <w:rsid w:val="00CF13E3"/>
    <w:rsid w:val="00CF455B"/>
    <w:rsid w:val="00CF78AC"/>
    <w:rsid w:val="00D02A78"/>
    <w:rsid w:val="00D03257"/>
    <w:rsid w:val="00D03612"/>
    <w:rsid w:val="00D03B08"/>
    <w:rsid w:val="00D04C7F"/>
    <w:rsid w:val="00D10A6A"/>
    <w:rsid w:val="00D11F87"/>
    <w:rsid w:val="00D126AA"/>
    <w:rsid w:val="00D1316D"/>
    <w:rsid w:val="00D14AEB"/>
    <w:rsid w:val="00D16714"/>
    <w:rsid w:val="00D24051"/>
    <w:rsid w:val="00D3318D"/>
    <w:rsid w:val="00D341DB"/>
    <w:rsid w:val="00D411FC"/>
    <w:rsid w:val="00D419CC"/>
    <w:rsid w:val="00D46623"/>
    <w:rsid w:val="00D478DB"/>
    <w:rsid w:val="00D47E08"/>
    <w:rsid w:val="00D54824"/>
    <w:rsid w:val="00D5575A"/>
    <w:rsid w:val="00D655C9"/>
    <w:rsid w:val="00D665E0"/>
    <w:rsid w:val="00D704CC"/>
    <w:rsid w:val="00D7061B"/>
    <w:rsid w:val="00D719C6"/>
    <w:rsid w:val="00D777E9"/>
    <w:rsid w:val="00D80215"/>
    <w:rsid w:val="00D85A07"/>
    <w:rsid w:val="00D87B51"/>
    <w:rsid w:val="00D90FE3"/>
    <w:rsid w:val="00D94283"/>
    <w:rsid w:val="00D94EC1"/>
    <w:rsid w:val="00D95039"/>
    <w:rsid w:val="00D9724B"/>
    <w:rsid w:val="00DB07A7"/>
    <w:rsid w:val="00DB3AE0"/>
    <w:rsid w:val="00DB625F"/>
    <w:rsid w:val="00DB651D"/>
    <w:rsid w:val="00DB77D0"/>
    <w:rsid w:val="00DC1BE9"/>
    <w:rsid w:val="00DC72EC"/>
    <w:rsid w:val="00DC7E13"/>
    <w:rsid w:val="00DD424F"/>
    <w:rsid w:val="00DE1C4E"/>
    <w:rsid w:val="00DE6322"/>
    <w:rsid w:val="00DE763D"/>
    <w:rsid w:val="00DF0FAD"/>
    <w:rsid w:val="00DF2595"/>
    <w:rsid w:val="00DF3BFE"/>
    <w:rsid w:val="00E050C3"/>
    <w:rsid w:val="00E11B94"/>
    <w:rsid w:val="00E1266F"/>
    <w:rsid w:val="00E27F80"/>
    <w:rsid w:val="00E329B1"/>
    <w:rsid w:val="00E373FD"/>
    <w:rsid w:val="00E4000F"/>
    <w:rsid w:val="00E4795A"/>
    <w:rsid w:val="00E54BA2"/>
    <w:rsid w:val="00E55552"/>
    <w:rsid w:val="00E56D35"/>
    <w:rsid w:val="00E56D89"/>
    <w:rsid w:val="00E613FA"/>
    <w:rsid w:val="00E61AEA"/>
    <w:rsid w:val="00E62645"/>
    <w:rsid w:val="00E65E98"/>
    <w:rsid w:val="00E719BC"/>
    <w:rsid w:val="00E71C44"/>
    <w:rsid w:val="00E760C7"/>
    <w:rsid w:val="00E8475B"/>
    <w:rsid w:val="00E86C3B"/>
    <w:rsid w:val="00E945D8"/>
    <w:rsid w:val="00EA636D"/>
    <w:rsid w:val="00EA6760"/>
    <w:rsid w:val="00EB11FF"/>
    <w:rsid w:val="00EB1443"/>
    <w:rsid w:val="00EB28F4"/>
    <w:rsid w:val="00EB5D58"/>
    <w:rsid w:val="00EB6185"/>
    <w:rsid w:val="00EB6F78"/>
    <w:rsid w:val="00EB7A26"/>
    <w:rsid w:val="00EC132D"/>
    <w:rsid w:val="00EC2114"/>
    <w:rsid w:val="00ED0D51"/>
    <w:rsid w:val="00ED1EF6"/>
    <w:rsid w:val="00ED368D"/>
    <w:rsid w:val="00EE785D"/>
    <w:rsid w:val="00EF06B8"/>
    <w:rsid w:val="00EF11E8"/>
    <w:rsid w:val="00EF18F7"/>
    <w:rsid w:val="00EF1B55"/>
    <w:rsid w:val="00EF252E"/>
    <w:rsid w:val="00EF563B"/>
    <w:rsid w:val="00F05D97"/>
    <w:rsid w:val="00F0692B"/>
    <w:rsid w:val="00F06C47"/>
    <w:rsid w:val="00F11508"/>
    <w:rsid w:val="00F14176"/>
    <w:rsid w:val="00F21443"/>
    <w:rsid w:val="00F24459"/>
    <w:rsid w:val="00F26CBE"/>
    <w:rsid w:val="00F27C81"/>
    <w:rsid w:val="00F3212D"/>
    <w:rsid w:val="00F34146"/>
    <w:rsid w:val="00F42ECE"/>
    <w:rsid w:val="00F46C68"/>
    <w:rsid w:val="00F47EC5"/>
    <w:rsid w:val="00F502EA"/>
    <w:rsid w:val="00F5095F"/>
    <w:rsid w:val="00F53378"/>
    <w:rsid w:val="00F62144"/>
    <w:rsid w:val="00F64EC8"/>
    <w:rsid w:val="00F70B09"/>
    <w:rsid w:val="00F7351A"/>
    <w:rsid w:val="00F8088B"/>
    <w:rsid w:val="00F81B9F"/>
    <w:rsid w:val="00F84C19"/>
    <w:rsid w:val="00F86A84"/>
    <w:rsid w:val="00F92845"/>
    <w:rsid w:val="00F9676E"/>
    <w:rsid w:val="00FA0480"/>
    <w:rsid w:val="00FA08F8"/>
    <w:rsid w:val="00FA1968"/>
    <w:rsid w:val="00FA2C70"/>
    <w:rsid w:val="00FA4FD8"/>
    <w:rsid w:val="00FB1E9B"/>
    <w:rsid w:val="00FB71C1"/>
    <w:rsid w:val="00FC2E50"/>
    <w:rsid w:val="00FC31CB"/>
    <w:rsid w:val="00FC7B3C"/>
    <w:rsid w:val="00FD1764"/>
    <w:rsid w:val="00FD2A91"/>
    <w:rsid w:val="00FD3287"/>
    <w:rsid w:val="00FD636F"/>
    <w:rsid w:val="00FE1D42"/>
    <w:rsid w:val="00FF0D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52D80"/>
  <w15:chartTrackingRefBased/>
  <w15:docId w15:val="{40FF3BB5-DC7C-4E0D-A4BD-E1FF830E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10E70"/>
    <w:pPr>
      <w:widowControl w:val="0"/>
    </w:pPr>
    <w:rPr>
      <w:rFonts w:ascii="Times New Roman" w:eastAsia="標楷體" w:hAnsi="Times New Roman"/>
      <w:sz w:val="20"/>
    </w:rPr>
  </w:style>
  <w:style w:type="paragraph" w:styleId="1">
    <w:name w:val="heading 1"/>
    <w:basedOn w:val="a2"/>
    <w:next w:val="a2"/>
    <w:link w:val="10"/>
    <w:uiPriority w:val="9"/>
    <w:qFormat/>
    <w:rsid w:val="00F27C81"/>
    <w:pPr>
      <w:numPr>
        <w:numId w:val="4"/>
      </w:numPr>
      <w:overflowPunct w:val="0"/>
      <w:snapToGrid w:val="0"/>
      <w:spacing w:before="120" w:after="60"/>
      <w:ind w:left="425"/>
      <w:jc w:val="center"/>
      <w:outlineLvl w:val="0"/>
    </w:pPr>
    <w:rPr>
      <w:rFonts w:cs="Times New Roman"/>
      <w:b/>
      <w:sz w:val="22"/>
    </w:rPr>
  </w:style>
  <w:style w:type="paragraph" w:styleId="2">
    <w:name w:val="heading 2"/>
    <w:basedOn w:val="1"/>
    <w:next w:val="a2"/>
    <w:link w:val="20"/>
    <w:uiPriority w:val="9"/>
    <w:unhideWhenUsed/>
    <w:qFormat/>
    <w:rsid w:val="00757E17"/>
    <w:pPr>
      <w:numPr>
        <w:ilvl w:val="1"/>
      </w:numPr>
      <w:ind w:left="0" w:firstLine="0"/>
      <w:jc w:val="left"/>
      <w:outlineLvl w:val="1"/>
    </w:pPr>
  </w:style>
  <w:style w:type="paragraph" w:styleId="3">
    <w:name w:val="heading 3"/>
    <w:basedOn w:val="2"/>
    <w:next w:val="a2"/>
    <w:link w:val="30"/>
    <w:uiPriority w:val="9"/>
    <w:unhideWhenUsed/>
    <w:qFormat/>
    <w:rsid w:val="007934AE"/>
    <w:pPr>
      <w:numPr>
        <w:ilvl w:val="2"/>
      </w:numPr>
      <w:ind w:left="0" w:firstLine="0"/>
      <w:outlineLvl w:val="2"/>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77E64"/>
    <w:pPr>
      <w:tabs>
        <w:tab w:val="center" w:pos="4153"/>
        <w:tab w:val="right" w:pos="8306"/>
      </w:tabs>
      <w:snapToGrid w:val="0"/>
    </w:pPr>
    <w:rPr>
      <w:szCs w:val="20"/>
    </w:rPr>
  </w:style>
  <w:style w:type="character" w:customStyle="1" w:styleId="a7">
    <w:name w:val="頁首 字元"/>
    <w:basedOn w:val="a3"/>
    <w:link w:val="a6"/>
    <w:uiPriority w:val="99"/>
    <w:rsid w:val="00677E64"/>
    <w:rPr>
      <w:sz w:val="20"/>
      <w:szCs w:val="20"/>
    </w:rPr>
  </w:style>
  <w:style w:type="paragraph" w:styleId="a8">
    <w:name w:val="footer"/>
    <w:basedOn w:val="a2"/>
    <w:link w:val="a9"/>
    <w:uiPriority w:val="99"/>
    <w:unhideWhenUsed/>
    <w:rsid w:val="00677E64"/>
    <w:pPr>
      <w:tabs>
        <w:tab w:val="center" w:pos="4153"/>
        <w:tab w:val="right" w:pos="8306"/>
      </w:tabs>
      <w:snapToGrid w:val="0"/>
    </w:pPr>
    <w:rPr>
      <w:szCs w:val="20"/>
    </w:rPr>
  </w:style>
  <w:style w:type="character" w:customStyle="1" w:styleId="a9">
    <w:name w:val="頁尾 字元"/>
    <w:basedOn w:val="a3"/>
    <w:link w:val="a8"/>
    <w:uiPriority w:val="99"/>
    <w:rsid w:val="00677E64"/>
    <w:rPr>
      <w:sz w:val="20"/>
      <w:szCs w:val="20"/>
    </w:rPr>
  </w:style>
  <w:style w:type="paragraph" w:customStyle="1" w:styleId="aa">
    <w:name w:val="頁頭"/>
    <w:basedOn w:val="a6"/>
    <w:link w:val="ab"/>
    <w:qFormat/>
    <w:rsid w:val="00677E64"/>
    <w:rPr>
      <w:b/>
      <w:i/>
    </w:rPr>
  </w:style>
  <w:style w:type="paragraph" w:customStyle="1" w:styleId="ac">
    <w:name w:val="題目"/>
    <w:basedOn w:val="a2"/>
    <w:qFormat/>
    <w:rsid w:val="007F2632"/>
    <w:pPr>
      <w:overflowPunct w:val="0"/>
      <w:ind w:firstLine="329"/>
      <w:jc w:val="center"/>
    </w:pPr>
    <w:rPr>
      <w:rFonts w:cs="Times New Roman"/>
      <w:b/>
      <w:sz w:val="28"/>
      <w:szCs w:val="20"/>
    </w:rPr>
  </w:style>
  <w:style w:type="character" w:customStyle="1" w:styleId="ab">
    <w:name w:val="頁頭 字元"/>
    <w:basedOn w:val="a7"/>
    <w:link w:val="aa"/>
    <w:rsid w:val="00677E64"/>
    <w:rPr>
      <w:b/>
      <w:i/>
      <w:sz w:val="20"/>
      <w:szCs w:val="20"/>
    </w:rPr>
  </w:style>
  <w:style w:type="paragraph" w:customStyle="1" w:styleId="ad">
    <w:name w:val="作者"/>
    <w:basedOn w:val="a2"/>
    <w:qFormat/>
    <w:rsid w:val="007F2632"/>
    <w:pPr>
      <w:overflowPunct w:val="0"/>
      <w:ind w:firstLine="329"/>
      <w:jc w:val="center"/>
    </w:pPr>
    <w:rPr>
      <w:rFonts w:cs="Times New Roman"/>
      <w:sz w:val="24"/>
      <w:szCs w:val="24"/>
    </w:rPr>
  </w:style>
  <w:style w:type="paragraph" w:customStyle="1" w:styleId="ae">
    <w:name w:val="關鍵字"/>
    <w:basedOn w:val="a2"/>
    <w:qFormat/>
    <w:rsid w:val="00677E64"/>
    <w:pPr>
      <w:overflowPunct w:val="0"/>
      <w:jc w:val="both"/>
    </w:pPr>
    <w:rPr>
      <w:rFonts w:cs="Times New Roman"/>
      <w:bCs/>
      <w:i/>
      <w:szCs w:val="20"/>
    </w:rPr>
  </w:style>
  <w:style w:type="paragraph" w:styleId="af">
    <w:name w:val="Title"/>
    <w:basedOn w:val="a2"/>
    <w:next w:val="a2"/>
    <w:link w:val="af0"/>
    <w:uiPriority w:val="10"/>
    <w:qFormat/>
    <w:rsid w:val="007F2632"/>
    <w:pPr>
      <w:overflowPunct w:val="0"/>
      <w:jc w:val="center"/>
      <w:outlineLvl w:val="0"/>
    </w:pPr>
    <w:rPr>
      <w:rFonts w:ascii="標楷體" w:hAnsi="標楷體" w:cstheme="majorBidi"/>
      <w:b/>
      <w:bCs/>
      <w:sz w:val="22"/>
      <w:szCs w:val="32"/>
    </w:rPr>
  </w:style>
  <w:style w:type="character" w:customStyle="1" w:styleId="af0">
    <w:name w:val="標題 字元"/>
    <w:basedOn w:val="a3"/>
    <w:link w:val="af"/>
    <w:uiPriority w:val="10"/>
    <w:rsid w:val="007F2632"/>
    <w:rPr>
      <w:rFonts w:ascii="標楷體" w:eastAsia="標楷體" w:hAnsi="標楷體" w:cstheme="majorBidi"/>
      <w:b/>
      <w:bCs/>
      <w:sz w:val="22"/>
      <w:szCs w:val="32"/>
    </w:rPr>
  </w:style>
  <w:style w:type="paragraph" w:customStyle="1" w:styleId="af1">
    <w:name w:val="本文內文"/>
    <w:basedOn w:val="a2"/>
    <w:link w:val="af2"/>
    <w:qFormat/>
    <w:rsid w:val="007F2632"/>
    <w:pPr>
      <w:widowControl/>
      <w:snapToGrid w:val="0"/>
      <w:spacing w:line="276" w:lineRule="auto"/>
      <w:ind w:firstLine="329"/>
      <w:jc w:val="both"/>
    </w:pPr>
    <w:rPr>
      <w:rFonts w:cs="Times New Roman"/>
      <w:kern w:val="0"/>
      <w:szCs w:val="24"/>
    </w:rPr>
  </w:style>
  <w:style w:type="character" w:customStyle="1" w:styleId="af2">
    <w:name w:val="本文內文 字元"/>
    <w:basedOn w:val="a3"/>
    <w:link w:val="af1"/>
    <w:rsid w:val="007F2632"/>
    <w:rPr>
      <w:rFonts w:ascii="Times New Roman" w:eastAsia="標楷體" w:hAnsi="Times New Roman" w:cs="Times New Roman"/>
      <w:kern w:val="0"/>
      <w:sz w:val="20"/>
      <w:szCs w:val="24"/>
    </w:rPr>
  </w:style>
  <w:style w:type="character" w:customStyle="1" w:styleId="10">
    <w:name w:val="標題 1 字元"/>
    <w:basedOn w:val="a3"/>
    <w:link w:val="1"/>
    <w:uiPriority w:val="9"/>
    <w:rsid w:val="00F27C81"/>
    <w:rPr>
      <w:rFonts w:ascii="Times New Roman" w:eastAsia="標楷體" w:hAnsi="Times New Roman" w:cs="Times New Roman"/>
      <w:b/>
      <w:sz w:val="22"/>
    </w:rPr>
  </w:style>
  <w:style w:type="paragraph" w:customStyle="1" w:styleId="af3">
    <w:name w:val="摘要"/>
    <w:basedOn w:val="a2"/>
    <w:link w:val="af4"/>
    <w:rsid w:val="00677E64"/>
    <w:pPr>
      <w:overflowPunct w:val="0"/>
      <w:ind w:firstLine="329"/>
      <w:jc w:val="center"/>
    </w:pPr>
    <w:rPr>
      <w:rFonts w:cs="Times New Roman"/>
      <w:b/>
      <w:bCs/>
      <w:szCs w:val="20"/>
    </w:rPr>
  </w:style>
  <w:style w:type="character" w:customStyle="1" w:styleId="af4">
    <w:name w:val="摘要 字元"/>
    <w:basedOn w:val="a3"/>
    <w:link w:val="af3"/>
    <w:rsid w:val="00677E64"/>
    <w:rPr>
      <w:rFonts w:ascii="Times New Roman" w:eastAsia="新細明體" w:hAnsi="Times New Roman" w:cs="Times New Roman"/>
      <w:b/>
      <w:bCs/>
      <w:sz w:val="20"/>
      <w:szCs w:val="20"/>
    </w:rPr>
  </w:style>
  <w:style w:type="paragraph" w:customStyle="1" w:styleId="af5">
    <w:name w:val="圖"/>
    <w:basedOn w:val="a2"/>
    <w:link w:val="af6"/>
    <w:qFormat/>
    <w:rsid w:val="000F7C7E"/>
    <w:pPr>
      <w:overflowPunct w:val="0"/>
      <w:snapToGrid w:val="0"/>
      <w:spacing w:before="120"/>
      <w:jc w:val="center"/>
    </w:pPr>
    <w:rPr>
      <w:rFonts w:cs="Times New Roman"/>
      <w:noProof/>
      <w:kern w:val="0"/>
      <w:szCs w:val="24"/>
    </w:rPr>
  </w:style>
  <w:style w:type="character" w:customStyle="1" w:styleId="af6">
    <w:name w:val="圖 字元"/>
    <w:basedOn w:val="a3"/>
    <w:link w:val="af5"/>
    <w:rsid w:val="000F7C7E"/>
    <w:rPr>
      <w:rFonts w:ascii="Times New Roman" w:eastAsia="標楷體" w:hAnsi="Times New Roman" w:cs="Times New Roman"/>
      <w:noProof/>
      <w:kern w:val="0"/>
      <w:sz w:val="20"/>
      <w:szCs w:val="24"/>
    </w:rPr>
  </w:style>
  <w:style w:type="paragraph" w:styleId="af7">
    <w:name w:val="caption"/>
    <w:basedOn w:val="a2"/>
    <w:next w:val="a2"/>
    <w:link w:val="af8"/>
    <w:uiPriority w:val="35"/>
    <w:unhideWhenUsed/>
    <w:qFormat/>
    <w:rsid w:val="000F7C7E"/>
    <w:pPr>
      <w:keepNext/>
      <w:snapToGrid w:val="0"/>
      <w:jc w:val="center"/>
    </w:pPr>
    <w:rPr>
      <w:rFonts w:cs="Times New Roman"/>
      <w:szCs w:val="20"/>
    </w:rPr>
  </w:style>
  <w:style w:type="character" w:customStyle="1" w:styleId="20">
    <w:name w:val="標題 2 字元"/>
    <w:basedOn w:val="a3"/>
    <w:link w:val="2"/>
    <w:uiPriority w:val="9"/>
    <w:rsid w:val="00757E17"/>
    <w:rPr>
      <w:rFonts w:ascii="Times New Roman" w:eastAsia="標楷體" w:hAnsi="Times New Roman" w:cs="Times New Roman"/>
      <w:b/>
      <w:sz w:val="22"/>
    </w:rPr>
  </w:style>
  <w:style w:type="paragraph" w:customStyle="1" w:styleId="a">
    <w:name w:val="標題四"/>
    <w:basedOn w:val="a2"/>
    <w:rsid w:val="00F21443"/>
    <w:pPr>
      <w:numPr>
        <w:numId w:val="5"/>
      </w:numPr>
      <w:overflowPunct w:val="0"/>
      <w:jc w:val="both"/>
    </w:pPr>
    <w:rPr>
      <w:rFonts w:cs="Times New Roman"/>
    </w:rPr>
  </w:style>
  <w:style w:type="paragraph" w:customStyle="1" w:styleId="a0">
    <w:name w:val="標題五"/>
    <w:basedOn w:val="a2"/>
    <w:rsid w:val="00F21443"/>
    <w:pPr>
      <w:numPr>
        <w:ilvl w:val="1"/>
        <w:numId w:val="5"/>
      </w:numPr>
      <w:overflowPunct w:val="0"/>
      <w:jc w:val="both"/>
    </w:pPr>
    <w:rPr>
      <w:rFonts w:cs="Times New Roman"/>
    </w:rPr>
  </w:style>
  <w:style w:type="paragraph" w:customStyle="1" w:styleId="a1">
    <w:name w:val="參考文獻"/>
    <w:basedOn w:val="a2"/>
    <w:link w:val="af9"/>
    <w:qFormat/>
    <w:rsid w:val="00B760AC"/>
    <w:pPr>
      <w:numPr>
        <w:numId w:val="6"/>
      </w:numPr>
      <w:overflowPunct w:val="0"/>
      <w:autoSpaceDE w:val="0"/>
      <w:autoSpaceDN w:val="0"/>
      <w:snapToGrid w:val="0"/>
      <w:ind w:left="284"/>
    </w:pPr>
    <w:rPr>
      <w:rFonts w:eastAsiaTheme="minorEastAsia" w:cs="Times New Roman"/>
      <w:kern w:val="0"/>
      <w:szCs w:val="24"/>
    </w:rPr>
  </w:style>
  <w:style w:type="character" w:customStyle="1" w:styleId="af9">
    <w:name w:val="參考文獻 字元"/>
    <w:link w:val="a1"/>
    <w:locked/>
    <w:rsid w:val="00B760AC"/>
    <w:rPr>
      <w:rFonts w:ascii="Times New Roman" w:hAnsi="Times New Roman" w:cs="Times New Roman"/>
      <w:kern w:val="0"/>
      <w:sz w:val="20"/>
      <w:szCs w:val="24"/>
    </w:rPr>
  </w:style>
  <w:style w:type="paragraph" w:customStyle="1" w:styleId="afa">
    <w:name w:val="英文內文"/>
    <w:basedOn w:val="a2"/>
    <w:qFormat/>
    <w:rsid w:val="00F21443"/>
    <w:pPr>
      <w:jc w:val="both"/>
    </w:pPr>
    <w:rPr>
      <w:rFonts w:cs="Times New Roman"/>
      <w:szCs w:val="20"/>
    </w:rPr>
  </w:style>
  <w:style w:type="paragraph" w:styleId="afb">
    <w:name w:val="Body Text Indent"/>
    <w:basedOn w:val="a2"/>
    <w:link w:val="afc"/>
    <w:rsid w:val="00F21443"/>
    <w:pPr>
      <w:ind w:left="240" w:hanging="240"/>
      <w:jc w:val="both"/>
    </w:pPr>
    <w:rPr>
      <w:rFonts w:cs="Times New Roman"/>
      <w:szCs w:val="20"/>
    </w:rPr>
  </w:style>
  <w:style w:type="character" w:customStyle="1" w:styleId="afc">
    <w:name w:val="本文縮排 字元"/>
    <w:basedOn w:val="a3"/>
    <w:link w:val="afb"/>
    <w:rsid w:val="00F21443"/>
    <w:rPr>
      <w:rFonts w:ascii="Times New Roman" w:eastAsia="新細明體" w:hAnsi="Times New Roman" w:cs="Times New Roman"/>
      <w:sz w:val="20"/>
      <w:szCs w:val="20"/>
    </w:rPr>
  </w:style>
  <w:style w:type="paragraph" w:customStyle="1" w:styleId="afd">
    <w:name w:val="標題七"/>
    <w:basedOn w:val="afb"/>
    <w:qFormat/>
    <w:rsid w:val="00F21443"/>
    <w:pPr>
      <w:jc w:val="center"/>
    </w:pPr>
    <w:rPr>
      <w:b/>
      <w:caps/>
      <w:sz w:val="24"/>
    </w:rPr>
  </w:style>
  <w:style w:type="paragraph" w:customStyle="1" w:styleId="afe">
    <w:name w:val="標題八"/>
    <w:basedOn w:val="afb"/>
    <w:qFormat/>
    <w:rsid w:val="00F21443"/>
    <w:pPr>
      <w:jc w:val="center"/>
    </w:pPr>
  </w:style>
  <w:style w:type="character" w:styleId="aff">
    <w:name w:val="Hyperlink"/>
    <w:basedOn w:val="a3"/>
    <w:uiPriority w:val="99"/>
    <w:unhideWhenUsed/>
    <w:rsid w:val="00F21443"/>
    <w:rPr>
      <w:color w:val="0563C1" w:themeColor="hyperlink"/>
      <w:u w:val="single"/>
    </w:rPr>
  </w:style>
  <w:style w:type="table" w:customStyle="1" w:styleId="11">
    <w:name w:val="表格格線1"/>
    <w:basedOn w:val="a4"/>
    <w:next w:val="aff0"/>
    <w:uiPriority w:val="59"/>
    <w:rsid w:val="001E3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Grid"/>
    <w:basedOn w:val="a4"/>
    <w:uiPriority w:val="59"/>
    <w:rsid w:val="001E3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標號 字元"/>
    <w:basedOn w:val="a3"/>
    <w:link w:val="af7"/>
    <w:uiPriority w:val="35"/>
    <w:rsid w:val="000F7C7E"/>
    <w:rPr>
      <w:rFonts w:ascii="Times New Roman" w:eastAsia="標楷體" w:hAnsi="Times New Roman" w:cs="Times New Roman"/>
      <w:sz w:val="20"/>
      <w:szCs w:val="20"/>
    </w:rPr>
  </w:style>
  <w:style w:type="character" w:customStyle="1" w:styleId="30">
    <w:name w:val="標題 3 字元"/>
    <w:basedOn w:val="a3"/>
    <w:link w:val="3"/>
    <w:uiPriority w:val="9"/>
    <w:rsid w:val="007934AE"/>
    <w:rPr>
      <w:rFonts w:ascii="Times New Roman" w:eastAsia="新細明體" w:hAnsi="Times New Roman" w:cs="Times New Roman"/>
      <w:b/>
      <w:sz w:val="20"/>
    </w:rPr>
  </w:style>
  <w:style w:type="table" w:customStyle="1" w:styleId="21">
    <w:name w:val="表格格線2"/>
    <w:basedOn w:val="a4"/>
    <w:next w:val="aff0"/>
    <w:uiPriority w:val="59"/>
    <w:rsid w:val="007708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Balloon Text"/>
    <w:basedOn w:val="a2"/>
    <w:link w:val="aff2"/>
    <w:uiPriority w:val="99"/>
    <w:semiHidden/>
    <w:unhideWhenUsed/>
    <w:rsid w:val="00303262"/>
    <w:rPr>
      <w:rFonts w:asciiTheme="majorHAnsi" w:eastAsiaTheme="majorEastAsia" w:hAnsiTheme="majorHAnsi" w:cstheme="majorBidi"/>
      <w:sz w:val="18"/>
      <w:szCs w:val="18"/>
    </w:rPr>
  </w:style>
  <w:style w:type="character" w:customStyle="1" w:styleId="aff2">
    <w:name w:val="註解方塊文字 字元"/>
    <w:basedOn w:val="a3"/>
    <w:link w:val="aff1"/>
    <w:uiPriority w:val="99"/>
    <w:semiHidden/>
    <w:rsid w:val="00303262"/>
    <w:rPr>
      <w:rFonts w:asciiTheme="majorHAnsi" w:eastAsiaTheme="majorEastAsia" w:hAnsiTheme="majorHAnsi" w:cstheme="majorBidi"/>
      <w:sz w:val="18"/>
      <w:szCs w:val="18"/>
    </w:rPr>
  </w:style>
  <w:style w:type="paragraph" w:customStyle="1" w:styleId="aff3">
    <w:name w:val="表格"/>
    <w:basedOn w:val="a2"/>
    <w:link w:val="aff4"/>
    <w:qFormat/>
    <w:rsid w:val="00E71C44"/>
    <w:pPr>
      <w:jc w:val="center"/>
    </w:pPr>
    <w:rPr>
      <w:rFonts w:cs="Times New Roman"/>
      <w:szCs w:val="36"/>
    </w:rPr>
  </w:style>
  <w:style w:type="character" w:customStyle="1" w:styleId="aff4">
    <w:name w:val="表格 字元"/>
    <w:basedOn w:val="a3"/>
    <w:link w:val="aff3"/>
    <w:rsid w:val="00E71C44"/>
    <w:rPr>
      <w:rFonts w:ascii="Times New Roman" w:eastAsia="標楷體" w:hAnsi="Times New Roman" w:cs="Times New Roman"/>
      <w:sz w:val="20"/>
      <w:szCs w:val="36"/>
    </w:rPr>
  </w:style>
  <w:style w:type="paragraph" w:styleId="aff5">
    <w:name w:val="footnote text"/>
    <w:basedOn w:val="a2"/>
    <w:link w:val="aff6"/>
    <w:uiPriority w:val="99"/>
    <w:semiHidden/>
    <w:unhideWhenUsed/>
    <w:rsid w:val="006931BC"/>
    <w:pPr>
      <w:snapToGrid w:val="0"/>
    </w:pPr>
    <w:rPr>
      <w:szCs w:val="20"/>
    </w:rPr>
  </w:style>
  <w:style w:type="character" w:customStyle="1" w:styleId="aff6">
    <w:name w:val="註腳文字 字元"/>
    <w:basedOn w:val="a3"/>
    <w:link w:val="aff5"/>
    <w:uiPriority w:val="99"/>
    <w:semiHidden/>
    <w:rsid w:val="006931BC"/>
    <w:rPr>
      <w:rFonts w:ascii="Times New Roman" w:eastAsia="新細明體" w:hAnsi="Times New Roman"/>
      <w:sz w:val="20"/>
      <w:szCs w:val="20"/>
    </w:rPr>
  </w:style>
  <w:style w:type="character" w:styleId="aff7">
    <w:name w:val="footnote reference"/>
    <w:basedOn w:val="a3"/>
    <w:uiPriority w:val="99"/>
    <w:semiHidden/>
    <w:unhideWhenUsed/>
    <w:rsid w:val="006931BC"/>
    <w:rPr>
      <w:vertAlign w:val="superscript"/>
    </w:rPr>
  </w:style>
  <w:style w:type="character" w:styleId="aff8">
    <w:name w:val="Placeholder Text"/>
    <w:basedOn w:val="a3"/>
    <w:uiPriority w:val="99"/>
    <w:semiHidden/>
    <w:rsid w:val="008D3CCD"/>
    <w:rPr>
      <w:color w:val="666666"/>
    </w:rPr>
  </w:style>
  <w:style w:type="paragraph" w:styleId="aff9">
    <w:name w:val="Bibliography"/>
    <w:basedOn w:val="a2"/>
    <w:next w:val="a2"/>
    <w:uiPriority w:val="37"/>
    <w:unhideWhenUsed/>
    <w:rsid w:val="0037371C"/>
    <w:pPr>
      <w:tabs>
        <w:tab w:val="left" w:pos="264"/>
      </w:tabs>
      <w:ind w:left="264" w:hanging="264"/>
    </w:pPr>
  </w:style>
  <w:style w:type="paragraph" w:styleId="affa">
    <w:name w:val="List Paragraph"/>
    <w:basedOn w:val="a2"/>
    <w:uiPriority w:val="34"/>
    <w:qFormat/>
    <w:rsid w:val="000B29DE"/>
    <w:pPr>
      <w:ind w:leftChars="200" w:left="480"/>
    </w:pPr>
    <w:rPr>
      <w:rFonts w:cs="Times New Roman"/>
      <w:kern w:val="0"/>
      <w:szCs w:val="20"/>
    </w:rPr>
  </w:style>
  <w:style w:type="paragraph" w:customStyle="1" w:styleId="12">
    <w:name w:val="新標題1"/>
    <w:basedOn w:val="af"/>
    <w:next w:val="a2"/>
    <w:qFormat/>
    <w:rsid w:val="00C32D4A"/>
    <w:pPr>
      <w:suppressAutoHyphens/>
      <w:overflowPunct/>
      <w:autoSpaceDN w:val="0"/>
      <w:spacing w:before="120" w:after="40"/>
      <w:ind w:firstLine="400"/>
      <w:textAlignment w:val="baseline"/>
    </w:pPr>
    <w:rPr>
      <w:rFonts w:ascii="Times New Roman" w:hAnsi="Times New Roman" w:cs="Times New Roman"/>
      <w:kern w:val="3"/>
      <w:szCs w:val="20"/>
    </w:rPr>
  </w:style>
  <w:style w:type="paragraph" w:customStyle="1" w:styleId="22">
    <w:name w:val="新標題2"/>
    <w:basedOn w:val="12"/>
    <w:next w:val="a2"/>
    <w:qFormat/>
    <w:rsid w:val="00C32D4A"/>
    <w:pPr>
      <w:ind w:firstLine="440"/>
      <w:jc w:val="left"/>
    </w:pPr>
  </w:style>
  <w:style w:type="paragraph" w:styleId="affb">
    <w:name w:val="Date"/>
    <w:basedOn w:val="a2"/>
    <w:next w:val="a2"/>
    <w:link w:val="affc"/>
    <w:uiPriority w:val="99"/>
    <w:semiHidden/>
    <w:unhideWhenUsed/>
    <w:rsid w:val="00C32D4A"/>
    <w:pPr>
      <w:suppressAutoHyphens/>
      <w:autoSpaceDN w:val="0"/>
      <w:jc w:val="right"/>
      <w:textAlignment w:val="baseline"/>
    </w:pPr>
    <w:rPr>
      <w:rFonts w:cs="Times New Roman"/>
      <w:kern w:val="3"/>
      <w:sz w:val="24"/>
      <w:szCs w:val="24"/>
    </w:rPr>
  </w:style>
  <w:style w:type="character" w:customStyle="1" w:styleId="affc">
    <w:name w:val="日期 字元"/>
    <w:basedOn w:val="a3"/>
    <w:link w:val="affb"/>
    <w:uiPriority w:val="99"/>
    <w:semiHidden/>
    <w:rsid w:val="00C32D4A"/>
    <w:rPr>
      <w:rFonts w:ascii="Times New Roman" w:eastAsia="標楷體" w:hAnsi="Times New Roman" w:cs="Times New Roman"/>
      <w:kern w:val="3"/>
      <w:szCs w:val="24"/>
    </w:rPr>
  </w:style>
  <w:style w:type="paragraph" w:styleId="Web">
    <w:name w:val="Normal (Web)"/>
    <w:basedOn w:val="a2"/>
    <w:uiPriority w:val="99"/>
    <w:semiHidden/>
    <w:unhideWhenUsed/>
    <w:rsid w:val="00E4000F"/>
    <w:pPr>
      <w:widowControl/>
      <w:spacing w:before="100" w:beforeAutospacing="1" w:after="100" w:afterAutospacing="1"/>
    </w:pPr>
    <w:rPr>
      <w:rFonts w:eastAsiaTheme="minorEastAsia" w:cs="Times New Roman"/>
      <w:kern w:val="0"/>
      <w:sz w:val="24"/>
      <w:szCs w:val="24"/>
    </w:rPr>
  </w:style>
  <w:style w:type="paragraph" w:customStyle="1" w:styleId="Default">
    <w:name w:val="Default"/>
    <w:rsid w:val="00E613FA"/>
    <w:pPr>
      <w:widowControl w:val="0"/>
      <w:suppressAutoHyphens/>
      <w:autoSpaceDE w:val="0"/>
      <w:autoSpaceDN w:val="0"/>
      <w:textAlignment w:val="baseline"/>
    </w:pPr>
    <w:rPr>
      <w:rFonts w:ascii="標楷體" w:eastAsia="標楷體" w:hAnsi="標楷體" w:cs="標楷體"/>
      <w:color w:val="000000"/>
      <w:kern w:val="0"/>
      <w:szCs w:val="24"/>
    </w:rPr>
  </w:style>
  <w:style w:type="character" w:styleId="affd">
    <w:name w:val="Emphasis"/>
    <w:basedOn w:val="a3"/>
    <w:uiPriority w:val="20"/>
    <w:qFormat/>
    <w:rsid w:val="006A49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6896">
      <w:bodyDiv w:val="1"/>
      <w:marLeft w:val="0"/>
      <w:marRight w:val="0"/>
      <w:marTop w:val="0"/>
      <w:marBottom w:val="0"/>
      <w:divBdr>
        <w:top w:val="none" w:sz="0" w:space="0" w:color="auto"/>
        <w:left w:val="none" w:sz="0" w:space="0" w:color="auto"/>
        <w:bottom w:val="none" w:sz="0" w:space="0" w:color="auto"/>
        <w:right w:val="none" w:sz="0" w:space="0" w:color="auto"/>
      </w:divBdr>
      <w:divsChild>
        <w:div w:id="1925988193">
          <w:marLeft w:val="0"/>
          <w:marRight w:val="0"/>
          <w:marTop w:val="0"/>
          <w:marBottom w:val="0"/>
          <w:divBdr>
            <w:top w:val="none" w:sz="0" w:space="0" w:color="auto"/>
            <w:left w:val="none" w:sz="0" w:space="0" w:color="auto"/>
            <w:bottom w:val="none" w:sz="0" w:space="0" w:color="auto"/>
            <w:right w:val="none" w:sz="0" w:space="0" w:color="auto"/>
          </w:divBdr>
        </w:div>
      </w:divsChild>
    </w:div>
    <w:div w:id="87044715">
      <w:bodyDiv w:val="1"/>
      <w:marLeft w:val="0"/>
      <w:marRight w:val="0"/>
      <w:marTop w:val="0"/>
      <w:marBottom w:val="0"/>
      <w:divBdr>
        <w:top w:val="none" w:sz="0" w:space="0" w:color="auto"/>
        <w:left w:val="none" w:sz="0" w:space="0" w:color="auto"/>
        <w:bottom w:val="none" w:sz="0" w:space="0" w:color="auto"/>
        <w:right w:val="none" w:sz="0" w:space="0" w:color="auto"/>
      </w:divBdr>
      <w:divsChild>
        <w:div w:id="1532761747">
          <w:marLeft w:val="480"/>
          <w:marRight w:val="0"/>
          <w:marTop w:val="0"/>
          <w:marBottom w:val="0"/>
          <w:divBdr>
            <w:top w:val="none" w:sz="0" w:space="0" w:color="auto"/>
            <w:left w:val="none" w:sz="0" w:space="0" w:color="auto"/>
            <w:bottom w:val="none" w:sz="0" w:space="0" w:color="auto"/>
            <w:right w:val="none" w:sz="0" w:space="0" w:color="auto"/>
          </w:divBdr>
          <w:divsChild>
            <w:div w:id="2356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627">
      <w:bodyDiv w:val="1"/>
      <w:marLeft w:val="0"/>
      <w:marRight w:val="0"/>
      <w:marTop w:val="0"/>
      <w:marBottom w:val="0"/>
      <w:divBdr>
        <w:top w:val="none" w:sz="0" w:space="0" w:color="auto"/>
        <w:left w:val="none" w:sz="0" w:space="0" w:color="auto"/>
        <w:bottom w:val="none" w:sz="0" w:space="0" w:color="auto"/>
        <w:right w:val="none" w:sz="0" w:space="0" w:color="auto"/>
      </w:divBdr>
      <w:divsChild>
        <w:div w:id="344866637">
          <w:marLeft w:val="0"/>
          <w:marRight w:val="0"/>
          <w:marTop w:val="0"/>
          <w:marBottom w:val="0"/>
          <w:divBdr>
            <w:top w:val="none" w:sz="0" w:space="0" w:color="auto"/>
            <w:left w:val="none" w:sz="0" w:space="0" w:color="auto"/>
            <w:bottom w:val="none" w:sz="0" w:space="0" w:color="auto"/>
            <w:right w:val="none" w:sz="0" w:space="0" w:color="auto"/>
          </w:divBdr>
          <w:divsChild>
            <w:div w:id="1634021640">
              <w:marLeft w:val="0"/>
              <w:marRight w:val="0"/>
              <w:marTop w:val="0"/>
              <w:marBottom w:val="0"/>
              <w:divBdr>
                <w:top w:val="none" w:sz="0" w:space="0" w:color="auto"/>
                <w:left w:val="none" w:sz="0" w:space="0" w:color="auto"/>
                <w:bottom w:val="none" w:sz="0" w:space="0" w:color="auto"/>
                <w:right w:val="none" w:sz="0" w:space="0" w:color="auto"/>
              </w:divBdr>
              <w:divsChild>
                <w:div w:id="18466255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8416028">
      <w:bodyDiv w:val="1"/>
      <w:marLeft w:val="0"/>
      <w:marRight w:val="0"/>
      <w:marTop w:val="0"/>
      <w:marBottom w:val="0"/>
      <w:divBdr>
        <w:top w:val="none" w:sz="0" w:space="0" w:color="auto"/>
        <w:left w:val="none" w:sz="0" w:space="0" w:color="auto"/>
        <w:bottom w:val="none" w:sz="0" w:space="0" w:color="auto"/>
        <w:right w:val="none" w:sz="0" w:space="0" w:color="auto"/>
      </w:divBdr>
    </w:div>
    <w:div w:id="849104412">
      <w:bodyDiv w:val="1"/>
      <w:marLeft w:val="0"/>
      <w:marRight w:val="0"/>
      <w:marTop w:val="0"/>
      <w:marBottom w:val="0"/>
      <w:divBdr>
        <w:top w:val="none" w:sz="0" w:space="0" w:color="auto"/>
        <w:left w:val="none" w:sz="0" w:space="0" w:color="auto"/>
        <w:bottom w:val="none" w:sz="0" w:space="0" w:color="auto"/>
        <w:right w:val="none" w:sz="0" w:space="0" w:color="auto"/>
      </w:divBdr>
    </w:div>
    <w:div w:id="908615809">
      <w:bodyDiv w:val="1"/>
      <w:marLeft w:val="0"/>
      <w:marRight w:val="0"/>
      <w:marTop w:val="0"/>
      <w:marBottom w:val="0"/>
      <w:divBdr>
        <w:top w:val="none" w:sz="0" w:space="0" w:color="auto"/>
        <w:left w:val="none" w:sz="0" w:space="0" w:color="auto"/>
        <w:bottom w:val="none" w:sz="0" w:space="0" w:color="auto"/>
        <w:right w:val="none" w:sz="0" w:space="0" w:color="auto"/>
      </w:divBdr>
      <w:divsChild>
        <w:div w:id="1290668701">
          <w:marLeft w:val="0"/>
          <w:marRight w:val="0"/>
          <w:marTop w:val="0"/>
          <w:marBottom w:val="0"/>
          <w:divBdr>
            <w:top w:val="none" w:sz="0" w:space="0" w:color="auto"/>
            <w:left w:val="none" w:sz="0" w:space="0" w:color="auto"/>
            <w:bottom w:val="none" w:sz="0" w:space="0" w:color="auto"/>
            <w:right w:val="none" w:sz="0" w:space="0" w:color="auto"/>
          </w:divBdr>
          <w:divsChild>
            <w:div w:id="771584637">
              <w:marLeft w:val="0"/>
              <w:marRight w:val="0"/>
              <w:marTop w:val="0"/>
              <w:marBottom w:val="0"/>
              <w:divBdr>
                <w:top w:val="none" w:sz="0" w:space="0" w:color="auto"/>
                <w:left w:val="none" w:sz="0" w:space="0" w:color="auto"/>
                <w:bottom w:val="none" w:sz="0" w:space="0" w:color="auto"/>
                <w:right w:val="none" w:sz="0" w:space="0" w:color="auto"/>
              </w:divBdr>
              <w:divsChild>
                <w:div w:id="18753142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1017503">
      <w:bodyDiv w:val="1"/>
      <w:marLeft w:val="0"/>
      <w:marRight w:val="0"/>
      <w:marTop w:val="0"/>
      <w:marBottom w:val="0"/>
      <w:divBdr>
        <w:top w:val="none" w:sz="0" w:space="0" w:color="auto"/>
        <w:left w:val="none" w:sz="0" w:space="0" w:color="auto"/>
        <w:bottom w:val="none" w:sz="0" w:space="0" w:color="auto"/>
        <w:right w:val="none" w:sz="0" w:space="0" w:color="auto"/>
      </w:divBdr>
      <w:divsChild>
        <w:div w:id="1767537464">
          <w:marLeft w:val="0"/>
          <w:marRight w:val="0"/>
          <w:marTop w:val="0"/>
          <w:marBottom w:val="0"/>
          <w:divBdr>
            <w:top w:val="none" w:sz="0" w:space="0" w:color="auto"/>
            <w:left w:val="none" w:sz="0" w:space="0" w:color="auto"/>
            <w:bottom w:val="none" w:sz="0" w:space="0" w:color="auto"/>
            <w:right w:val="none" w:sz="0" w:space="0" w:color="auto"/>
          </w:divBdr>
          <w:divsChild>
            <w:div w:id="84155510">
              <w:marLeft w:val="0"/>
              <w:marRight w:val="0"/>
              <w:marTop w:val="0"/>
              <w:marBottom w:val="0"/>
              <w:divBdr>
                <w:top w:val="none" w:sz="0" w:space="0" w:color="auto"/>
                <w:left w:val="none" w:sz="0" w:space="0" w:color="auto"/>
                <w:bottom w:val="none" w:sz="0" w:space="0" w:color="auto"/>
                <w:right w:val="none" w:sz="0" w:space="0" w:color="auto"/>
              </w:divBdr>
              <w:divsChild>
                <w:div w:id="19342383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7914111">
      <w:bodyDiv w:val="1"/>
      <w:marLeft w:val="0"/>
      <w:marRight w:val="0"/>
      <w:marTop w:val="0"/>
      <w:marBottom w:val="0"/>
      <w:divBdr>
        <w:top w:val="none" w:sz="0" w:space="0" w:color="auto"/>
        <w:left w:val="none" w:sz="0" w:space="0" w:color="auto"/>
        <w:bottom w:val="none" w:sz="0" w:space="0" w:color="auto"/>
        <w:right w:val="none" w:sz="0" w:space="0" w:color="auto"/>
      </w:divBdr>
    </w:div>
    <w:div w:id="1387528715">
      <w:bodyDiv w:val="1"/>
      <w:marLeft w:val="0"/>
      <w:marRight w:val="0"/>
      <w:marTop w:val="0"/>
      <w:marBottom w:val="0"/>
      <w:divBdr>
        <w:top w:val="none" w:sz="0" w:space="0" w:color="auto"/>
        <w:left w:val="none" w:sz="0" w:space="0" w:color="auto"/>
        <w:bottom w:val="none" w:sz="0" w:space="0" w:color="auto"/>
        <w:right w:val="none" w:sz="0" w:space="0" w:color="auto"/>
      </w:divBdr>
    </w:div>
    <w:div w:id="2019573547">
      <w:bodyDiv w:val="1"/>
      <w:marLeft w:val="0"/>
      <w:marRight w:val="0"/>
      <w:marTop w:val="0"/>
      <w:marBottom w:val="0"/>
      <w:divBdr>
        <w:top w:val="none" w:sz="0" w:space="0" w:color="auto"/>
        <w:left w:val="none" w:sz="0" w:space="0" w:color="auto"/>
        <w:bottom w:val="none" w:sz="0" w:space="0" w:color="auto"/>
        <w:right w:val="none" w:sz="0" w:space="0" w:color="auto"/>
      </w:divBdr>
      <w:divsChild>
        <w:div w:id="366835557">
          <w:marLeft w:val="0"/>
          <w:marRight w:val="0"/>
          <w:marTop w:val="0"/>
          <w:marBottom w:val="0"/>
          <w:divBdr>
            <w:top w:val="none" w:sz="0" w:space="0" w:color="auto"/>
            <w:left w:val="none" w:sz="0" w:space="0" w:color="auto"/>
            <w:bottom w:val="none" w:sz="0" w:space="0" w:color="auto"/>
            <w:right w:val="none" w:sz="0" w:space="0" w:color="auto"/>
          </w:divBdr>
          <w:divsChild>
            <w:div w:id="557984611">
              <w:marLeft w:val="0"/>
              <w:marRight w:val="0"/>
              <w:marTop w:val="0"/>
              <w:marBottom w:val="0"/>
              <w:divBdr>
                <w:top w:val="none" w:sz="0" w:space="0" w:color="auto"/>
                <w:left w:val="none" w:sz="0" w:space="0" w:color="auto"/>
                <w:bottom w:val="none" w:sz="0" w:space="0" w:color="auto"/>
                <w:right w:val="none" w:sz="0" w:space="0" w:color="auto"/>
              </w:divBdr>
              <w:divsChild>
                <w:div w:id="17028280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tif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0A88665B14419F45A33B3E5DC5489208" ma:contentTypeVersion="10" ma:contentTypeDescription="建立新的文件。" ma:contentTypeScope="" ma:versionID="c1aaa72ef4c8e69980012b48e7866cd8">
  <xsd:schema xmlns:xsd="http://www.w3.org/2001/XMLSchema" xmlns:xs="http://www.w3.org/2001/XMLSchema" xmlns:p="http://schemas.microsoft.com/office/2006/metadata/properties" xmlns:ns3="149cf959-f1c7-4da0-997b-4594a930d778" targetNamespace="http://schemas.microsoft.com/office/2006/metadata/properties" ma:root="true" ma:fieldsID="f49f1c1e9b095ed5220c69c16d325c1e" ns3:_="">
    <xsd:import namespace="149cf959-f1c7-4da0-997b-4594a930d77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cf959-f1c7-4da0-997b-4594a930d7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85636A-DC16-4F91-BB99-97465F76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cf959-f1c7-4da0-997b-4594a930d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580231-F386-4346-87D8-5808763D513F}">
  <ds:schemaRefs>
    <ds:schemaRef ds:uri="http://schemas.openxmlformats.org/officeDocument/2006/bibliography"/>
  </ds:schemaRefs>
</ds:datastoreItem>
</file>

<file path=customXml/itemProps3.xml><?xml version="1.0" encoding="utf-8"?>
<ds:datastoreItem xmlns:ds="http://schemas.openxmlformats.org/officeDocument/2006/customXml" ds:itemID="{84531762-AF33-4E74-8BC1-4354337BC20F}">
  <ds:schemaRefs>
    <ds:schemaRef ds:uri="http://schemas.microsoft.com/sharepoint/v3/contenttype/forms"/>
  </ds:schemaRefs>
</ds:datastoreItem>
</file>

<file path=customXml/itemProps4.xml><?xml version="1.0" encoding="utf-8"?>
<ds:datastoreItem xmlns:ds="http://schemas.openxmlformats.org/officeDocument/2006/customXml" ds:itemID="{6683E4CA-5647-4441-B1B0-57B9BCB90A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3895</Words>
  <Characters>22206</Characters>
  <Application>Microsoft Office Word</Application>
  <DocSecurity>0</DocSecurity>
  <Lines>185</Lines>
  <Paragraphs>52</Paragraphs>
  <ScaleCrop>false</ScaleCrop>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機電碩士班一甲-譚力誠</dc:creator>
  <cp:keywords/>
  <dc:description/>
  <cp:lastModifiedBy>USER</cp:lastModifiedBy>
  <cp:revision>2</cp:revision>
  <cp:lastPrinted>2024-10-09T07:42:00Z</cp:lastPrinted>
  <dcterms:created xsi:type="dcterms:W3CDTF">2024-12-15T17:23:00Z</dcterms:created>
  <dcterms:modified xsi:type="dcterms:W3CDTF">2024-12-15T17:23:00Z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0x0101000A88665B14419F45A33B3E5DC5489208</vt:lpwstr>
  </property>
  <property fmtid="{D5CDD505-2E9C-101B-9397-08002B2CF9AE}" pid="3" name="ZOTERO_PREF_1">
    <vt:lpwstr>&lt;data data-version="3" zotero-version="6.0.36"&gt;&lt;session id="YV1zWCmg"/&gt;&lt;style id="http://www.zotero.org/styles/csme-2024" locale="en-US" hasBibliography="1" bibliographyStyleHasBeenSet="1"/&gt;&lt;prefs&gt;&lt;pref name="fieldType" value="Field"/&gt;&lt;pref name="automati</vt:lpwstr>
  </property>
  <property fmtid="{D5CDD505-2E9C-101B-9397-08002B2CF9AE}" pid="4" name="ZOTERO_PREF_2">
    <vt:lpwstr>cJournalAbbreviations" value="true"/&gt;&lt;/prefs&gt;&lt;/data&gt;</vt:lpwstr>
  </property>
  <property fmtid="{D5CDD505-2E9C-101B-9397-08002B2CF9AE}" pid="5" name="GrammarlyDocumentId">
    <vt:lpwstr>ee0907323bb3664cce0149520da684d3079329b969aaf2d4ea033fdd7819cec7</vt:lpwstr>
  </property>
</Properties>
</file>