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Future Factory – Ontwikkelplan</w:t>
        <w:br/>
        <w:t>september–december 2026</w:t>
      </w:r>
    </w:p>
    <w:p>
      <w:r>
        <w:rPr>
          <w:color w:val="2F75B5"/>
          <w:sz w:val="26"/>
        </w:rPr>
        <w:t>Van werkende software naar een beheerste Mazak-pilot en een stabiele complexe productieketen</w:t>
      </w:r>
    </w:p>
    <w:p>
      <w:r>
        <w:t>Versie 1.0  |  6 september 2026</w:t>
      </w:r>
    </w:p>
    <w:tbl>
      <w:tblPr>
        <w:tblW w:type="auto" w:w="0"/>
        <w:jc w:val="center"/>
        <w:tblLook w:firstColumn="1" w:firstRow="1" w:lastColumn="0" w:lastRow="0" w:noHBand="0" w:noVBand="1" w:val="04A0"/>
        <w:tblBorders>
          <w:top w:val="single" w:sz="8" w:color="AAB7C4"/>
          <w:left w:val="single" w:sz="8" w:color="AAB7C4"/>
          <w:bottom w:val="single" w:sz="8" w:color="AAB7C4"/>
          <w:right w:val="single" w:sz="8" w:color="AAB7C4"/>
          <w:insideH w:val="single" w:sz="8" w:color="AAB7C4"/>
          <w:insideV w:val="single" w:sz="8" w:color="AAB7C4"/>
        </w:tblBorders>
      </w:tblPr>
      <w:tblGrid>
        <w:gridCol w:w="9972"/>
      </w:tblGrid>
      <w:tr>
        <w:tc>
          <w:tcPr>
            <w:tcW w:type="dxa" w:w="9972"/>
            <w:shd w:fill="E2F0D9"/>
            <w:tcMar>
              <w:top w:w="160" w:type="dxa"/>
              <w:start w:w="180" w:type="dxa"/>
              <w:bottom w:w="160" w:type="dxa"/>
              <w:end w:w="180" w:type="dxa"/>
            </w:tcMar>
          </w:tcPr>
          <w:p>
            <w:pPr>
              <w:spacing w:after="80"/>
            </w:pPr>
            <w:r>
              <w:rPr>
                <w:b/>
                <w:color w:val="17365D"/>
              </w:rPr>
              <w:t>Hoofdboodschap</w:t>
            </w:r>
          </w:p>
          <w:p>
            <w:pPr>
              <w:spacing w:after="0"/>
            </w:pPr>
            <w:r>
              <w:t>BH12 en Mazak zijn softwarematig al circa 90% gereed. De komende maanden staan daarom niet in het teken van opnieuw bouwen, maar van professioneel onderbrengen, beveiligen, testen en gecontroleerd bewijzen op de werkvloer.</w:t>
            </w:r>
          </w:p>
        </w:tc>
      </w:tr>
    </w:tbl>
    <w:p>
      <w:pPr>
        <w:spacing w:after="20"/>
      </w:pPr>
    </w:p>
    <w:p>
      <w:pPr>
        <w:pStyle w:val="Heading1"/>
        <w:keepNext/>
      </w:pPr>
      <w:r>
        <w:t>1 Managementsamenvatting</w:t>
      </w:r>
    </w:p>
    <w:p>
      <w:r>
        <w:t>Future Factory is sinds de start met BH18 op 30 maart 2026 uitgegroeid van een machinegerichte oplossing naar een bredere MES-basis. BH16 is toegevoegd en de software bevat inmiddels ook een vergaand uitgewerkte BH12–Mazak-keten. De recente controle van branch Augustus-September laat zien dat hiervoor al concrete modules, routing en backendondersteuning bestaan.</w:t>
      </w:r>
    </w:p>
    <w:p>
      <w:r>
        <w:t>De belangrijkste correctie op een eerder tijdsbeeld is daarom: BH12 en Mazak hoeven niet vanaf nul te worden gebouwd. De functionele software is naar inschatting circa 90% gereed. De laatste 10% is wel de zwaarste 10%: autorisatie, betrouwbare servermutaties, gelijktijdig gebruik, regressietests, printing en bewijs onder echte productieomstandigheden.</w:t>
      </w:r>
    </w:p>
    <w:p>
      <w:r>
        <w:t>Bij een inzet van 32 uur per week is het haalbare doel om eind september technisch en organisatorisch gereed te zijn en begin oktober met een beperkte Mazak-pilot te starten. Oktober wordt gebruikt om gecontroleerd op te schalen; november om de volledige BH12–Lossen–Mazak-keten te bewijzen; december om te stabiliseren en de volgende machinefamilies voor te bereiden.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1134"/>
            <w:shd w:fill="17365D"/>
            <w:vAlign w:val="center"/>
            <w:tcMar>
              <w:top w:w="100" w:type="dxa"/>
              <w:start w:w="120" w:type="dxa"/>
              <w:bottom w:w="100" w:type="dxa"/>
              <w:end w:w="120" w:type="dxa"/>
            </w:tcMar>
          </w:tcPr>
          <w:p>
            <w:r>
              <w:rPr>
                <w:b/>
                <w:color w:val="FFFFFF"/>
                <w:sz w:val="18"/>
              </w:rPr>
              <w:t>Prioriteit</w:t>
            </w:r>
          </w:p>
        </w:tc>
        <w:tc>
          <w:tcPr>
            <w:tcW w:type="dxa" w:w="3402"/>
            <w:shd w:fill="17365D"/>
            <w:vAlign w:val="center"/>
            <w:tcMar>
              <w:top w:w="100" w:type="dxa"/>
              <w:start w:w="120" w:type="dxa"/>
              <w:bottom w:w="100" w:type="dxa"/>
              <w:end w:w="120" w:type="dxa"/>
            </w:tcMar>
          </w:tcPr>
          <w:p>
            <w:r>
              <w:rPr>
                <w:b/>
                <w:color w:val="FFFFFF"/>
                <w:sz w:val="18"/>
              </w:rPr>
              <w:t>Besluit</w:t>
            </w:r>
          </w:p>
        </w:tc>
        <w:tc>
          <w:tcPr>
            <w:tcW w:type="dxa" w:w="4762"/>
            <w:shd w:fill="17365D"/>
            <w:vAlign w:val="center"/>
            <w:tcMar>
              <w:top w:w="100" w:type="dxa"/>
              <w:start w:w="120" w:type="dxa"/>
              <w:bottom w:w="100" w:type="dxa"/>
              <w:end w:w="120" w:type="dxa"/>
            </w:tcMar>
          </w:tcPr>
          <w:p>
            <w:r>
              <w:rPr>
                <w:b/>
                <w:color w:val="FFFFFF"/>
                <w:sz w:val="18"/>
              </w:rPr>
              <w:t>Gewenst resultaat</w:t>
            </w:r>
          </w:p>
        </w:tc>
      </w:tr>
      <w:tr>
        <w:trPr>
          <w:cantSplit/>
        </w:trPr>
        <w:tc>
          <w:tcPr>
            <w:tcW w:type="dxa" w:w="1134"/>
            <w:vAlign w:val="center"/>
            <w:tcMar>
              <w:top w:w="100" w:type="dxa"/>
              <w:start w:w="120" w:type="dxa"/>
              <w:bottom w:w="100" w:type="dxa"/>
              <w:end w:w="120" w:type="dxa"/>
            </w:tcMar>
          </w:tcPr>
          <w:p>
            <w:pPr>
              <w:spacing w:after="0"/>
            </w:pPr>
            <w:r>
              <w:rPr>
                <w:color w:val="1F2D3D"/>
                <w:sz w:val="18"/>
              </w:rPr>
              <w:t>P0</w:t>
            </w:r>
          </w:p>
        </w:tc>
        <w:tc>
          <w:tcPr>
            <w:tcW w:type="dxa" w:w="3402"/>
            <w:vAlign w:val="center"/>
            <w:tcMar>
              <w:top w:w="100" w:type="dxa"/>
              <w:start w:w="120" w:type="dxa"/>
              <w:bottom w:w="100" w:type="dxa"/>
              <w:end w:w="120" w:type="dxa"/>
            </w:tcMar>
          </w:tcPr>
          <w:p>
            <w:pPr>
              <w:spacing w:after="0"/>
            </w:pPr>
            <w:r>
              <w:rPr>
                <w:color w:val="1F2D3D"/>
                <w:sz w:val="18"/>
              </w:rPr>
              <w:t>Corporate basis en veilige migratie</w:t>
            </w:r>
          </w:p>
        </w:tc>
        <w:tc>
          <w:tcPr>
            <w:tcW w:type="dxa" w:w="4762"/>
            <w:vAlign w:val="center"/>
            <w:tcMar>
              <w:top w:w="100" w:type="dxa"/>
              <w:start w:w="120" w:type="dxa"/>
              <w:bottom w:w="100" w:type="dxa"/>
              <w:end w:w="120" w:type="dxa"/>
            </w:tcMar>
          </w:tcPr>
          <w:p>
            <w:pPr>
              <w:spacing w:after="0"/>
            </w:pPr>
            <w:r>
              <w:rPr>
                <w:color w:val="1F2D3D"/>
                <w:sz w:val="18"/>
              </w:rPr>
              <w:t>Eigenaarschap, accounts en herstelbaarheid zijn geregeld zonder big-bang.</w:t>
            </w:r>
          </w:p>
        </w:tc>
      </w:tr>
      <w:tr>
        <w:trPr>
          <w:cantSplit/>
        </w:trPr>
        <w:tc>
          <w:tcPr>
            <w:tcW w:type="dxa" w:w="1134"/>
            <w:vAlign w:val="center"/>
            <w:tcMar>
              <w:top w:w="100" w:type="dxa"/>
              <w:start w:w="120" w:type="dxa"/>
              <w:bottom w:w="100" w:type="dxa"/>
              <w:end w:w="120" w:type="dxa"/>
            </w:tcMar>
            <w:shd w:fill="EAF2F8"/>
          </w:tcPr>
          <w:p>
            <w:pPr>
              <w:spacing w:after="0"/>
            </w:pPr>
            <w:r>
              <w:rPr>
                <w:color w:val="1F2D3D"/>
                <w:sz w:val="18"/>
              </w:rPr>
              <w:t>P0</w:t>
            </w:r>
          </w:p>
        </w:tc>
        <w:tc>
          <w:tcPr>
            <w:tcW w:type="dxa" w:w="3402"/>
            <w:vAlign w:val="center"/>
            <w:tcMar>
              <w:top w:w="100" w:type="dxa"/>
              <w:start w:w="120" w:type="dxa"/>
              <w:bottom w:w="100" w:type="dxa"/>
              <w:end w:w="120" w:type="dxa"/>
            </w:tcMar>
            <w:shd w:fill="EAF2F8"/>
          </w:tcPr>
          <w:p>
            <w:pPr>
              <w:spacing w:after="0"/>
            </w:pPr>
            <w:r>
              <w:rPr>
                <w:color w:val="1F2D3D"/>
                <w:sz w:val="18"/>
              </w:rPr>
              <w:t>P14 en kritieke MES-mutaties afronden</w:t>
            </w:r>
          </w:p>
        </w:tc>
        <w:tc>
          <w:tcPr>
            <w:tcW w:type="dxa" w:w="4762"/>
            <w:vAlign w:val="center"/>
            <w:tcMar>
              <w:top w:w="100" w:type="dxa"/>
              <w:start w:w="120" w:type="dxa"/>
              <w:bottom w:w="100" w:type="dxa"/>
              <w:end w:w="120" w:type="dxa"/>
            </w:tcMar>
            <w:shd w:fill="EAF2F8"/>
          </w:tcPr>
          <w:p>
            <w:pPr>
              <w:spacing w:after="0"/>
            </w:pPr>
            <w:r>
              <w:rPr>
                <w:color w:val="1F2D3D"/>
                <w:sz w:val="18"/>
              </w:rPr>
              <w:t>Rechten en productiestatus worden centraal en betrouwbaar afgedwongen.</w:t>
            </w:r>
          </w:p>
        </w:tc>
      </w:tr>
      <w:tr>
        <w:trPr>
          <w:cantSplit/>
        </w:trPr>
        <w:tc>
          <w:tcPr>
            <w:tcW w:type="dxa" w:w="1134"/>
            <w:vAlign w:val="center"/>
            <w:tcMar>
              <w:top w:w="100" w:type="dxa"/>
              <w:start w:w="120" w:type="dxa"/>
              <w:bottom w:w="100" w:type="dxa"/>
              <w:end w:w="120" w:type="dxa"/>
            </w:tcMar>
          </w:tcPr>
          <w:p>
            <w:pPr>
              <w:spacing w:after="0"/>
            </w:pPr>
            <w:r>
              <w:rPr>
                <w:color w:val="1F2D3D"/>
                <w:sz w:val="18"/>
              </w:rPr>
              <w:t>P0</w:t>
            </w:r>
          </w:p>
        </w:tc>
        <w:tc>
          <w:tcPr>
            <w:tcW w:type="dxa" w:w="3402"/>
            <w:vAlign w:val="center"/>
            <w:tcMar>
              <w:top w:w="100" w:type="dxa"/>
              <w:start w:w="120" w:type="dxa"/>
              <w:bottom w:w="100" w:type="dxa"/>
              <w:end w:w="120" w:type="dxa"/>
            </w:tcMar>
          </w:tcPr>
          <w:p>
            <w:pPr>
              <w:spacing w:after="0"/>
            </w:pPr>
            <w:r>
              <w:rPr>
                <w:color w:val="1F2D3D"/>
                <w:sz w:val="18"/>
              </w:rPr>
              <w:t>Mazak-pilot begin oktober</w:t>
            </w:r>
          </w:p>
        </w:tc>
        <w:tc>
          <w:tcPr>
            <w:tcW w:type="dxa" w:w="4762"/>
            <w:vAlign w:val="center"/>
            <w:tcMar>
              <w:top w:w="100" w:type="dxa"/>
              <w:start w:w="120" w:type="dxa"/>
              <w:bottom w:w="100" w:type="dxa"/>
              <w:end w:w="120" w:type="dxa"/>
            </w:tcMar>
          </w:tcPr>
          <w:p>
            <w:pPr>
              <w:spacing w:after="0"/>
            </w:pPr>
            <w:r>
              <w:rPr>
                <w:color w:val="1F2D3D"/>
                <w:sz w:val="18"/>
              </w:rPr>
              <w:t>Beperkte echte productie, meetbaar en met directe terugvalmogelijkheid.</w:t>
            </w:r>
          </w:p>
        </w:tc>
      </w:tr>
      <w:tr>
        <w:trPr>
          <w:cantSplit/>
        </w:trPr>
        <w:tc>
          <w:tcPr>
            <w:tcW w:type="dxa" w:w="1134"/>
            <w:vAlign w:val="center"/>
            <w:tcMar>
              <w:top w:w="100" w:type="dxa"/>
              <w:start w:w="120" w:type="dxa"/>
              <w:bottom w:w="100" w:type="dxa"/>
              <w:end w:w="120" w:type="dxa"/>
            </w:tcMar>
            <w:shd w:fill="EAF2F8"/>
          </w:tcPr>
          <w:p>
            <w:pPr>
              <w:spacing w:after="0"/>
            </w:pPr>
            <w:r>
              <w:rPr>
                <w:color w:val="1F2D3D"/>
                <w:sz w:val="18"/>
              </w:rPr>
              <w:t>P1</w:t>
            </w:r>
          </w:p>
        </w:tc>
        <w:tc>
          <w:tcPr>
            <w:tcW w:type="dxa" w:w="3402"/>
            <w:vAlign w:val="center"/>
            <w:tcMar>
              <w:top w:w="100" w:type="dxa"/>
              <w:start w:w="120" w:type="dxa"/>
              <w:bottom w:w="100" w:type="dxa"/>
              <w:end w:w="120" w:type="dxa"/>
            </w:tcMar>
            <w:shd w:fill="EAF2F8"/>
          </w:tcPr>
          <w:p>
            <w:pPr>
              <w:spacing w:after="0"/>
            </w:pPr>
            <w:r>
              <w:rPr>
                <w:color w:val="1F2D3D"/>
                <w:sz w:val="18"/>
              </w:rPr>
              <w:t>Printing parallel invoeren</w:t>
            </w:r>
          </w:p>
        </w:tc>
        <w:tc>
          <w:tcPr>
            <w:tcW w:type="dxa" w:w="4762"/>
            <w:vAlign w:val="center"/>
            <w:tcMar>
              <w:top w:w="100" w:type="dxa"/>
              <w:start w:w="120" w:type="dxa"/>
              <w:bottom w:w="100" w:type="dxa"/>
              <w:end w:w="120" w:type="dxa"/>
            </w:tcMar>
            <w:shd w:fill="EAF2F8"/>
          </w:tcPr>
          <w:p>
            <w:pPr>
              <w:spacing w:after="0"/>
            </w:pPr>
            <w:r>
              <w:rPr>
                <w:color w:val="1F2D3D"/>
                <w:sz w:val="18"/>
              </w:rPr>
              <w:t>Future Factory print naast bestaande labeling; de bestaande werkwijze blijft intact.</w:t>
            </w:r>
          </w:p>
        </w:tc>
      </w:tr>
      <w:tr>
        <w:trPr>
          <w:cantSplit/>
        </w:trPr>
        <w:tc>
          <w:tcPr>
            <w:tcW w:type="dxa" w:w="1134"/>
            <w:vAlign w:val="center"/>
            <w:tcMar>
              <w:top w:w="100" w:type="dxa"/>
              <w:start w:w="120" w:type="dxa"/>
              <w:bottom w:w="100" w:type="dxa"/>
              <w:end w:w="120" w:type="dxa"/>
            </w:tcMar>
          </w:tcPr>
          <w:p>
            <w:pPr>
              <w:spacing w:after="0"/>
            </w:pPr>
            <w:r>
              <w:rPr>
                <w:color w:val="1F2D3D"/>
                <w:sz w:val="18"/>
              </w:rPr>
              <w:t>P1</w:t>
            </w:r>
          </w:p>
        </w:tc>
        <w:tc>
          <w:tcPr>
            <w:tcW w:type="dxa" w:w="3402"/>
            <w:vAlign w:val="center"/>
            <w:tcMar>
              <w:top w:w="100" w:type="dxa"/>
              <w:start w:w="120" w:type="dxa"/>
              <w:bottom w:w="100" w:type="dxa"/>
              <w:end w:w="120" w:type="dxa"/>
            </w:tcMar>
          </w:tcPr>
          <w:p>
            <w:pPr>
              <w:spacing w:after="0"/>
            </w:pPr>
            <w:r>
              <w:rPr>
                <w:color w:val="1F2D3D"/>
                <w:sz w:val="18"/>
              </w:rPr>
              <w:t>BH12-keten in november bewijzen</w:t>
            </w:r>
          </w:p>
        </w:tc>
        <w:tc>
          <w:tcPr>
            <w:tcW w:type="dxa" w:w="4762"/>
            <w:vAlign w:val="center"/>
            <w:tcMar>
              <w:top w:w="100" w:type="dxa"/>
              <w:start w:w="120" w:type="dxa"/>
              <w:bottom w:w="100" w:type="dxa"/>
              <w:end w:w="120" w:type="dxa"/>
            </w:tcMar>
          </w:tcPr>
          <w:p>
            <w:pPr>
              <w:spacing w:after="0"/>
            </w:pPr>
            <w:r>
              <w:rPr>
                <w:color w:val="1F2D3D"/>
                <w:sz w:val="18"/>
              </w:rPr>
              <w:t>De drukste en complexste flow werkt stabiel van start tot traceability.</w:t>
            </w:r>
          </w:p>
        </w:tc>
      </w:tr>
    </w:tbl>
    <w:p>
      <w:pPr>
        <w:spacing w:after="40"/>
      </w:pPr>
    </w:p>
    <w:p>
      <w:pPr>
        <w:pStyle w:val="Heading1"/>
        <w:keepNext/>
      </w:pPr>
      <w:r>
        <w:t>2 Ontwikkeling sinds 30 maart 2026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1587"/>
            <w:shd w:fill="17365D"/>
            <w:vAlign w:val="center"/>
            <w:tcMar>
              <w:top w:w="100" w:type="dxa"/>
              <w:start w:w="120" w:type="dxa"/>
              <w:bottom w:w="100" w:type="dxa"/>
              <w:end w:w="120" w:type="dxa"/>
            </w:tcMar>
          </w:tcPr>
          <w:p>
            <w:r>
              <w:rPr>
                <w:b/>
                <w:color w:val="FFFFFF"/>
                <w:sz w:val="18"/>
              </w:rPr>
              <w:t>Periode</w:t>
            </w:r>
          </w:p>
        </w:tc>
        <w:tc>
          <w:tcPr>
            <w:tcW w:type="dxa" w:w="2721"/>
            <w:shd w:fill="17365D"/>
            <w:vAlign w:val="center"/>
            <w:tcMar>
              <w:top w:w="100" w:type="dxa"/>
              <w:start w:w="120" w:type="dxa"/>
              <w:bottom w:w="100" w:type="dxa"/>
              <w:end w:w="120" w:type="dxa"/>
            </w:tcMar>
          </w:tcPr>
          <w:p>
            <w:r>
              <w:rPr>
                <w:b/>
                <w:color w:val="FFFFFF"/>
                <w:sz w:val="18"/>
              </w:rPr>
              <w:t>Ontwikkeling</w:t>
            </w:r>
          </w:p>
        </w:tc>
        <w:tc>
          <w:tcPr>
            <w:tcW w:type="dxa" w:w="4989"/>
            <w:shd w:fill="17365D"/>
            <w:vAlign w:val="center"/>
            <w:tcMar>
              <w:top w:w="100" w:type="dxa"/>
              <w:start w:w="120" w:type="dxa"/>
              <w:bottom w:w="100" w:type="dxa"/>
              <w:end w:w="120" w:type="dxa"/>
            </w:tcMar>
          </w:tcPr>
          <w:p>
            <w:r>
              <w:rPr>
                <w:b/>
                <w:color w:val="FFFFFF"/>
                <w:sz w:val="18"/>
              </w:rPr>
              <w:t>Betekenis</w:t>
            </w:r>
          </w:p>
        </w:tc>
      </w:tr>
      <w:tr>
        <w:trPr>
          <w:cantSplit/>
        </w:trPr>
        <w:tc>
          <w:tcPr>
            <w:tcW w:type="dxa" w:w="1587"/>
            <w:vAlign w:val="center"/>
            <w:tcMar>
              <w:top w:w="100" w:type="dxa"/>
              <w:start w:w="120" w:type="dxa"/>
              <w:bottom w:w="100" w:type="dxa"/>
              <w:end w:w="120" w:type="dxa"/>
            </w:tcMar>
          </w:tcPr>
          <w:p>
            <w:pPr>
              <w:spacing w:after="0"/>
            </w:pPr>
            <w:r>
              <w:rPr>
                <w:color w:val="1F2D3D"/>
                <w:sz w:val="18"/>
              </w:rPr>
              <w:t>30 maart 2026</w:t>
            </w:r>
          </w:p>
        </w:tc>
        <w:tc>
          <w:tcPr>
            <w:tcW w:type="dxa" w:w="2721"/>
            <w:vAlign w:val="center"/>
            <w:tcMar>
              <w:top w:w="100" w:type="dxa"/>
              <w:start w:w="120" w:type="dxa"/>
              <w:bottom w:w="100" w:type="dxa"/>
              <w:end w:w="120" w:type="dxa"/>
            </w:tcMar>
          </w:tcPr>
          <w:p>
            <w:pPr>
              <w:spacing w:after="0"/>
            </w:pPr>
            <w:r>
              <w:rPr>
                <w:color w:val="1F2D3D"/>
                <w:sz w:val="18"/>
              </w:rPr>
              <w:t>Start met BH18</w:t>
            </w:r>
          </w:p>
        </w:tc>
        <w:tc>
          <w:tcPr>
            <w:tcW w:type="dxa" w:w="4989"/>
            <w:vAlign w:val="center"/>
            <w:tcMar>
              <w:top w:w="100" w:type="dxa"/>
              <w:start w:w="120" w:type="dxa"/>
              <w:bottom w:w="100" w:type="dxa"/>
              <w:end w:w="120" w:type="dxa"/>
            </w:tcMar>
          </w:tcPr>
          <w:p>
            <w:pPr>
              <w:spacing w:after="0"/>
            </w:pPr>
            <w:r>
              <w:rPr>
                <w:color w:val="1F2D3D"/>
                <w:sz w:val="18"/>
              </w:rPr>
              <w:t>Eerste praktische basis voor digitale ondersteuning op de werkvloer.</w:t>
            </w:r>
          </w:p>
        </w:tc>
      </w:tr>
      <w:tr>
        <w:trPr>
          <w:cantSplit/>
        </w:trPr>
        <w:tc>
          <w:tcPr>
            <w:tcW w:type="dxa" w:w="1587"/>
            <w:vAlign w:val="center"/>
            <w:tcMar>
              <w:top w:w="100" w:type="dxa"/>
              <w:start w:w="120" w:type="dxa"/>
              <w:bottom w:w="100" w:type="dxa"/>
              <w:end w:w="120" w:type="dxa"/>
            </w:tcMar>
            <w:shd w:fill="EAF2F8"/>
          </w:tcPr>
          <w:p>
            <w:pPr>
              <w:spacing w:after="0"/>
            </w:pPr>
            <w:r>
              <w:rPr>
                <w:color w:val="1F2D3D"/>
                <w:sz w:val="18"/>
              </w:rPr>
              <w:t>Voorjaar en zomer</w:t>
            </w:r>
          </w:p>
        </w:tc>
        <w:tc>
          <w:tcPr>
            <w:tcW w:type="dxa" w:w="2721"/>
            <w:vAlign w:val="center"/>
            <w:tcMar>
              <w:top w:w="100" w:type="dxa"/>
              <w:start w:w="120" w:type="dxa"/>
              <w:bottom w:w="100" w:type="dxa"/>
              <w:end w:w="120" w:type="dxa"/>
            </w:tcMar>
            <w:shd w:fill="EAF2F8"/>
          </w:tcPr>
          <w:p>
            <w:pPr>
              <w:spacing w:after="0"/>
            </w:pPr>
            <w:r>
              <w:rPr>
                <w:color w:val="1F2D3D"/>
                <w:sz w:val="18"/>
              </w:rPr>
              <w:t>Groei richting MES</w:t>
            </w:r>
          </w:p>
        </w:tc>
        <w:tc>
          <w:tcPr>
            <w:tcW w:type="dxa" w:w="4989"/>
            <w:vAlign w:val="center"/>
            <w:tcMar>
              <w:top w:w="100" w:type="dxa"/>
              <w:start w:w="120" w:type="dxa"/>
              <w:bottom w:w="100" w:type="dxa"/>
              <w:end w:w="120" w:type="dxa"/>
            </w:tcMar>
            <w:shd w:fill="EAF2F8"/>
          </w:tcPr>
          <w:p>
            <w:pPr>
              <w:spacing w:after="0"/>
            </w:pPr>
            <w:r>
              <w:rPr>
                <w:color w:val="1F2D3D"/>
                <w:sz w:val="18"/>
              </w:rPr>
              <w:t>Van losse machinefunctie naar planning, uitvoering, status, traceability en ondersteuning van operators.</w:t>
            </w:r>
          </w:p>
        </w:tc>
      </w:tr>
      <w:tr>
        <w:trPr>
          <w:cantSplit/>
        </w:trPr>
        <w:tc>
          <w:tcPr>
            <w:tcW w:type="dxa" w:w="1587"/>
            <w:vAlign w:val="center"/>
            <w:tcMar>
              <w:top w:w="100" w:type="dxa"/>
              <w:start w:w="120" w:type="dxa"/>
              <w:bottom w:w="100" w:type="dxa"/>
              <w:end w:w="120" w:type="dxa"/>
            </w:tcMar>
          </w:tcPr>
          <w:p>
            <w:pPr>
              <w:spacing w:after="0"/>
            </w:pPr>
            <w:r>
              <w:rPr>
                <w:color w:val="1F2D3D"/>
                <w:sz w:val="18"/>
              </w:rPr>
              <w:t>Daarna</w:t>
            </w:r>
          </w:p>
        </w:tc>
        <w:tc>
          <w:tcPr>
            <w:tcW w:type="dxa" w:w="2721"/>
            <w:vAlign w:val="center"/>
            <w:tcMar>
              <w:top w:w="100" w:type="dxa"/>
              <w:start w:w="120" w:type="dxa"/>
              <w:bottom w:w="100" w:type="dxa"/>
              <w:end w:w="120" w:type="dxa"/>
            </w:tcMar>
          </w:tcPr>
          <w:p>
            <w:pPr>
              <w:spacing w:after="0"/>
            </w:pPr>
            <w:r>
              <w:rPr>
                <w:color w:val="1F2D3D"/>
                <w:sz w:val="18"/>
              </w:rPr>
              <w:t>BH16 toegevoegd</w:t>
            </w:r>
          </w:p>
        </w:tc>
        <w:tc>
          <w:tcPr>
            <w:tcW w:type="dxa" w:w="4989"/>
            <w:vAlign w:val="center"/>
            <w:tcMar>
              <w:top w:w="100" w:type="dxa"/>
              <w:start w:w="120" w:type="dxa"/>
              <w:bottom w:w="100" w:type="dxa"/>
              <w:end w:w="120" w:type="dxa"/>
            </w:tcMar>
          </w:tcPr>
          <w:p>
            <w:pPr>
              <w:spacing w:after="0"/>
            </w:pPr>
            <w:r>
              <w:rPr>
                <w:color w:val="1F2D3D"/>
                <w:sz w:val="18"/>
              </w:rPr>
              <w:t>Tweede machineflow en referentie voor vergelijkbare machines.</w:t>
            </w:r>
          </w:p>
        </w:tc>
      </w:tr>
      <w:tr>
        <w:trPr>
          <w:cantSplit/>
        </w:trPr>
        <w:tc>
          <w:tcPr>
            <w:tcW w:type="dxa" w:w="1587"/>
            <w:vAlign w:val="center"/>
            <w:tcMar>
              <w:top w:w="100" w:type="dxa"/>
              <w:start w:w="120" w:type="dxa"/>
              <w:bottom w:w="100" w:type="dxa"/>
              <w:end w:w="120" w:type="dxa"/>
            </w:tcMar>
            <w:shd w:fill="EAF2F8"/>
          </w:tcPr>
          <w:p>
            <w:pPr>
              <w:spacing w:after="0"/>
            </w:pPr>
            <w:r>
              <w:rPr>
                <w:color w:val="1F2D3D"/>
                <w:sz w:val="18"/>
              </w:rPr>
              <w:t>September</w:t>
            </w:r>
          </w:p>
        </w:tc>
        <w:tc>
          <w:tcPr>
            <w:tcW w:type="dxa" w:w="2721"/>
            <w:vAlign w:val="center"/>
            <w:tcMar>
              <w:top w:w="100" w:type="dxa"/>
              <w:start w:w="120" w:type="dxa"/>
              <w:bottom w:w="100" w:type="dxa"/>
              <w:end w:w="120" w:type="dxa"/>
            </w:tcMar>
            <w:shd w:fill="EAF2F8"/>
          </w:tcPr>
          <w:p>
            <w:pPr>
              <w:spacing w:after="0"/>
            </w:pPr>
            <w:r>
              <w:rPr>
                <w:color w:val="1F2D3D"/>
                <w:sz w:val="18"/>
              </w:rPr>
              <w:t>Professionalisering, corporate migratie en P14</w:t>
            </w:r>
          </w:p>
        </w:tc>
        <w:tc>
          <w:tcPr>
            <w:tcW w:type="dxa" w:w="4989"/>
            <w:vAlign w:val="center"/>
            <w:tcMar>
              <w:top w:w="100" w:type="dxa"/>
              <w:start w:w="120" w:type="dxa"/>
              <w:bottom w:w="100" w:type="dxa"/>
              <w:end w:w="120" w:type="dxa"/>
            </w:tcMar>
            <w:shd w:fill="EAF2F8"/>
          </w:tcPr>
          <w:p>
            <w:pPr>
              <w:spacing w:after="0"/>
            </w:pPr>
            <w:r>
              <w:rPr>
                <w:color w:val="1F2D3D"/>
                <w:sz w:val="18"/>
              </w:rPr>
              <w:t>Techniek en eigenaarschap geschikt maken voor gecontroleerd bedrijfsgebruik.</w:t>
            </w:r>
          </w:p>
        </w:tc>
      </w:tr>
      <w:tr>
        <w:trPr>
          <w:cantSplit/>
        </w:trPr>
        <w:tc>
          <w:tcPr>
            <w:tcW w:type="dxa" w:w="1587"/>
            <w:vAlign w:val="center"/>
            <w:tcMar>
              <w:top w:w="100" w:type="dxa"/>
              <w:start w:w="120" w:type="dxa"/>
              <w:bottom w:w="100" w:type="dxa"/>
              <w:end w:w="120" w:type="dxa"/>
            </w:tcMar>
          </w:tcPr>
          <w:p>
            <w:pPr>
              <w:spacing w:after="0"/>
            </w:pPr>
            <w:r>
              <w:rPr>
                <w:color w:val="1F2D3D"/>
                <w:sz w:val="18"/>
              </w:rPr>
              <w:t>Begin oktober</w:t>
            </w:r>
          </w:p>
        </w:tc>
        <w:tc>
          <w:tcPr>
            <w:tcW w:type="dxa" w:w="2721"/>
            <w:vAlign w:val="center"/>
            <w:tcMar>
              <w:top w:w="100" w:type="dxa"/>
              <w:start w:w="120" w:type="dxa"/>
              <w:bottom w:w="100" w:type="dxa"/>
              <w:end w:w="120" w:type="dxa"/>
            </w:tcMar>
          </w:tcPr>
          <w:p>
            <w:pPr>
              <w:spacing w:after="0"/>
            </w:pPr>
            <w:r>
              <w:rPr>
                <w:color w:val="1F2D3D"/>
                <w:sz w:val="18"/>
              </w:rPr>
              <w:t>Mazak-pilot</w:t>
            </w:r>
          </w:p>
        </w:tc>
        <w:tc>
          <w:tcPr>
            <w:tcW w:type="dxa" w:w="4989"/>
            <w:vAlign w:val="center"/>
            <w:tcMar>
              <w:top w:w="100" w:type="dxa"/>
              <w:start w:w="120" w:type="dxa"/>
              <w:bottom w:w="100" w:type="dxa"/>
              <w:end w:w="120" w:type="dxa"/>
            </w:tcMar>
          </w:tcPr>
          <w:p>
            <w:pPr>
              <w:spacing w:after="0"/>
            </w:pPr>
            <w:r>
              <w:rPr>
                <w:color w:val="1F2D3D"/>
                <w:sz w:val="18"/>
              </w:rPr>
              <w:t>De bestaande Mazak-functionaliteit beperkt en veilig in echte productie beproeven.</w:t>
            </w:r>
          </w:p>
        </w:tc>
      </w:tr>
      <w:tr>
        <w:trPr>
          <w:cantSplit/>
        </w:trPr>
        <w:tc>
          <w:tcPr>
            <w:tcW w:type="dxa" w:w="1587"/>
            <w:vAlign w:val="center"/>
            <w:tcMar>
              <w:top w:w="100" w:type="dxa"/>
              <w:start w:w="120" w:type="dxa"/>
              <w:bottom w:w="100" w:type="dxa"/>
              <w:end w:w="120" w:type="dxa"/>
            </w:tcMar>
            <w:shd w:fill="EAF2F8"/>
          </w:tcPr>
          <w:p>
            <w:pPr>
              <w:spacing w:after="0"/>
            </w:pPr>
            <w:r>
              <w:rPr>
                <w:color w:val="1F2D3D"/>
                <w:sz w:val="18"/>
              </w:rPr>
              <w:t>November–december</w:t>
            </w:r>
          </w:p>
        </w:tc>
        <w:tc>
          <w:tcPr>
            <w:tcW w:type="dxa" w:w="2721"/>
            <w:vAlign w:val="center"/>
            <w:tcMar>
              <w:top w:w="100" w:type="dxa"/>
              <w:start w:w="120" w:type="dxa"/>
              <w:bottom w:w="100" w:type="dxa"/>
              <w:end w:w="120" w:type="dxa"/>
            </w:tcMar>
            <w:shd w:fill="EAF2F8"/>
          </w:tcPr>
          <w:p>
            <w:pPr>
              <w:spacing w:after="0"/>
            </w:pPr>
            <w:r>
              <w:rPr>
                <w:color w:val="1F2D3D"/>
                <w:sz w:val="18"/>
              </w:rPr>
              <w:t>BH12 en complexe keten</w:t>
            </w:r>
          </w:p>
        </w:tc>
        <w:tc>
          <w:tcPr>
            <w:tcW w:type="dxa" w:w="4989"/>
            <w:vAlign w:val="center"/>
            <w:tcMar>
              <w:top w:w="100" w:type="dxa"/>
              <w:start w:w="120" w:type="dxa"/>
              <w:bottom w:w="100" w:type="dxa"/>
              <w:end w:w="120" w:type="dxa"/>
            </w:tcMar>
            <w:shd w:fill="EAF2F8"/>
          </w:tcPr>
          <w:p>
            <w:pPr>
              <w:spacing w:after="0"/>
            </w:pPr>
            <w:r>
              <w:rPr>
                <w:color w:val="1F2D3D"/>
                <w:sz w:val="18"/>
              </w:rPr>
              <w:t>De volledige drukste flow bewijzen, stabiliseren en voorbereiden op bredere uitrol.</w:t>
            </w:r>
          </w:p>
        </w:tc>
      </w:tr>
    </w:tbl>
    <w:p>
      <w:pPr>
        <w:spacing w:after="40"/>
      </w:pPr>
    </w:p>
    <w:tbl>
      <w:tblPr>
        <w:tblW w:type="auto" w:w="0"/>
        <w:jc w:val="center"/>
        <w:tblLook w:firstColumn="1" w:firstRow="1" w:lastColumn="0" w:lastRow="0" w:noHBand="0" w:noVBand="1" w:val="04A0"/>
        <w:tblBorders>
          <w:top w:val="single" w:sz="8" w:color="AAB7C4"/>
          <w:left w:val="single" w:sz="8" w:color="AAB7C4"/>
          <w:bottom w:val="single" w:sz="8" w:color="AAB7C4"/>
          <w:right w:val="single" w:sz="8" w:color="AAB7C4"/>
          <w:insideH w:val="single" w:sz="8" w:color="AAB7C4"/>
          <w:insideV w:val="single" w:sz="8" w:color="AAB7C4"/>
        </w:tblBorders>
      </w:tblPr>
      <w:tblGrid>
        <w:gridCol w:w="9972"/>
      </w:tblGrid>
      <w:tr>
        <w:tc>
          <w:tcPr>
            <w:tcW w:type="dxa" w:w="9972"/>
            <w:shd w:fill="FFF2CC"/>
            <w:tcMar>
              <w:top w:w="160" w:type="dxa"/>
              <w:start w:w="180" w:type="dxa"/>
              <w:bottom w:w="160" w:type="dxa"/>
              <w:end w:w="180" w:type="dxa"/>
            </w:tcMar>
          </w:tcPr>
          <w:p>
            <w:pPr>
              <w:spacing w:after="80"/>
            </w:pPr>
            <w:r>
              <w:rPr>
                <w:b/>
                <w:color w:val="17365D"/>
              </w:rPr>
              <w:t>Eenvoudig uitgelegd</w:t>
            </w:r>
          </w:p>
          <w:p>
            <w:pPr>
              <w:spacing w:after="0"/>
            </w:pPr>
            <w:r>
              <w:t>In maart is een goede werkbank gebouwd. Inmiddels staat er een kleine fabriekshal omheen. We hoeven de machines niet opnieuw te ontwerpen; we moeten nu zorgen dat de deuren op slot kunnen, iedereen de juiste sleutel heeft en de productiestroom ook tijdens drukte niet vastloopt.</w:t>
            </w:r>
          </w:p>
        </w:tc>
      </w:tr>
    </w:tbl>
    <w:p>
      <w:pPr>
        <w:spacing w:after="20"/>
      </w:pPr>
    </w:p>
    <w:p>
      <w:pPr>
        <w:pStyle w:val="Heading1"/>
        <w:keepNext/>
      </w:pPr>
      <w:r>
        <w:t>3 Wat de recente GitHub-controle al aantoont</w:t>
      </w:r>
    </w:p>
    <w:p>
      <w:r>
        <w:t>De controle van branch Augustus-September ondersteunt de inschatting dat BH12 en Mazak functioneel ver gevorderd zijn. Dit is geen verklaring dat alles al productierijp is; het is bewijs dat de belangrijkste softwarebouwstenen aanwezig zijn.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1757"/>
            <w:shd w:fill="17365D"/>
            <w:vAlign w:val="center"/>
            <w:tcMar>
              <w:top w:w="100" w:type="dxa"/>
              <w:start w:w="120" w:type="dxa"/>
              <w:bottom w:w="100" w:type="dxa"/>
              <w:end w:w="120" w:type="dxa"/>
            </w:tcMar>
          </w:tcPr>
          <w:p>
            <w:r>
              <w:rPr>
                <w:b/>
                <w:color w:val="FFFFFF"/>
                <w:sz w:val="18"/>
              </w:rPr>
              <w:t>Aangetoond onderdeel</w:t>
            </w:r>
          </w:p>
        </w:tc>
        <w:tc>
          <w:tcPr>
            <w:tcW w:type="dxa" w:w="3628"/>
            <w:shd w:fill="17365D"/>
            <w:vAlign w:val="center"/>
            <w:tcMar>
              <w:top w:w="100" w:type="dxa"/>
              <w:start w:w="120" w:type="dxa"/>
              <w:bottom w:w="100" w:type="dxa"/>
              <w:end w:w="120" w:type="dxa"/>
            </w:tcMar>
          </w:tcPr>
          <w:p>
            <w:r>
              <w:rPr>
                <w:b/>
                <w:color w:val="FFFFFF"/>
                <w:sz w:val="18"/>
              </w:rPr>
              <w:t>Wat aanwezig is</w:t>
            </w:r>
          </w:p>
        </w:tc>
        <w:tc>
          <w:tcPr>
            <w:tcW w:type="dxa" w:w="3912"/>
            <w:shd w:fill="17365D"/>
            <w:vAlign w:val="center"/>
            <w:tcMar>
              <w:top w:w="100" w:type="dxa"/>
              <w:start w:w="120" w:type="dxa"/>
              <w:bottom w:w="100" w:type="dxa"/>
              <w:end w:w="120" w:type="dxa"/>
            </w:tcMar>
          </w:tcPr>
          <w:p>
            <w:r>
              <w:rPr>
                <w:b/>
                <w:color w:val="FFFFFF"/>
                <w:sz w:val="18"/>
              </w:rPr>
              <w:t>Managementbetekenis</w:t>
            </w:r>
          </w:p>
        </w:tc>
      </w:tr>
      <w:tr>
        <w:trPr>
          <w:cantSplit/>
        </w:trPr>
        <w:tc>
          <w:tcPr>
            <w:tcW w:type="dxa" w:w="1757"/>
            <w:vAlign w:val="center"/>
            <w:tcMar>
              <w:top w:w="100" w:type="dxa"/>
              <w:start w:w="120" w:type="dxa"/>
              <w:bottom w:w="100" w:type="dxa"/>
              <w:end w:w="120" w:type="dxa"/>
            </w:tcMar>
          </w:tcPr>
          <w:p>
            <w:pPr>
              <w:spacing w:after="0"/>
            </w:pPr>
            <w:r>
              <w:rPr>
                <w:color w:val="1F2D3D"/>
                <w:sz w:val="18"/>
              </w:rPr>
              <w:t>Mazak-module</w:t>
            </w:r>
          </w:p>
        </w:tc>
        <w:tc>
          <w:tcPr>
            <w:tcW w:type="dxa" w:w="3628"/>
            <w:vAlign w:val="center"/>
            <w:tcMar>
              <w:top w:w="100" w:type="dxa"/>
              <w:start w:w="120" w:type="dxa"/>
              <w:bottom w:w="100" w:type="dxa"/>
              <w:end w:w="120" w:type="dxa"/>
            </w:tcMar>
          </w:tcPr>
          <w:p>
            <w:pPr>
              <w:spacing w:after="0"/>
            </w:pPr>
            <w:r>
              <w:rPr>
                <w:color w:val="1F2D3D"/>
                <w:sz w:val="18"/>
              </w:rPr>
              <w:t>Eigen structuur met hooks, types en componenten, waaronder data- en actieafhandeling.</w:t>
            </w:r>
          </w:p>
        </w:tc>
        <w:tc>
          <w:tcPr>
            <w:tcW w:type="dxa" w:w="3912"/>
            <w:vAlign w:val="center"/>
            <w:tcMar>
              <w:top w:w="100" w:type="dxa"/>
              <w:start w:w="120" w:type="dxa"/>
              <w:bottom w:w="100" w:type="dxa"/>
              <w:end w:w="120" w:type="dxa"/>
            </w:tcMar>
          </w:tcPr>
          <w:p>
            <w:pPr>
              <w:spacing w:after="0"/>
            </w:pPr>
            <w:r>
              <w:rPr>
                <w:color w:val="1F2D3D"/>
                <w:sz w:val="18"/>
              </w:rPr>
              <w:t>Mazak is een uitgewerkte functie, geen leeg project.</w:t>
            </w:r>
          </w:p>
        </w:tc>
      </w:tr>
      <w:tr>
        <w:trPr>
          <w:cantSplit/>
        </w:trPr>
        <w:tc>
          <w:tcPr>
            <w:tcW w:type="dxa" w:w="1757"/>
            <w:vAlign w:val="center"/>
            <w:tcMar>
              <w:top w:w="100" w:type="dxa"/>
              <w:start w:w="120" w:type="dxa"/>
              <w:bottom w:w="100" w:type="dxa"/>
              <w:end w:w="120" w:type="dxa"/>
            </w:tcMar>
            <w:shd w:fill="EAF2F8"/>
          </w:tcPr>
          <w:p>
            <w:pPr>
              <w:spacing w:after="0"/>
            </w:pPr>
            <w:r>
              <w:rPr>
                <w:color w:val="1F2D3D"/>
                <w:sz w:val="18"/>
              </w:rPr>
              <w:t>BH12 naar Mazak routing</w:t>
            </w:r>
          </w:p>
        </w:tc>
        <w:tc>
          <w:tcPr>
            <w:tcW w:type="dxa" w:w="3628"/>
            <w:vAlign w:val="center"/>
            <w:tcMar>
              <w:top w:w="100" w:type="dxa"/>
              <w:start w:w="120" w:type="dxa"/>
              <w:bottom w:w="100" w:type="dxa"/>
              <w:end w:w="120" w:type="dxa"/>
            </w:tcMar>
            <w:shd w:fill="EAF2F8"/>
          </w:tcPr>
          <w:p>
            <w:pPr>
              <w:spacing w:after="0"/>
            </w:pPr>
            <w:r>
              <w:rPr>
                <w:color w:val="1F2D3D"/>
                <w:sz w:val="18"/>
              </w:rPr>
              <w:t>FL-producten gaan volgens bestaande proceslogica vanuit BH12 richting Mazak; overige producten richting Nabewerking.</w:t>
            </w:r>
          </w:p>
        </w:tc>
        <w:tc>
          <w:tcPr>
            <w:tcW w:type="dxa" w:w="3912"/>
            <w:vAlign w:val="center"/>
            <w:tcMar>
              <w:top w:w="100" w:type="dxa"/>
              <w:start w:w="120" w:type="dxa"/>
              <w:bottom w:w="100" w:type="dxa"/>
              <w:end w:w="120" w:type="dxa"/>
            </w:tcMar>
            <w:shd w:fill="EAF2F8"/>
          </w:tcPr>
          <w:p>
            <w:pPr>
              <w:spacing w:after="0"/>
            </w:pPr>
            <w:r>
              <w:rPr>
                <w:color w:val="1F2D3D"/>
                <w:sz w:val="18"/>
              </w:rPr>
              <w:t>De kernbeslissing in de productroute bestaat al.</w:t>
            </w:r>
          </w:p>
        </w:tc>
      </w:tr>
      <w:tr>
        <w:trPr>
          <w:cantSplit/>
        </w:trPr>
        <w:tc>
          <w:tcPr>
            <w:tcW w:type="dxa" w:w="1757"/>
            <w:vAlign w:val="center"/>
            <w:tcMar>
              <w:top w:w="100" w:type="dxa"/>
              <w:start w:w="120" w:type="dxa"/>
              <w:bottom w:w="100" w:type="dxa"/>
              <w:end w:w="120" w:type="dxa"/>
            </w:tcMar>
          </w:tcPr>
          <w:p>
            <w:pPr>
              <w:spacing w:after="0"/>
            </w:pPr>
            <w:r>
              <w:rPr>
                <w:color w:val="1F2D3D"/>
                <w:sz w:val="18"/>
              </w:rPr>
              <w:t>Stationtransities</w:t>
            </w:r>
          </w:p>
        </w:tc>
        <w:tc>
          <w:tcPr>
            <w:tcW w:type="dxa" w:w="3628"/>
            <w:vAlign w:val="center"/>
            <w:tcMar>
              <w:top w:w="100" w:type="dxa"/>
              <w:start w:w="120" w:type="dxa"/>
              <w:bottom w:w="100" w:type="dxa"/>
              <w:end w:w="120" w:type="dxa"/>
            </w:tcMar>
          </w:tcPr>
          <w:p>
            <w:pPr>
              <w:spacing w:after="0"/>
            </w:pPr>
            <w:r>
              <w:rPr>
                <w:color w:val="1F2D3D"/>
                <w:sz w:val="18"/>
              </w:rPr>
              <w:t>Mazak is opgenomen in configureerbare overgangen tussen werkstations.</w:t>
            </w:r>
          </w:p>
        </w:tc>
        <w:tc>
          <w:tcPr>
            <w:tcW w:type="dxa" w:w="3912"/>
            <w:vAlign w:val="center"/>
            <w:tcMar>
              <w:top w:w="100" w:type="dxa"/>
              <w:start w:w="120" w:type="dxa"/>
              <w:bottom w:w="100" w:type="dxa"/>
              <w:end w:w="120" w:type="dxa"/>
            </w:tcMar>
          </w:tcPr>
          <w:p>
            <w:pPr>
              <w:spacing w:after="0"/>
            </w:pPr>
            <w:r>
              <w:rPr>
                <w:color w:val="1F2D3D"/>
                <w:sz w:val="18"/>
              </w:rPr>
              <w:t>De keten is in het bredere procesmodel verankerd.</w:t>
            </w:r>
          </w:p>
        </w:tc>
      </w:tr>
      <w:tr>
        <w:trPr>
          <w:cantSplit/>
        </w:trPr>
        <w:tc>
          <w:tcPr>
            <w:tcW w:type="dxa" w:w="1757"/>
            <w:vAlign w:val="center"/>
            <w:tcMar>
              <w:top w:w="100" w:type="dxa"/>
              <w:start w:w="120" w:type="dxa"/>
              <w:bottom w:w="100" w:type="dxa"/>
              <w:end w:w="120" w:type="dxa"/>
            </w:tcMar>
            <w:shd w:fill="EAF2F8"/>
          </w:tcPr>
          <w:p>
            <w:pPr>
              <w:spacing w:after="0"/>
            </w:pPr>
            <w:r>
              <w:rPr>
                <w:color w:val="1F2D3D"/>
                <w:sz w:val="18"/>
              </w:rPr>
              <w:t>Backendondersteuning</w:t>
            </w:r>
          </w:p>
        </w:tc>
        <w:tc>
          <w:tcPr>
            <w:tcW w:type="dxa" w:w="3628"/>
            <w:vAlign w:val="center"/>
            <w:tcMar>
              <w:top w:w="100" w:type="dxa"/>
              <w:start w:w="120" w:type="dxa"/>
              <w:bottom w:w="100" w:type="dxa"/>
              <w:end w:w="120" w:type="dxa"/>
            </w:tcMar>
            <w:shd w:fill="EAF2F8"/>
          </w:tcPr>
          <w:p>
            <w:pPr>
              <w:spacing w:after="0"/>
            </w:pPr>
            <w:r>
              <w:rPr>
                <w:color w:val="1F2D3D"/>
                <w:sz w:val="18"/>
              </w:rPr>
              <w:t>BH12 is als machine bekend in schema en productie-startlogica.</w:t>
            </w:r>
          </w:p>
        </w:tc>
        <w:tc>
          <w:tcPr>
            <w:tcW w:type="dxa" w:w="3912"/>
            <w:vAlign w:val="center"/>
            <w:tcMar>
              <w:top w:w="100" w:type="dxa"/>
              <w:start w:w="120" w:type="dxa"/>
              <w:bottom w:w="100" w:type="dxa"/>
              <w:end w:w="120" w:type="dxa"/>
            </w:tcMar>
            <w:shd w:fill="EAF2F8"/>
          </w:tcPr>
          <w:p>
            <w:pPr>
              <w:spacing w:after="0"/>
            </w:pPr>
            <w:r>
              <w:rPr>
                <w:color w:val="1F2D3D"/>
                <w:sz w:val="18"/>
              </w:rPr>
              <w:t>De ondersteuning zit niet uitsluitend in het scherm.</w:t>
            </w:r>
          </w:p>
        </w:tc>
      </w:tr>
    </w:tbl>
    <w:p>
      <w:pPr>
        <w:spacing w:after="40"/>
      </w:pPr>
    </w:p>
    <w:tbl>
      <w:tblPr>
        <w:tblW w:type="auto" w:w="0"/>
        <w:jc w:val="center"/>
        <w:tblLook w:firstColumn="1" w:firstRow="1" w:lastColumn="0" w:lastRow="0" w:noHBand="0" w:noVBand="1" w:val="04A0"/>
        <w:tblBorders>
          <w:top w:val="single" w:sz="8" w:color="AAB7C4"/>
          <w:left w:val="single" w:sz="8" w:color="AAB7C4"/>
          <w:bottom w:val="single" w:sz="8" w:color="AAB7C4"/>
          <w:right w:val="single" w:sz="8" w:color="AAB7C4"/>
          <w:insideH w:val="single" w:sz="8" w:color="AAB7C4"/>
          <w:insideV w:val="single" w:sz="8" w:color="AAB7C4"/>
        </w:tblBorders>
      </w:tblPr>
      <w:tblGrid>
        <w:gridCol w:w="9972"/>
      </w:tblGrid>
      <w:tr>
        <w:tc>
          <w:tcPr>
            <w:tcW w:type="dxa" w:w="9972"/>
            <w:shd w:fill="E2F0D9"/>
            <w:tcMar>
              <w:top w:w="160" w:type="dxa"/>
              <w:start w:w="180" w:type="dxa"/>
              <w:bottom w:w="160" w:type="dxa"/>
              <w:end w:w="180" w:type="dxa"/>
            </w:tcMar>
          </w:tcPr>
          <w:p>
            <w:pPr>
              <w:spacing w:after="80"/>
            </w:pPr>
            <w:r>
              <w:rPr>
                <w:b/>
                <w:color w:val="17365D"/>
              </w:rPr>
              <w:t>Expliciete correctie</w:t>
            </w:r>
          </w:p>
          <w:p>
            <w:pPr>
              <w:spacing w:after="0"/>
            </w:pPr>
            <w:r>
              <w:t>BH12 en Mazak zijn softwarematig circa 90% gereed. De planning reserveert dus geen maanden voor nieuwbouw, maar tijd voor de overgang van werkend naar aantoonbaar veilig, stabiel en beheerbaar.</w:t>
            </w:r>
          </w:p>
        </w:tc>
      </w:tr>
    </w:tbl>
    <w:p>
      <w:pPr>
        <w:spacing w:after="20"/>
      </w:pPr>
    </w:p>
    <w:p>
      <w:pPr>
        <w:pStyle w:val="Heading1"/>
        <w:keepNext/>
      </w:pPr>
      <w:r>
        <w:t>4 Van 90 naar 100 procent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3"/>
        <w:gridCol w:w="2493"/>
        <w:gridCol w:w="2493"/>
        <w:gridCol w:w="2493"/>
      </w:tblGrid>
      <w:tr>
        <w:trPr>
          <w:tblHeader w:val="true"/>
        </w:trPr>
        <w:tc>
          <w:tcPr>
            <w:tcW w:type="dxa" w:w="1587"/>
            <w:shd w:fill="17365D"/>
            <w:vAlign w:val="center"/>
            <w:tcMar>
              <w:top w:w="100" w:type="dxa"/>
              <w:start w:w="120" w:type="dxa"/>
              <w:bottom w:w="100" w:type="dxa"/>
              <w:end w:w="120" w:type="dxa"/>
            </w:tcMar>
          </w:tcPr>
          <w:p>
            <w:r>
              <w:rPr>
                <w:b/>
                <w:color w:val="FFFFFF"/>
                <w:sz w:val="18"/>
              </w:rPr>
              <w:t>Werkpunt</w:t>
            </w:r>
          </w:p>
        </w:tc>
        <w:tc>
          <w:tcPr>
            <w:tcW w:type="dxa" w:w="3231"/>
            <w:shd w:fill="17365D"/>
            <w:vAlign w:val="center"/>
            <w:tcMar>
              <w:top w:w="100" w:type="dxa"/>
              <w:start w:w="120" w:type="dxa"/>
              <w:bottom w:w="100" w:type="dxa"/>
              <w:end w:w="120" w:type="dxa"/>
            </w:tcMar>
          </w:tcPr>
          <w:p>
            <w:r>
              <w:rPr>
                <w:b/>
                <w:color w:val="FFFFFF"/>
                <w:sz w:val="18"/>
              </w:rPr>
              <w:t>Wat moet aantoonbaar werken</w:t>
            </w:r>
          </w:p>
        </w:tc>
        <w:tc>
          <w:tcPr>
            <w:tcW w:type="dxa" w:w="3458"/>
            <w:shd w:fill="17365D"/>
            <w:vAlign w:val="center"/>
            <w:tcMar>
              <w:top w:w="100" w:type="dxa"/>
              <w:start w:w="120" w:type="dxa"/>
              <w:bottom w:w="100" w:type="dxa"/>
              <w:end w:w="120" w:type="dxa"/>
            </w:tcMar>
          </w:tcPr>
          <w:p>
            <w:r>
              <w:rPr>
                <w:b/>
                <w:color w:val="FFFFFF"/>
                <w:sz w:val="18"/>
              </w:rPr>
              <w:t>Waarom dit nodig is</w:t>
            </w:r>
          </w:p>
        </w:tc>
        <w:tc>
          <w:tcPr>
            <w:tcW w:type="dxa" w:w="680"/>
            <w:shd w:fill="17365D"/>
            <w:vAlign w:val="center"/>
            <w:tcMar>
              <w:top w:w="100" w:type="dxa"/>
              <w:start w:w="120" w:type="dxa"/>
              <w:bottom w:w="100" w:type="dxa"/>
              <w:end w:w="120" w:type="dxa"/>
            </w:tcMar>
          </w:tcPr>
          <w:p>
            <w:r>
              <w:rPr>
                <w:b/>
                <w:color w:val="FFFFFF"/>
                <w:sz w:val="18"/>
              </w:rPr>
              <w:t>Prio</w:t>
            </w:r>
          </w:p>
        </w:tc>
      </w:tr>
      <w:tr>
        <w:trPr>
          <w:cantSplit/>
        </w:trPr>
        <w:tc>
          <w:tcPr>
            <w:tcW w:type="dxa" w:w="1587"/>
            <w:vAlign w:val="center"/>
            <w:tcMar>
              <w:top w:w="100" w:type="dxa"/>
              <w:start w:w="120" w:type="dxa"/>
              <w:bottom w:w="100" w:type="dxa"/>
              <w:end w:w="120" w:type="dxa"/>
            </w:tcMar>
          </w:tcPr>
          <w:p>
            <w:pPr>
              <w:spacing w:after="0"/>
            </w:pPr>
            <w:r>
              <w:rPr>
                <w:color w:val="1F2D3D"/>
                <w:sz w:val="18"/>
              </w:rPr>
              <w:t>P14 en IAM</w:t>
            </w:r>
          </w:p>
        </w:tc>
        <w:tc>
          <w:tcPr>
            <w:tcW w:type="dxa" w:w="3231"/>
            <w:vAlign w:val="center"/>
            <w:tcMar>
              <w:top w:w="100" w:type="dxa"/>
              <w:start w:w="120" w:type="dxa"/>
              <w:bottom w:w="100" w:type="dxa"/>
              <w:end w:w="120" w:type="dxa"/>
            </w:tcMar>
          </w:tcPr>
          <w:p>
            <w:pPr>
              <w:spacing w:after="0"/>
            </w:pPr>
            <w:r>
              <w:rPr>
                <w:color w:val="1F2D3D"/>
                <w:sz w:val="18"/>
              </w:rPr>
              <w:t>Machineaccount, operator, actieve sessie, permission, machinescope en certificering worden correct beoordeeld.</w:t>
            </w:r>
          </w:p>
        </w:tc>
        <w:tc>
          <w:tcPr>
            <w:tcW w:type="dxa" w:w="3458"/>
            <w:vAlign w:val="center"/>
            <w:tcMar>
              <w:top w:w="100" w:type="dxa"/>
              <w:start w:w="120" w:type="dxa"/>
              <w:bottom w:w="100" w:type="dxa"/>
              <w:end w:w="120" w:type="dxa"/>
            </w:tcMar>
          </w:tcPr>
          <w:p>
            <w:pPr>
              <w:spacing w:after="0"/>
            </w:pPr>
            <w:r>
              <w:rPr>
                <w:color w:val="1F2D3D"/>
                <w:sz w:val="18"/>
              </w:rPr>
              <w:t>Alleen bevoegde mensen mogen de juiste handeling op de juiste machine uitvoeren.</w:t>
            </w:r>
          </w:p>
        </w:tc>
        <w:tc>
          <w:tcPr>
            <w:tcW w:type="dxa" w:w="680"/>
            <w:vAlign w:val="center"/>
            <w:tcMar>
              <w:top w:w="100" w:type="dxa"/>
              <w:start w:w="120" w:type="dxa"/>
              <w:bottom w:w="100" w:type="dxa"/>
              <w:end w:w="120" w:type="dxa"/>
            </w:tcMar>
          </w:tcPr>
          <w:p>
            <w:pPr>
              <w:spacing w:after="0"/>
            </w:pPr>
            <w:r>
              <w:rPr>
                <w:color w:val="1F2D3D"/>
                <w:sz w:val="18"/>
              </w:rPr>
              <w:t>P0</w:t>
            </w:r>
          </w:p>
        </w:tc>
      </w:tr>
      <w:tr>
        <w:trPr>
          <w:cantSplit/>
        </w:trPr>
        <w:tc>
          <w:tcPr>
            <w:tcW w:type="dxa" w:w="1587"/>
            <w:vAlign w:val="center"/>
            <w:tcMar>
              <w:top w:w="100" w:type="dxa"/>
              <w:start w:w="120" w:type="dxa"/>
              <w:bottom w:w="100" w:type="dxa"/>
              <w:end w:w="120" w:type="dxa"/>
            </w:tcMar>
            <w:shd w:fill="EAF2F8"/>
          </w:tcPr>
          <w:p>
            <w:pPr>
              <w:spacing w:after="0"/>
            </w:pPr>
            <w:r>
              <w:rPr>
                <w:color w:val="1F2D3D"/>
                <w:sz w:val="18"/>
              </w:rPr>
              <w:t>Backend-authoritative mutaties</w:t>
            </w:r>
          </w:p>
        </w:tc>
        <w:tc>
          <w:tcPr>
            <w:tcW w:type="dxa" w:w="3231"/>
            <w:vAlign w:val="center"/>
            <w:tcMar>
              <w:top w:w="100" w:type="dxa"/>
              <w:start w:w="120" w:type="dxa"/>
              <w:bottom w:w="100" w:type="dxa"/>
              <w:end w:w="120" w:type="dxa"/>
            </w:tcMar>
            <w:shd w:fill="EAF2F8"/>
          </w:tcPr>
          <w:p>
            <w:pPr>
              <w:spacing w:after="0"/>
            </w:pPr>
            <w:r>
              <w:rPr>
                <w:color w:val="1F2D3D"/>
                <w:sz w:val="18"/>
              </w:rPr>
              <w:t>Start, pauze, gereed, routing en herwerk lopen via centrale backendcommands.</w:t>
            </w:r>
          </w:p>
        </w:tc>
        <w:tc>
          <w:tcPr>
            <w:tcW w:type="dxa" w:w="3458"/>
            <w:vAlign w:val="center"/>
            <w:tcMar>
              <w:top w:w="100" w:type="dxa"/>
              <w:start w:w="120" w:type="dxa"/>
              <w:bottom w:w="100" w:type="dxa"/>
              <w:end w:w="120" w:type="dxa"/>
            </w:tcMar>
            <w:shd w:fill="EAF2F8"/>
          </w:tcPr>
          <w:p>
            <w:pPr>
              <w:spacing w:after="0"/>
            </w:pPr>
            <w:r>
              <w:rPr>
                <w:color w:val="1F2D3D"/>
                <w:sz w:val="18"/>
              </w:rPr>
              <w:t>Een scherm mag niet zelfstandig de waarheid van de productie wijzigen.</w:t>
            </w:r>
          </w:p>
        </w:tc>
        <w:tc>
          <w:tcPr>
            <w:tcW w:type="dxa" w:w="680"/>
            <w:vAlign w:val="center"/>
            <w:tcMar>
              <w:top w:w="100" w:type="dxa"/>
              <w:start w:w="120" w:type="dxa"/>
              <w:bottom w:w="100" w:type="dxa"/>
              <w:end w:w="120" w:type="dxa"/>
            </w:tcMar>
            <w:shd w:fill="EAF2F8"/>
          </w:tcPr>
          <w:p>
            <w:pPr>
              <w:spacing w:after="0"/>
            </w:pPr>
            <w:r>
              <w:rPr>
                <w:color w:val="1F2D3D"/>
                <w:sz w:val="18"/>
              </w:rPr>
              <w:t>P0</w:t>
            </w:r>
          </w:p>
        </w:tc>
      </w:tr>
      <w:tr>
        <w:trPr>
          <w:cantSplit/>
        </w:trPr>
        <w:tc>
          <w:tcPr>
            <w:tcW w:type="dxa" w:w="1587"/>
            <w:vAlign w:val="center"/>
            <w:tcMar>
              <w:top w:w="100" w:type="dxa"/>
              <w:start w:w="120" w:type="dxa"/>
              <w:bottom w:w="100" w:type="dxa"/>
              <w:end w:w="120" w:type="dxa"/>
            </w:tcMar>
          </w:tcPr>
          <w:p>
            <w:pPr>
              <w:spacing w:after="0"/>
            </w:pPr>
            <w:r>
              <w:rPr>
                <w:color w:val="1F2D3D"/>
                <w:sz w:val="18"/>
              </w:rPr>
              <w:t>Concurrency en idempotency</w:t>
            </w:r>
          </w:p>
        </w:tc>
        <w:tc>
          <w:tcPr>
            <w:tcW w:type="dxa" w:w="3231"/>
            <w:vAlign w:val="center"/>
            <w:tcMar>
              <w:top w:w="100" w:type="dxa"/>
              <w:start w:w="120" w:type="dxa"/>
              <w:bottom w:w="100" w:type="dxa"/>
              <w:end w:w="120" w:type="dxa"/>
            </w:tcMar>
          </w:tcPr>
          <w:p>
            <w:pPr>
              <w:spacing w:after="0"/>
            </w:pPr>
            <w:r>
              <w:rPr>
                <w:color w:val="1F2D3D"/>
                <w:sz w:val="18"/>
              </w:rPr>
              <w:t>Dubbele klikken, twee tablets en herhaalde opdrachten maken nooit dubbele of tegenstrijdige productieacties.</w:t>
            </w:r>
          </w:p>
        </w:tc>
        <w:tc>
          <w:tcPr>
            <w:tcW w:type="dxa" w:w="3458"/>
            <w:vAlign w:val="center"/>
            <w:tcMar>
              <w:top w:w="100" w:type="dxa"/>
              <w:start w:w="120" w:type="dxa"/>
              <w:bottom w:w="100" w:type="dxa"/>
              <w:end w:w="120" w:type="dxa"/>
            </w:tcMar>
          </w:tcPr>
          <w:p>
            <w:pPr>
              <w:spacing w:after="0"/>
            </w:pPr>
            <w:r>
              <w:rPr>
                <w:color w:val="1F2D3D"/>
                <w:sz w:val="18"/>
              </w:rPr>
              <w:t>De drukste flow moet gelijktijdig gebruik verdragen.</w:t>
            </w:r>
          </w:p>
        </w:tc>
        <w:tc>
          <w:tcPr>
            <w:tcW w:type="dxa" w:w="680"/>
            <w:vAlign w:val="center"/>
            <w:tcMar>
              <w:top w:w="100" w:type="dxa"/>
              <w:start w:w="120" w:type="dxa"/>
              <w:bottom w:w="100" w:type="dxa"/>
              <w:end w:w="120" w:type="dxa"/>
            </w:tcMar>
          </w:tcPr>
          <w:p>
            <w:pPr>
              <w:spacing w:after="0"/>
            </w:pPr>
            <w:r>
              <w:rPr>
                <w:color w:val="1F2D3D"/>
                <w:sz w:val="18"/>
              </w:rPr>
              <w:t>P0</w:t>
            </w:r>
          </w:p>
        </w:tc>
      </w:tr>
      <w:tr>
        <w:trPr>
          <w:cantSplit/>
        </w:trPr>
        <w:tc>
          <w:tcPr>
            <w:tcW w:type="dxa" w:w="1587"/>
            <w:vAlign w:val="center"/>
            <w:tcMar>
              <w:top w:w="100" w:type="dxa"/>
              <w:start w:w="120" w:type="dxa"/>
              <w:bottom w:w="100" w:type="dxa"/>
              <w:end w:w="120" w:type="dxa"/>
            </w:tcMar>
            <w:shd w:fill="EAF2F8"/>
          </w:tcPr>
          <w:p>
            <w:pPr>
              <w:spacing w:after="0"/>
            </w:pPr>
            <w:r>
              <w:rPr>
                <w:color w:val="1F2D3D"/>
                <w:sz w:val="18"/>
              </w:rPr>
              <w:t>Regressietests</w:t>
            </w:r>
          </w:p>
        </w:tc>
        <w:tc>
          <w:tcPr>
            <w:tcW w:type="dxa" w:w="3231"/>
            <w:vAlign w:val="center"/>
            <w:tcMar>
              <w:top w:w="100" w:type="dxa"/>
              <w:start w:w="120" w:type="dxa"/>
              <w:bottom w:w="100" w:type="dxa"/>
              <w:end w:w="120" w:type="dxa"/>
            </w:tcMar>
            <w:shd w:fill="EAF2F8"/>
          </w:tcPr>
          <w:p>
            <w:pPr>
              <w:spacing w:after="0"/>
            </w:pPr>
            <w:r>
              <w:rPr>
                <w:color w:val="1F2D3D"/>
                <w:sz w:val="18"/>
              </w:rPr>
              <w:t>Operatorlogin, order, productie, status, routing, label, printqueue en relevante QC worden automatisch getest.</w:t>
            </w:r>
          </w:p>
        </w:tc>
        <w:tc>
          <w:tcPr>
            <w:tcW w:type="dxa" w:w="3458"/>
            <w:vAlign w:val="center"/>
            <w:tcMar>
              <w:top w:w="100" w:type="dxa"/>
              <w:start w:w="120" w:type="dxa"/>
              <w:bottom w:w="100" w:type="dxa"/>
              <w:end w:w="120" w:type="dxa"/>
            </w:tcMar>
            <w:shd w:fill="EAF2F8"/>
          </w:tcPr>
          <w:p>
            <w:pPr>
              <w:spacing w:after="0"/>
            </w:pPr>
            <w:r>
              <w:rPr>
                <w:color w:val="1F2D3D"/>
                <w:sz w:val="18"/>
              </w:rPr>
              <w:t>Nieuwe wijzigingen mogen bestaande productie niet stilletjes breken.</w:t>
            </w:r>
          </w:p>
        </w:tc>
        <w:tc>
          <w:tcPr>
            <w:tcW w:type="dxa" w:w="680"/>
            <w:vAlign w:val="center"/>
            <w:tcMar>
              <w:top w:w="100" w:type="dxa"/>
              <w:start w:w="120" w:type="dxa"/>
              <w:bottom w:w="100" w:type="dxa"/>
              <w:end w:w="120" w:type="dxa"/>
            </w:tcMar>
            <w:shd w:fill="EAF2F8"/>
          </w:tcPr>
          <w:p>
            <w:pPr>
              <w:spacing w:after="0"/>
            </w:pPr>
            <w:r>
              <w:rPr>
                <w:color w:val="1F2D3D"/>
                <w:sz w:val="18"/>
              </w:rPr>
              <w:t>P0</w:t>
            </w:r>
          </w:p>
        </w:tc>
      </w:tr>
      <w:tr>
        <w:trPr>
          <w:cantSplit/>
        </w:trPr>
        <w:tc>
          <w:tcPr>
            <w:tcW w:type="dxa" w:w="1587"/>
            <w:vAlign w:val="center"/>
            <w:tcMar>
              <w:top w:w="100" w:type="dxa"/>
              <w:start w:w="120" w:type="dxa"/>
              <w:bottom w:w="100" w:type="dxa"/>
              <w:end w:w="120" w:type="dxa"/>
            </w:tcMar>
          </w:tcPr>
          <w:p>
            <w:pPr>
              <w:spacing w:after="0"/>
            </w:pPr>
            <w:r>
              <w:rPr>
                <w:color w:val="1F2D3D"/>
                <w:sz w:val="18"/>
              </w:rPr>
              <w:t>Werkvloerpilot</w:t>
            </w:r>
          </w:p>
        </w:tc>
        <w:tc>
          <w:tcPr>
            <w:tcW w:type="dxa" w:w="3231"/>
            <w:vAlign w:val="center"/>
            <w:tcMar>
              <w:top w:w="100" w:type="dxa"/>
              <w:start w:w="120" w:type="dxa"/>
              <w:bottom w:w="100" w:type="dxa"/>
              <w:end w:w="120" w:type="dxa"/>
            </w:tcMar>
          </w:tcPr>
          <w:p>
            <w:pPr>
              <w:spacing w:after="0"/>
            </w:pPr>
            <w:r>
              <w:rPr>
                <w:color w:val="1F2D3D"/>
                <w:sz w:val="18"/>
              </w:rPr>
              <w:t>Beperkte orders, ervaren operators, meetpunten en terugvalscenario.</w:t>
            </w:r>
          </w:p>
        </w:tc>
        <w:tc>
          <w:tcPr>
            <w:tcW w:type="dxa" w:w="3458"/>
            <w:vAlign w:val="center"/>
            <w:tcMar>
              <w:top w:w="100" w:type="dxa"/>
              <w:start w:w="120" w:type="dxa"/>
              <w:bottom w:w="100" w:type="dxa"/>
              <w:end w:w="120" w:type="dxa"/>
            </w:tcMar>
          </w:tcPr>
          <w:p>
            <w:pPr>
              <w:spacing w:after="0"/>
            </w:pPr>
            <w:r>
              <w:rPr>
                <w:color w:val="1F2D3D"/>
                <w:sz w:val="18"/>
              </w:rPr>
              <w:t>Echte productie laat problemen zien die een testomgeving mist.</w:t>
            </w:r>
          </w:p>
        </w:tc>
        <w:tc>
          <w:tcPr>
            <w:tcW w:type="dxa" w:w="680"/>
            <w:vAlign w:val="center"/>
            <w:tcMar>
              <w:top w:w="100" w:type="dxa"/>
              <w:start w:w="120" w:type="dxa"/>
              <w:bottom w:w="100" w:type="dxa"/>
              <w:end w:w="120" w:type="dxa"/>
            </w:tcMar>
          </w:tcPr>
          <w:p>
            <w:pPr>
              <w:spacing w:after="0"/>
            </w:pPr>
            <w:r>
              <w:rPr>
                <w:color w:val="1F2D3D"/>
                <w:sz w:val="18"/>
              </w:rPr>
              <w:t>P0</w:t>
            </w:r>
          </w:p>
        </w:tc>
      </w:tr>
      <w:tr>
        <w:trPr>
          <w:cantSplit/>
        </w:trPr>
        <w:tc>
          <w:tcPr>
            <w:tcW w:type="dxa" w:w="1587"/>
            <w:vAlign w:val="center"/>
            <w:tcMar>
              <w:top w:w="100" w:type="dxa"/>
              <w:start w:w="120" w:type="dxa"/>
              <w:bottom w:w="100" w:type="dxa"/>
              <w:end w:w="120" w:type="dxa"/>
            </w:tcMar>
            <w:shd w:fill="EAF2F8"/>
          </w:tcPr>
          <w:p>
            <w:pPr>
              <w:spacing w:after="0"/>
            </w:pPr>
            <w:r>
              <w:rPr>
                <w:color w:val="1F2D3D"/>
                <w:sz w:val="18"/>
              </w:rPr>
              <w:t>Printing</w:t>
            </w:r>
          </w:p>
        </w:tc>
        <w:tc>
          <w:tcPr>
            <w:tcW w:type="dxa" w:w="3231"/>
            <w:vAlign w:val="center"/>
            <w:tcMar>
              <w:top w:w="100" w:type="dxa"/>
              <w:start w:w="120" w:type="dxa"/>
              <w:bottom w:w="100" w:type="dxa"/>
              <w:end w:w="120" w:type="dxa"/>
            </w:tcMar>
            <w:shd w:fill="EAF2F8"/>
          </w:tcPr>
          <w:p>
            <w:pPr>
              <w:spacing w:after="0"/>
            </w:pPr>
            <w:r>
              <w:rPr>
                <w:color w:val="1F2D3D"/>
                <w:sz w:val="18"/>
              </w:rPr>
              <w:t>Tweede labelprinter en PC ingericht; FF-printing eerst parallel.</w:t>
            </w:r>
          </w:p>
        </w:tc>
        <w:tc>
          <w:tcPr>
            <w:tcW w:type="dxa" w:w="3458"/>
            <w:vAlign w:val="center"/>
            <w:tcMar>
              <w:top w:w="100" w:type="dxa"/>
              <w:start w:w="120" w:type="dxa"/>
              <w:bottom w:w="100" w:type="dxa"/>
              <w:end w:w="120" w:type="dxa"/>
            </w:tcMar>
            <w:shd w:fill="EAF2F8"/>
          </w:tcPr>
          <w:p>
            <w:pPr>
              <w:spacing w:after="0"/>
            </w:pPr>
            <w:r>
              <w:rPr>
                <w:color w:val="1F2D3D"/>
                <w:sz w:val="18"/>
              </w:rPr>
              <w:t>Labels zijn bedrijfskritisch en de bestaande werkwijze mag niet worden onderbroken.</w:t>
            </w:r>
          </w:p>
        </w:tc>
        <w:tc>
          <w:tcPr>
            <w:tcW w:type="dxa" w:w="680"/>
            <w:vAlign w:val="center"/>
            <w:tcMar>
              <w:top w:w="100" w:type="dxa"/>
              <w:start w:w="120" w:type="dxa"/>
              <w:bottom w:w="100" w:type="dxa"/>
              <w:end w:w="120" w:type="dxa"/>
            </w:tcMar>
            <w:shd w:fill="EAF2F8"/>
          </w:tcPr>
          <w:p>
            <w:pPr>
              <w:spacing w:after="0"/>
            </w:pPr>
            <w:r>
              <w:rPr>
                <w:color w:val="1F2D3D"/>
                <w:sz w:val="18"/>
              </w:rPr>
              <w:t>P1</w:t>
            </w:r>
          </w:p>
        </w:tc>
      </w:tr>
    </w:tbl>
    <w:p>
      <w:pPr>
        <w:spacing w:after="40"/>
      </w:pPr>
    </w:p>
    <w:p>
      <w:pPr>
        <w:pStyle w:val="Heading1"/>
        <w:keepNext/>
      </w:pPr>
      <w:r>
        <w:t>5 Randvoorwaarden en corporate migratie</w:t>
      </w:r>
    </w:p>
    <w:p>
      <w:r>
        <w:t>De eerste weken bevatten bewust ook werk dat niet direct zichtbaar is als nieuwe software. Een professionele werkplek, zakelijke accounts en helder eigenaarschap zijn voorwaarden voor continuïteit. Dit telt daarom mee als volwaardig projectwerk.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1701"/>
            <w:shd w:fill="17365D"/>
            <w:vAlign w:val="center"/>
            <w:tcMar>
              <w:top w:w="100" w:type="dxa"/>
              <w:start w:w="120" w:type="dxa"/>
              <w:bottom w:w="100" w:type="dxa"/>
              <w:end w:w="120" w:type="dxa"/>
            </w:tcMar>
          </w:tcPr>
          <w:p>
            <w:r>
              <w:rPr>
                <w:b/>
                <w:color w:val="FFFFFF"/>
                <w:sz w:val="18"/>
              </w:rPr>
              <w:t>Onderdeel</w:t>
            </w:r>
          </w:p>
        </w:tc>
        <w:tc>
          <w:tcPr>
            <w:tcW w:type="dxa" w:w="3515"/>
            <w:shd w:fill="17365D"/>
            <w:vAlign w:val="center"/>
            <w:tcMar>
              <w:top w:w="100" w:type="dxa"/>
              <w:start w:w="120" w:type="dxa"/>
              <w:bottom w:w="100" w:type="dxa"/>
              <w:end w:w="120" w:type="dxa"/>
            </w:tcMar>
          </w:tcPr>
          <w:p>
            <w:r>
              <w:rPr>
                <w:b/>
                <w:color w:val="FFFFFF"/>
                <w:sz w:val="18"/>
              </w:rPr>
              <w:t>Concrete uitkomst</w:t>
            </w:r>
          </w:p>
        </w:tc>
        <w:tc>
          <w:tcPr>
            <w:tcW w:type="dxa" w:w="4082"/>
            <w:shd w:fill="17365D"/>
            <w:vAlign w:val="center"/>
            <w:tcMar>
              <w:top w:w="100" w:type="dxa"/>
              <w:start w:w="120" w:type="dxa"/>
              <w:bottom w:w="100" w:type="dxa"/>
              <w:end w:w="120" w:type="dxa"/>
            </w:tcMar>
          </w:tcPr>
          <w:p>
            <w:r>
              <w:rPr>
                <w:b/>
                <w:color w:val="FFFFFF"/>
                <w:sz w:val="18"/>
              </w:rPr>
              <w:t>Aanpak</w:t>
            </w:r>
          </w:p>
        </w:tc>
      </w:tr>
      <w:tr>
        <w:trPr>
          <w:cantSplit/>
        </w:trPr>
        <w:tc>
          <w:tcPr>
            <w:tcW w:type="dxa" w:w="1701"/>
            <w:vAlign w:val="center"/>
            <w:tcMar>
              <w:top w:w="100" w:type="dxa"/>
              <w:start w:w="120" w:type="dxa"/>
              <w:bottom w:w="100" w:type="dxa"/>
              <w:end w:w="120" w:type="dxa"/>
            </w:tcMar>
          </w:tcPr>
          <w:p>
            <w:pPr>
              <w:spacing w:after="0"/>
            </w:pPr>
            <w:r>
              <w:rPr>
                <w:color w:val="1F2D3D"/>
                <w:sz w:val="18"/>
              </w:rPr>
              <w:t>Werkplek</w:t>
            </w:r>
          </w:p>
        </w:tc>
        <w:tc>
          <w:tcPr>
            <w:tcW w:type="dxa" w:w="3515"/>
            <w:vAlign w:val="center"/>
            <w:tcMar>
              <w:top w:w="100" w:type="dxa"/>
              <w:start w:w="120" w:type="dxa"/>
              <w:bottom w:w="100" w:type="dxa"/>
              <w:end w:w="120" w:type="dxa"/>
            </w:tcMar>
          </w:tcPr>
          <w:p>
            <w:pPr>
              <w:spacing w:after="0"/>
            </w:pPr>
            <w:r>
              <w:rPr>
                <w:color w:val="1F2D3D"/>
                <w:sz w:val="18"/>
              </w:rPr>
              <w:t>PC of laptop, ontwikkelomgeving, MFA, netwerk/VPN en herstelmogelijkheid ingericht.</w:t>
            </w:r>
          </w:p>
        </w:tc>
        <w:tc>
          <w:tcPr>
            <w:tcW w:type="dxa" w:w="4082"/>
            <w:vAlign w:val="center"/>
            <w:tcMar>
              <w:top w:w="100" w:type="dxa"/>
              <w:start w:w="120" w:type="dxa"/>
              <w:bottom w:w="100" w:type="dxa"/>
              <w:end w:w="120" w:type="dxa"/>
            </w:tcMar>
          </w:tcPr>
          <w:p>
            <w:pPr>
              <w:spacing w:after="0"/>
            </w:pPr>
            <w:r>
              <w:rPr>
                <w:color w:val="1F2D3D"/>
                <w:sz w:val="18"/>
              </w:rPr>
              <w:t>Eerst basis op orde; toegang en herstel testen.</w:t>
            </w:r>
          </w:p>
        </w:tc>
      </w:tr>
      <w:tr>
        <w:trPr>
          <w:cantSplit/>
        </w:trPr>
        <w:tc>
          <w:tcPr>
            <w:tcW w:type="dxa" w:w="1701"/>
            <w:vAlign w:val="center"/>
            <w:tcMar>
              <w:top w:w="100" w:type="dxa"/>
              <w:start w:w="120" w:type="dxa"/>
              <w:bottom w:w="100" w:type="dxa"/>
              <w:end w:w="120" w:type="dxa"/>
            </w:tcMar>
            <w:shd w:fill="EAF2F8"/>
          </w:tcPr>
          <w:p>
            <w:pPr>
              <w:spacing w:after="0"/>
            </w:pPr>
            <w:r>
              <w:rPr>
                <w:color w:val="1F2D3D"/>
                <w:sz w:val="18"/>
              </w:rPr>
              <w:t>Persoonlijk FPI-adres</w:t>
            </w:r>
          </w:p>
        </w:tc>
        <w:tc>
          <w:tcPr>
            <w:tcW w:type="dxa" w:w="3515"/>
            <w:vAlign w:val="center"/>
            <w:tcMar>
              <w:top w:w="100" w:type="dxa"/>
              <w:start w:w="120" w:type="dxa"/>
              <w:bottom w:w="100" w:type="dxa"/>
              <w:end w:w="120" w:type="dxa"/>
            </w:tcMar>
            <w:shd w:fill="EAF2F8"/>
          </w:tcPr>
          <w:p>
            <w:pPr>
              <w:spacing w:after="0"/>
            </w:pPr>
            <w:r>
              <w:rPr>
                <w:color w:val="1F2D3D"/>
                <w:sz w:val="18"/>
              </w:rPr>
              <w:t>Eigen zakelijk account voor persoonlijke toegang en audittrail.</w:t>
            </w:r>
          </w:p>
        </w:tc>
        <w:tc>
          <w:tcPr>
            <w:tcW w:type="dxa" w:w="4082"/>
            <w:vAlign w:val="center"/>
            <w:tcMar>
              <w:top w:w="100" w:type="dxa"/>
              <w:start w:w="120" w:type="dxa"/>
              <w:bottom w:w="100" w:type="dxa"/>
              <w:end w:w="120" w:type="dxa"/>
            </w:tcMar>
            <w:shd w:fill="EAF2F8"/>
          </w:tcPr>
          <w:p>
            <w:pPr>
              <w:spacing w:after="0"/>
            </w:pPr>
            <w:r>
              <w:rPr>
                <w:color w:val="1F2D3D"/>
                <w:sz w:val="18"/>
              </w:rPr>
              <w:t>Geen gedeelde persoonlijke inlog.</w:t>
            </w:r>
          </w:p>
        </w:tc>
      </w:tr>
      <w:tr>
        <w:trPr>
          <w:cantSplit/>
        </w:trPr>
        <w:tc>
          <w:tcPr>
            <w:tcW w:type="dxa" w:w="1701"/>
            <w:vAlign w:val="center"/>
            <w:tcMar>
              <w:top w:w="100" w:type="dxa"/>
              <w:start w:w="120" w:type="dxa"/>
              <w:bottom w:w="100" w:type="dxa"/>
              <w:end w:w="120" w:type="dxa"/>
            </w:tcMar>
          </w:tcPr>
          <w:p>
            <w:pPr>
              <w:spacing w:after="0"/>
            </w:pPr>
            <w:r>
              <w:rPr>
                <w:color w:val="1F2D3D"/>
                <w:sz w:val="18"/>
              </w:rPr>
              <w:t>Functioneel FF-adres</w:t>
            </w:r>
          </w:p>
        </w:tc>
        <w:tc>
          <w:tcPr>
            <w:tcW w:type="dxa" w:w="3515"/>
            <w:vAlign w:val="center"/>
            <w:tcMar>
              <w:top w:w="100" w:type="dxa"/>
              <w:start w:w="120" w:type="dxa"/>
              <w:bottom w:w="100" w:type="dxa"/>
              <w:end w:w="120" w:type="dxa"/>
            </w:tcMar>
          </w:tcPr>
          <w:p>
            <w:pPr>
              <w:spacing w:after="0"/>
            </w:pPr>
            <w:r>
              <w:rPr>
                <w:color w:val="1F2D3D"/>
                <w:sz w:val="18"/>
              </w:rPr>
              <w:t>Algemeen Future Factory-account voor Git, Firebase/GCP en continuïteit waar passend.</w:t>
            </w:r>
          </w:p>
        </w:tc>
        <w:tc>
          <w:tcPr>
            <w:tcW w:type="dxa" w:w="4082"/>
            <w:vAlign w:val="center"/>
            <w:tcMar>
              <w:top w:w="100" w:type="dxa"/>
              <w:start w:w="120" w:type="dxa"/>
              <w:bottom w:w="100" w:type="dxa"/>
              <w:end w:w="120" w:type="dxa"/>
            </w:tcMar>
          </w:tcPr>
          <w:p>
            <w:pPr>
              <w:spacing w:after="0"/>
            </w:pPr>
            <w:r>
              <w:rPr>
                <w:color w:val="1F2D3D"/>
                <w:sz w:val="18"/>
              </w:rPr>
              <w:t>Functiegebonden, beheerd en overdraagbaar.</w:t>
            </w:r>
          </w:p>
        </w:tc>
      </w:tr>
      <w:tr>
        <w:trPr>
          <w:cantSplit/>
        </w:trPr>
        <w:tc>
          <w:tcPr>
            <w:tcW w:type="dxa" w:w="1701"/>
            <w:vAlign w:val="center"/>
            <w:tcMar>
              <w:top w:w="100" w:type="dxa"/>
              <w:start w:w="120" w:type="dxa"/>
              <w:bottom w:w="100" w:type="dxa"/>
              <w:end w:w="120" w:type="dxa"/>
            </w:tcMar>
            <w:shd w:fill="EAF2F8"/>
          </w:tcPr>
          <w:p>
            <w:pPr>
              <w:spacing w:after="0"/>
            </w:pPr>
            <w:r>
              <w:rPr>
                <w:color w:val="1F2D3D"/>
                <w:sz w:val="18"/>
              </w:rPr>
              <w:t>Corporate ownership</w:t>
            </w:r>
          </w:p>
        </w:tc>
        <w:tc>
          <w:tcPr>
            <w:tcW w:type="dxa" w:w="3515"/>
            <w:vAlign w:val="center"/>
            <w:tcMar>
              <w:top w:w="100" w:type="dxa"/>
              <w:start w:w="120" w:type="dxa"/>
              <w:bottom w:w="100" w:type="dxa"/>
              <w:end w:w="120" w:type="dxa"/>
            </w:tcMar>
            <w:shd w:fill="EAF2F8"/>
          </w:tcPr>
          <w:p>
            <w:pPr>
              <w:spacing w:after="0"/>
            </w:pPr>
            <w:r>
              <w:rPr>
                <w:color w:val="1F2D3D"/>
                <w:sz w:val="18"/>
              </w:rPr>
              <w:t>Organisatie-eigenaarschap, beheerders, billing, repositories, Firebase/GCP-projecten en geheimen vastgelegd.</w:t>
            </w:r>
          </w:p>
        </w:tc>
        <w:tc>
          <w:tcPr>
            <w:tcW w:type="dxa" w:w="4082"/>
            <w:vAlign w:val="center"/>
            <w:tcMar>
              <w:top w:w="100" w:type="dxa"/>
              <w:start w:w="120" w:type="dxa"/>
              <w:bottom w:w="100" w:type="dxa"/>
              <w:end w:w="120" w:type="dxa"/>
            </w:tcMar>
            <w:shd w:fill="EAF2F8"/>
          </w:tcPr>
          <w:p>
            <w:pPr>
              <w:spacing w:after="0"/>
            </w:pPr>
            <w:r>
              <w:rPr>
                <w:color w:val="1F2D3D"/>
                <w:sz w:val="18"/>
              </w:rPr>
              <w:t>Minimaal twee bevoegde beheerders en gedocumenteerd herstel.</w:t>
            </w:r>
          </w:p>
        </w:tc>
      </w:tr>
      <w:tr>
        <w:trPr>
          <w:cantSplit/>
        </w:trPr>
        <w:tc>
          <w:tcPr>
            <w:tcW w:type="dxa" w:w="1701"/>
            <w:vAlign w:val="center"/>
            <w:tcMar>
              <w:top w:w="100" w:type="dxa"/>
              <w:start w:w="120" w:type="dxa"/>
              <w:bottom w:w="100" w:type="dxa"/>
              <w:end w:w="120" w:type="dxa"/>
            </w:tcMar>
          </w:tcPr>
          <w:p>
            <w:pPr>
              <w:spacing w:after="0"/>
            </w:pPr>
            <w:r>
              <w:rPr>
                <w:color w:val="1F2D3D"/>
                <w:sz w:val="18"/>
              </w:rPr>
              <w:t>Migratie privé naar corporate</w:t>
            </w:r>
          </w:p>
        </w:tc>
        <w:tc>
          <w:tcPr>
            <w:tcW w:type="dxa" w:w="3515"/>
            <w:vAlign w:val="center"/>
            <w:tcMar>
              <w:top w:w="100" w:type="dxa"/>
              <w:start w:w="120" w:type="dxa"/>
              <w:bottom w:w="100" w:type="dxa"/>
              <w:end w:w="120" w:type="dxa"/>
            </w:tcMar>
          </w:tcPr>
          <w:p>
            <w:pPr>
              <w:spacing w:after="0"/>
            </w:pPr>
            <w:r>
              <w:rPr>
                <w:color w:val="1F2D3D"/>
                <w:sz w:val="18"/>
              </w:rPr>
              <w:t>Inventaris, back-up, parallelle toegang, proefmigratie, controle en pas daarna omschakelen.</w:t>
            </w:r>
          </w:p>
        </w:tc>
        <w:tc>
          <w:tcPr>
            <w:tcW w:type="dxa" w:w="4082"/>
            <w:vAlign w:val="center"/>
            <w:tcMar>
              <w:top w:w="100" w:type="dxa"/>
              <w:start w:w="120" w:type="dxa"/>
              <w:bottom w:w="100" w:type="dxa"/>
              <w:end w:w="120" w:type="dxa"/>
            </w:tcMar>
          </w:tcPr>
          <w:p>
            <w:pPr>
              <w:spacing w:after="0"/>
            </w:pPr>
            <w:r>
              <w:rPr>
                <w:color w:val="1F2D3D"/>
                <w:sz w:val="18"/>
              </w:rPr>
              <w:t>Geen big-bang; iedere stap heeft controle en terugval.</w:t>
            </w:r>
          </w:p>
        </w:tc>
      </w:tr>
    </w:tbl>
    <w:p>
      <w:pPr>
        <w:spacing w:after="40"/>
      </w:pPr>
    </w:p>
    <w:p>
      <w:pPr>
        <w:pStyle w:val="Heading2"/>
        <w:keepNext/>
      </w:pPr>
      <w:r>
        <w:t>Veilig migratiepad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1247"/>
            <w:shd w:fill="17365D"/>
            <w:vAlign w:val="center"/>
            <w:tcMar>
              <w:top w:w="100" w:type="dxa"/>
              <w:start w:w="120" w:type="dxa"/>
              <w:bottom w:w="100" w:type="dxa"/>
              <w:end w:w="120" w:type="dxa"/>
            </w:tcMar>
          </w:tcPr>
          <w:p>
            <w:r>
              <w:rPr>
                <w:b/>
                <w:color w:val="FFFFFF"/>
                <w:sz w:val="18"/>
              </w:rPr>
              <w:t>Stap</w:t>
            </w:r>
          </w:p>
        </w:tc>
        <w:tc>
          <w:tcPr>
            <w:tcW w:type="dxa" w:w="4535"/>
            <w:shd w:fill="17365D"/>
            <w:vAlign w:val="center"/>
            <w:tcMar>
              <w:top w:w="100" w:type="dxa"/>
              <w:start w:w="120" w:type="dxa"/>
              <w:bottom w:w="100" w:type="dxa"/>
              <w:end w:w="120" w:type="dxa"/>
            </w:tcMar>
          </w:tcPr>
          <w:p>
            <w:r>
              <w:rPr>
                <w:b/>
                <w:color w:val="FFFFFF"/>
                <w:sz w:val="18"/>
              </w:rPr>
              <w:t>Actie</w:t>
            </w:r>
          </w:p>
        </w:tc>
        <w:tc>
          <w:tcPr>
            <w:tcW w:type="dxa" w:w="3515"/>
            <w:shd w:fill="17365D"/>
            <w:vAlign w:val="center"/>
            <w:tcMar>
              <w:top w:w="100" w:type="dxa"/>
              <w:start w:w="120" w:type="dxa"/>
              <w:bottom w:w="100" w:type="dxa"/>
              <w:end w:w="120" w:type="dxa"/>
            </w:tcMar>
          </w:tcPr>
          <w:p>
            <w:r>
              <w:rPr>
                <w:b/>
                <w:color w:val="FFFFFF"/>
                <w:sz w:val="18"/>
              </w:rPr>
              <w:t>Go of no go</w:t>
            </w:r>
          </w:p>
        </w:tc>
      </w:tr>
      <w:tr>
        <w:trPr>
          <w:cantSplit/>
        </w:trPr>
        <w:tc>
          <w:tcPr>
            <w:tcW w:type="dxa" w:w="1247"/>
            <w:vAlign w:val="center"/>
            <w:tcMar>
              <w:top w:w="100" w:type="dxa"/>
              <w:start w:w="120" w:type="dxa"/>
              <w:bottom w:w="100" w:type="dxa"/>
              <w:end w:w="120" w:type="dxa"/>
            </w:tcMar>
          </w:tcPr>
          <w:p>
            <w:pPr>
              <w:spacing w:after="0"/>
            </w:pPr>
            <w:r>
              <w:rPr>
                <w:color w:val="1F2D3D"/>
                <w:sz w:val="18"/>
              </w:rPr>
              <w:t>1 Inventariseren</w:t>
            </w:r>
          </w:p>
        </w:tc>
        <w:tc>
          <w:tcPr>
            <w:tcW w:type="dxa" w:w="4535"/>
            <w:vAlign w:val="center"/>
            <w:tcMar>
              <w:top w:w="100" w:type="dxa"/>
              <w:start w:w="120" w:type="dxa"/>
              <w:bottom w:w="100" w:type="dxa"/>
              <w:end w:w="120" w:type="dxa"/>
            </w:tcMar>
          </w:tcPr>
          <w:p>
            <w:pPr>
              <w:spacing w:after="0"/>
            </w:pPr>
            <w:r>
              <w:rPr>
                <w:color w:val="1F2D3D"/>
                <w:sz w:val="18"/>
              </w:rPr>
              <w:t>Repo’s, Firebase/GCP, domeinen, accounts, sleutels, billing en afhankelijkheden vastleggen.</w:t>
            </w:r>
          </w:p>
        </w:tc>
        <w:tc>
          <w:tcPr>
            <w:tcW w:type="dxa" w:w="3515"/>
            <w:vAlign w:val="center"/>
            <w:tcMar>
              <w:top w:w="100" w:type="dxa"/>
              <w:start w:w="120" w:type="dxa"/>
              <w:bottom w:w="100" w:type="dxa"/>
              <w:end w:w="120" w:type="dxa"/>
            </w:tcMar>
          </w:tcPr>
          <w:p>
            <w:pPr>
              <w:spacing w:after="0"/>
            </w:pPr>
            <w:r>
              <w:rPr>
                <w:color w:val="1F2D3D"/>
                <w:sz w:val="18"/>
              </w:rPr>
              <w:t>Alles heeft een eigenaar en back-up.</w:t>
            </w:r>
          </w:p>
        </w:tc>
      </w:tr>
      <w:tr>
        <w:trPr>
          <w:cantSplit/>
        </w:trPr>
        <w:tc>
          <w:tcPr>
            <w:tcW w:type="dxa" w:w="1247"/>
            <w:vAlign w:val="center"/>
            <w:tcMar>
              <w:top w:w="100" w:type="dxa"/>
              <w:start w:w="120" w:type="dxa"/>
              <w:bottom w:w="100" w:type="dxa"/>
              <w:end w:w="120" w:type="dxa"/>
            </w:tcMar>
            <w:shd w:fill="EAF2F8"/>
          </w:tcPr>
          <w:p>
            <w:pPr>
              <w:spacing w:after="0"/>
            </w:pPr>
            <w:r>
              <w:rPr>
                <w:color w:val="1F2D3D"/>
                <w:sz w:val="18"/>
              </w:rPr>
              <w:t>2 Corporate basis</w:t>
            </w:r>
          </w:p>
        </w:tc>
        <w:tc>
          <w:tcPr>
            <w:tcW w:type="dxa" w:w="4535"/>
            <w:vAlign w:val="center"/>
            <w:tcMar>
              <w:top w:w="100" w:type="dxa"/>
              <w:start w:w="120" w:type="dxa"/>
              <w:bottom w:w="100" w:type="dxa"/>
              <w:end w:w="120" w:type="dxa"/>
            </w:tcMar>
            <w:shd w:fill="EAF2F8"/>
          </w:tcPr>
          <w:p>
            <w:pPr>
              <w:spacing w:after="0"/>
            </w:pPr>
            <w:r>
              <w:rPr>
                <w:color w:val="1F2D3D"/>
                <w:sz w:val="18"/>
              </w:rPr>
              <w:t>Accounts, organisatie, MFA, beheerders en functioneel adres aanmaken.</w:t>
            </w:r>
          </w:p>
        </w:tc>
        <w:tc>
          <w:tcPr>
            <w:tcW w:type="dxa" w:w="3515"/>
            <w:vAlign w:val="center"/>
            <w:tcMar>
              <w:top w:w="100" w:type="dxa"/>
              <w:start w:w="120" w:type="dxa"/>
              <w:bottom w:w="100" w:type="dxa"/>
              <w:end w:w="120" w:type="dxa"/>
            </w:tcMar>
            <w:shd w:fill="EAF2F8"/>
          </w:tcPr>
          <w:p>
            <w:pPr>
              <w:spacing w:after="0"/>
            </w:pPr>
            <w:r>
              <w:rPr>
                <w:color w:val="1F2D3D"/>
                <w:sz w:val="18"/>
              </w:rPr>
              <w:t>Toegang en herstel zijn getest.</w:t>
            </w:r>
          </w:p>
        </w:tc>
      </w:tr>
      <w:tr>
        <w:trPr>
          <w:cantSplit/>
        </w:trPr>
        <w:tc>
          <w:tcPr>
            <w:tcW w:type="dxa" w:w="1247"/>
            <w:vAlign w:val="center"/>
            <w:tcMar>
              <w:top w:w="100" w:type="dxa"/>
              <w:start w:w="120" w:type="dxa"/>
              <w:bottom w:w="100" w:type="dxa"/>
              <w:end w:w="120" w:type="dxa"/>
            </w:tcMar>
          </w:tcPr>
          <w:p>
            <w:pPr>
              <w:spacing w:after="0"/>
            </w:pPr>
            <w:r>
              <w:rPr>
                <w:color w:val="1F2D3D"/>
                <w:sz w:val="18"/>
              </w:rPr>
              <w:t>3 Parallel zetten</w:t>
            </w:r>
          </w:p>
        </w:tc>
        <w:tc>
          <w:tcPr>
            <w:tcW w:type="dxa" w:w="4535"/>
            <w:vAlign w:val="center"/>
            <w:tcMar>
              <w:top w:w="100" w:type="dxa"/>
              <w:start w:w="120" w:type="dxa"/>
              <w:bottom w:w="100" w:type="dxa"/>
              <w:end w:w="120" w:type="dxa"/>
            </w:tcMar>
          </w:tcPr>
          <w:p>
            <w:pPr>
              <w:spacing w:after="0"/>
            </w:pPr>
            <w:r>
              <w:rPr>
                <w:color w:val="1F2D3D"/>
                <w:sz w:val="18"/>
              </w:rPr>
              <w:t>Corporate gebruikers en eigenaars toevoegen zonder privétoegang direct te verwijderen.</w:t>
            </w:r>
          </w:p>
        </w:tc>
        <w:tc>
          <w:tcPr>
            <w:tcW w:type="dxa" w:w="3515"/>
            <w:vAlign w:val="center"/>
            <w:tcMar>
              <w:top w:w="100" w:type="dxa"/>
              <w:start w:w="120" w:type="dxa"/>
              <w:bottom w:w="100" w:type="dxa"/>
              <w:end w:w="120" w:type="dxa"/>
            </w:tcMar>
          </w:tcPr>
          <w:p>
            <w:pPr>
              <w:spacing w:after="0"/>
            </w:pPr>
            <w:r>
              <w:rPr>
                <w:color w:val="1F2D3D"/>
                <w:sz w:val="18"/>
              </w:rPr>
              <w:t>Dagelijks werk blijft functioneren.</w:t>
            </w:r>
          </w:p>
        </w:tc>
      </w:tr>
      <w:tr>
        <w:trPr>
          <w:cantSplit/>
        </w:trPr>
        <w:tc>
          <w:tcPr>
            <w:tcW w:type="dxa" w:w="1247"/>
            <w:vAlign w:val="center"/>
            <w:tcMar>
              <w:top w:w="100" w:type="dxa"/>
              <w:start w:w="120" w:type="dxa"/>
              <w:bottom w:w="100" w:type="dxa"/>
              <w:end w:w="120" w:type="dxa"/>
            </w:tcMar>
            <w:shd w:fill="EAF2F8"/>
          </w:tcPr>
          <w:p>
            <w:pPr>
              <w:spacing w:after="0"/>
            </w:pPr>
            <w:r>
              <w:rPr>
                <w:color w:val="1F2D3D"/>
                <w:sz w:val="18"/>
              </w:rPr>
              <w:t>4 Proef en verificatie</w:t>
            </w:r>
          </w:p>
        </w:tc>
        <w:tc>
          <w:tcPr>
            <w:tcW w:type="dxa" w:w="4535"/>
            <w:vAlign w:val="center"/>
            <w:tcMar>
              <w:top w:w="100" w:type="dxa"/>
              <w:start w:w="120" w:type="dxa"/>
              <w:bottom w:w="100" w:type="dxa"/>
              <w:end w:w="120" w:type="dxa"/>
            </w:tcMar>
            <w:shd w:fill="EAF2F8"/>
          </w:tcPr>
          <w:p>
            <w:pPr>
              <w:spacing w:after="0"/>
            </w:pPr>
            <w:r>
              <w:rPr>
                <w:color w:val="1F2D3D"/>
                <w:sz w:val="18"/>
              </w:rPr>
              <w:t>Clone/build/deploy, logging, rollback en rechten gecontroleerd testen.</w:t>
            </w:r>
          </w:p>
        </w:tc>
        <w:tc>
          <w:tcPr>
            <w:tcW w:type="dxa" w:w="3515"/>
            <w:vAlign w:val="center"/>
            <w:tcMar>
              <w:top w:w="100" w:type="dxa"/>
              <w:start w:w="120" w:type="dxa"/>
              <w:bottom w:w="100" w:type="dxa"/>
              <w:end w:w="120" w:type="dxa"/>
            </w:tcMar>
            <w:shd w:fill="EAF2F8"/>
          </w:tcPr>
          <w:p>
            <w:pPr>
              <w:spacing w:after="0"/>
            </w:pPr>
            <w:r>
              <w:rPr>
                <w:color w:val="1F2D3D"/>
                <w:sz w:val="18"/>
              </w:rPr>
              <w:t>Technische en organisatorische checklist groen.</w:t>
            </w:r>
          </w:p>
        </w:tc>
      </w:tr>
      <w:tr>
        <w:trPr>
          <w:cantSplit/>
        </w:trPr>
        <w:tc>
          <w:tcPr>
            <w:tcW w:type="dxa" w:w="1247"/>
            <w:vAlign w:val="center"/>
            <w:tcMar>
              <w:top w:w="100" w:type="dxa"/>
              <w:start w:w="120" w:type="dxa"/>
              <w:bottom w:w="100" w:type="dxa"/>
              <w:end w:w="120" w:type="dxa"/>
            </w:tcMar>
          </w:tcPr>
          <w:p>
            <w:pPr>
              <w:spacing w:after="0"/>
            </w:pPr>
            <w:r>
              <w:rPr>
                <w:color w:val="1F2D3D"/>
                <w:sz w:val="18"/>
              </w:rPr>
              <w:t>5 Gefaseerd overdragen</w:t>
            </w:r>
          </w:p>
        </w:tc>
        <w:tc>
          <w:tcPr>
            <w:tcW w:type="dxa" w:w="4535"/>
            <w:vAlign w:val="center"/>
            <w:tcMar>
              <w:top w:w="100" w:type="dxa"/>
              <w:start w:w="120" w:type="dxa"/>
              <w:bottom w:w="100" w:type="dxa"/>
              <w:end w:w="120" w:type="dxa"/>
            </w:tcMar>
          </w:tcPr>
          <w:p>
            <w:pPr>
              <w:spacing w:after="0"/>
            </w:pPr>
            <w:r>
              <w:rPr>
                <w:color w:val="1F2D3D"/>
                <w:sz w:val="18"/>
              </w:rPr>
              <w:t>Eerst laag risico, daarna productie-assets; privé-eigenaarschap pas als laatste afbouwen.</w:t>
            </w:r>
          </w:p>
        </w:tc>
        <w:tc>
          <w:tcPr>
            <w:tcW w:type="dxa" w:w="3515"/>
            <w:vAlign w:val="center"/>
            <w:tcMar>
              <w:top w:w="100" w:type="dxa"/>
              <w:start w:w="120" w:type="dxa"/>
              <w:bottom w:w="100" w:type="dxa"/>
              <w:end w:w="120" w:type="dxa"/>
            </w:tcMar>
          </w:tcPr>
          <w:p>
            <w:pPr>
              <w:spacing w:after="0"/>
            </w:pPr>
            <w:r>
              <w:rPr>
                <w:color w:val="1F2D3D"/>
                <w:sz w:val="18"/>
              </w:rPr>
              <w:t>Geen kritieke afhankelijkheid meer van privé.</w:t>
            </w:r>
          </w:p>
        </w:tc>
      </w:tr>
    </w:tbl>
    <w:p>
      <w:pPr>
        <w:spacing w:after="40"/>
      </w:pPr>
    </w:p>
    <w:p>
      <w:pPr>
        <w:pStyle w:val="Heading1"/>
        <w:keepNext/>
      </w:pPr>
      <w:r>
        <w:t>6 Capaciteit en uitgangspunten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1814"/>
            <w:shd w:fill="17365D"/>
            <w:vAlign w:val="center"/>
            <w:tcMar>
              <w:top w:w="100" w:type="dxa"/>
              <w:start w:w="120" w:type="dxa"/>
              <w:bottom w:w="100" w:type="dxa"/>
              <w:end w:w="120" w:type="dxa"/>
            </w:tcMar>
          </w:tcPr>
          <w:p>
            <w:r>
              <w:rPr>
                <w:b/>
                <w:color w:val="FFFFFF"/>
                <w:sz w:val="18"/>
              </w:rPr>
              <w:t>Uitgangspunt</w:t>
            </w:r>
          </w:p>
        </w:tc>
        <w:tc>
          <w:tcPr>
            <w:tcW w:type="dxa" w:w="2835"/>
            <w:shd w:fill="17365D"/>
            <w:vAlign w:val="center"/>
            <w:tcMar>
              <w:top w:w="100" w:type="dxa"/>
              <w:start w:w="120" w:type="dxa"/>
              <w:bottom w:w="100" w:type="dxa"/>
              <w:end w:w="120" w:type="dxa"/>
            </w:tcMar>
          </w:tcPr>
          <w:p>
            <w:r>
              <w:rPr>
                <w:b/>
                <w:color w:val="FFFFFF"/>
                <w:sz w:val="18"/>
              </w:rPr>
              <w:t>Waarde</w:t>
            </w:r>
          </w:p>
        </w:tc>
        <w:tc>
          <w:tcPr>
            <w:tcW w:type="dxa" w:w="4649"/>
            <w:shd w:fill="17365D"/>
            <w:vAlign w:val="center"/>
            <w:tcMar>
              <w:top w:w="100" w:type="dxa"/>
              <w:start w:w="120" w:type="dxa"/>
              <w:bottom w:w="100" w:type="dxa"/>
              <w:end w:w="120" w:type="dxa"/>
            </w:tcMar>
          </w:tcPr>
          <w:p>
            <w:r>
              <w:rPr>
                <w:b/>
                <w:color w:val="FFFFFF"/>
                <w:sz w:val="18"/>
              </w:rPr>
              <w:t>Vertaling naar planning</w:t>
            </w:r>
          </w:p>
        </w:tc>
      </w:tr>
      <w:tr>
        <w:trPr>
          <w:cantSplit/>
        </w:trPr>
        <w:tc>
          <w:tcPr>
            <w:tcW w:type="dxa" w:w="1814"/>
            <w:vAlign w:val="center"/>
            <w:tcMar>
              <w:top w:w="100" w:type="dxa"/>
              <w:start w:w="120" w:type="dxa"/>
              <w:bottom w:w="100" w:type="dxa"/>
              <w:end w:w="120" w:type="dxa"/>
            </w:tcMar>
          </w:tcPr>
          <w:p>
            <w:pPr>
              <w:spacing w:after="0"/>
            </w:pPr>
            <w:r>
              <w:rPr>
                <w:color w:val="1F2D3D"/>
                <w:sz w:val="18"/>
              </w:rPr>
              <w:t>Werkdag</w:t>
            </w:r>
          </w:p>
        </w:tc>
        <w:tc>
          <w:tcPr>
            <w:tcW w:type="dxa" w:w="2835"/>
            <w:vAlign w:val="center"/>
            <w:tcMar>
              <w:top w:w="100" w:type="dxa"/>
              <w:start w:w="120" w:type="dxa"/>
              <w:bottom w:w="100" w:type="dxa"/>
              <w:end w:w="120" w:type="dxa"/>
            </w:tcMar>
          </w:tcPr>
          <w:p>
            <w:pPr>
              <w:spacing w:after="0"/>
            </w:pPr>
            <w:r>
              <w:rPr>
                <w:color w:val="1F2D3D"/>
                <w:sz w:val="18"/>
              </w:rPr>
              <w:t>07:15–16:00, met 45 minuten pauze</w:t>
            </w:r>
          </w:p>
        </w:tc>
        <w:tc>
          <w:tcPr>
            <w:tcW w:type="dxa" w:w="4649"/>
            <w:vAlign w:val="center"/>
            <w:tcMar>
              <w:top w:w="100" w:type="dxa"/>
              <w:start w:w="120" w:type="dxa"/>
              <w:bottom w:w="100" w:type="dxa"/>
              <w:end w:w="120" w:type="dxa"/>
            </w:tcMar>
          </w:tcPr>
          <w:p>
            <w:pPr>
              <w:spacing w:after="0"/>
            </w:pPr>
            <w:r>
              <w:rPr>
                <w:color w:val="1F2D3D"/>
                <w:sz w:val="18"/>
              </w:rPr>
              <w:t>8 netto uur per werkdag.</w:t>
            </w:r>
          </w:p>
        </w:tc>
      </w:tr>
      <w:tr>
        <w:trPr>
          <w:cantSplit/>
        </w:trPr>
        <w:tc>
          <w:tcPr>
            <w:tcW w:type="dxa" w:w="1814"/>
            <w:vAlign w:val="center"/>
            <w:tcMar>
              <w:top w:w="100" w:type="dxa"/>
              <w:start w:w="120" w:type="dxa"/>
              <w:bottom w:w="100" w:type="dxa"/>
              <w:end w:w="120" w:type="dxa"/>
            </w:tcMar>
            <w:shd w:fill="EAF2F8"/>
          </w:tcPr>
          <w:p>
            <w:pPr>
              <w:spacing w:after="0"/>
            </w:pPr>
            <w:r>
              <w:rPr>
                <w:color w:val="1F2D3D"/>
                <w:sz w:val="18"/>
              </w:rPr>
              <w:t>Future Factory-capaciteit</w:t>
            </w:r>
          </w:p>
        </w:tc>
        <w:tc>
          <w:tcPr>
            <w:tcW w:type="dxa" w:w="2835"/>
            <w:vAlign w:val="center"/>
            <w:tcMar>
              <w:top w:w="100" w:type="dxa"/>
              <w:start w:w="120" w:type="dxa"/>
              <w:bottom w:w="100" w:type="dxa"/>
              <w:end w:w="120" w:type="dxa"/>
            </w:tcMar>
            <w:shd w:fill="EAF2F8"/>
          </w:tcPr>
          <w:p>
            <w:pPr>
              <w:spacing w:after="0"/>
            </w:pPr>
            <w:r>
              <w:rPr>
                <w:color w:val="1F2D3D"/>
                <w:sz w:val="18"/>
              </w:rPr>
              <w:t>32 uur per week</w:t>
            </w:r>
          </w:p>
        </w:tc>
        <w:tc>
          <w:tcPr>
            <w:tcW w:type="dxa" w:w="4649"/>
            <w:vAlign w:val="center"/>
            <w:tcMar>
              <w:top w:w="100" w:type="dxa"/>
              <w:start w:w="120" w:type="dxa"/>
              <w:bottom w:w="100" w:type="dxa"/>
              <w:end w:w="120" w:type="dxa"/>
            </w:tcMar>
            <w:shd w:fill="EAF2F8"/>
          </w:tcPr>
          <w:p>
            <w:pPr>
              <w:spacing w:after="0"/>
            </w:pPr>
            <w:r>
              <w:rPr>
                <w:color w:val="1F2D3D"/>
                <w:sz w:val="18"/>
              </w:rPr>
              <w:t>Vier volledige werkdagen of gelijkwaardig.</w:t>
            </w:r>
          </w:p>
        </w:tc>
      </w:tr>
      <w:tr>
        <w:trPr>
          <w:cantSplit/>
        </w:trPr>
        <w:tc>
          <w:tcPr>
            <w:tcW w:type="dxa" w:w="1814"/>
            <w:vAlign w:val="center"/>
            <w:tcMar>
              <w:top w:w="100" w:type="dxa"/>
              <w:start w:w="120" w:type="dxa"/>
              <w:bottom w:w="100" w:type="dxa"/>
              <w:end w:w="120" w:type="dxa"/>
            </w:tcMar>
          </w:tcPr>
          <w:p>
            <w:pPr>
              <w:spacing w:after="0"/>
            </w:pPr>
            <w:r>
              <w:rPr>
                <w:color w:val="1F2D3D"/>
                <w:sz w:val="18"/>
              </w:rPr>
              <w:t>Planningsprincipe</w:t>
            </w:r>
          </w:p>
        </w:tc>
        <w:tc>
          <w:tcPr>
            <w:tcW w:type="dxa" w:w="2835"/>
            <w:vAlign w:val="center"/>
            <w:tcMar>
              <w:top w:w="100" w:type="dxa"/>
              <w:start w:w="120" w:type="dxa"/>
              <w:bottom w:w="100" w:type="dxa"/>
              <w:end w:w="120" w:type="dxa"/>
            </w:tcMar>
          </w:tcPr>
          <w:p>
            <w:pPr>
              <w:spacing w:after="0"/>
            </w:pPr>
            <w:r>
              <w:rPr>
                <w:color w:val="1F2D3D"/>
                <w:sz w:val="18"/>
              </w:rPr>
              <w:t>80% gepland, 20% ruimte voor verstoringen binnen de 32 uur</w:t>
            </w:r>
          </w:p>
        </w:tc>
        <w:tc>
          <w:tcPr>
            <w:tcW w:type="dxa" w:w="4649"/>
            <w:vAlign w:val="center"/>
            <w:tcMar>
              <w:top w:w="100" w:type="dxa"/>
              <w:start w:w="120" w:type="dxa"/>
              <w:bottom w:w="100" w:type="dxa"/>
              <w:end w:w="120" w:type="dxa"/>
            </w:tcMar>
          </w:tcPr>
          <w:p>
            <w:pPr>
              <w:spacing w:after="0"/>
            </w:pPr>
            <w:r>
              <w:rPr>
                <w:color w:val="1F2D3D"/>
                <w:sz w:val="18"/>
              </w:rPr>
              <w:t>Onverwachte werkvloerproblemen verdringen niet meteen alle mijlpalen.</w:t>
            </w:r>
          </w:p>
        </w:tc>
      </w:tr>
      <w:tr>
        <w:trPr>
          <w:cantSplit/>
        </w:trPr>
        <w:tc>
          <w:tcPr>
            <w:tcW w:type="dxa" w:w="1814"/>
            <w:vAlign w:val="center"/>
            <w:tcMar>
              <w:top w:w="100" w:type="dxa"/>
              <w:start w:w="120" w:type="dxa"/>
              <w:bottom w:w="100" w:type="dxa"/>
              <w:end w:w="120" w:type="dxa"/>
            </w:tcMar>
            <w:shd w:fill="EAF2F8"/>
          </w:tcPr>
          <w:p>
            <w:pPr>
              <w:spacing w:after="0"/>
            </w:pPr>
            <w:r>
              <w:rPr>
                <w:color w:val="1F2D3D"/>
                <w:sz w:val="18"/>
              </w:rPr>
              <w:t>Pilotprincipe</w:t>
            </w:r>
          </w:p>
        </w:tc>
        <w:tc>
          <w:tcPr>
            <w:tcW w:type="dxa" w:w="2835"/>
            <w:vAlign w:val="center"/>
            <w:tcMar>
              <w:top w:w="100" w:type="dxa"/>
              <w:start w:w="120" w:type="dxa"/>
              <w:bottom w:w="100" w:type="dxa"/>
              <w:end w:w="120" w:type="dxa"/>
            </w:tcMar>
            <w:shd w:fill="EAF2F8"/>
          </w:tcPr>
          <w:p>
            <w:pPr>
              <w:spacing w:after="0"/>
            </w:pPr>
            <w:r>
              <w:rPr>
                <w:color w:val="1F2D3D"/>
                <w:sz w:val="18"/>
              </w:rPr>
              <w:t>Klein starten, meten, dagelijks beoordelen</w:t>
            </w:r>
          </w:p>
        </w:tc>
        <w:tc>
          <w:tcPr>
            <w:tcW w:type="dxa" w:w="4649"/>
            <w:vAlign w:val="center"/>
            <w:tcMar>
              <w:top w:w="100" w:type="dxa"/>
              <w:start w:w="120" w:type="dxa"/>
              <w:bottom w:w="100" w:type="dxa"/>
              <w:end w:w="120" w:type="dxa"/>
            </w:tcMar>
            <w:shd w:fill="EAF2F8"/>
          </w:tcPr>
          <w:p>
            <w:pPr>
              <w:spacing w:after="0"/>
            </w:pPr>
            <w:r>
              <w:rPr>
                <w:color w:val="1F2D3D"/>
                <w:sz w:val="18"/>
              </w:rPr>
              <w:t>Pas opschalen wanneer de vooraf afgesproken controles groen zijn.</w:t>
            </w:r>
          </w:p>
        </w:tc>
      </w:tr>
    </w:tbl>
    <w:p>
      <w:pPr>
        <w:spacing w:after="40"/>
      </w:pPr>
    </w:p>
    <w:p>
      <w:r>
        <w:t>De 32 uur per week is de totale beschikbare capaciteit. Werkplek, accounts, migratie, testen, documentatie en overleg vallen binnen die capaciteit; zij komen niet boven op de ontwikkeltijd.</w:t>
      </w:r>
    </w:p>
    <w:p>
      <w:pPr>
        <w:pStyle w:val="Heading1"/>
        <w:keepNext/>
      </w:pPr>
      <w:r>
        <w:t>7 Concrete weekplanning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3"/>
        <w:gridCol w:w="2493"/>
        <w:gridCol w:w="2493"/>
        <w:gridCol w:w="2493"/>
      </w:tblGrid>
      <w:tr>
        <w:trPr>
          <w:tblHeader w:val="true"/>
        </w:trPr>
        <w:tc>
          <w:tcPr>
            <w:tcW w:type="dxa" w:w="1304"/>
            <w:shd w:fill="17365D"/>
            <w:vAlign w:val="center"/>
            <w:tcMar>
              <w:top w:w="100" w:type="dxa"/>
              <w:start w:w="120" w:type="dxa"/>
              <w:bottom w:w="100" w:type="dxa"/>
              <w:end w:w="120" w:type="dxa"/>
            </w:tcMar>
          </w:tcPr>
          <w:p>
            <w:r>
              <w:rPr>
                <w:b/>
                <w:color w:val="FFFFFF"/>
                <w:sz w:val="18"/>
              </w:rPr>
              <w:t>Week</w:t>
            </w:r>
          </w:p>
        </w:tc>
        <w:tc>
          <w:tcPr>
            <w:tcW w:type="dxa" w:w="2268"/>
            <w:shd w:fill="17365D"/>
            <w:vAlign w:val="center"/>
            <w:tcMar>
              <w:top w:w="100" w:type="dxa"/>
              <w:start w:w="120" w:type="dxa"/>
              <w:bottom w:w="100" w:type="dxa"/>
              <w:end w:w="120" w:type="dxa"/>
            </w:tcMar>
          </w:tcPr>
          <w:p>
            <w:r>
              <w:rPr>
                <w:b/>
                <w:color w:val="FFFFFF"/>
                <w:sz w:val="18"/>
              </w:rPr>
              <w:t>Hoofddoel</w:t>
            </w:r>
          </w:p>
        </w:tc>
        <w:tc>
          <w:tcPr>
            <w:tcW w:type="dxa" w:w="4762"/>
            <w:shd w:fill="17365D"/>
            <w:vAlign w:val="center"/>
            <w:tcMar>
              <w:top w:w="100" w:type="dxa"/>
              <w:start w:w="120" w:type="dxa"/>
              <w:bottom w:w="100" w:type="dxa"/>
              <w:end w:w="120" w:type="dxa"/>
            </w:tcMar>
          </w:tcPr>
          <w:p>
            <w:r>
              <w:rPr>
                <w:b/>
                <w:color w:val="FFFFFF"/>
                <w:sz w:val="18"/>
              </w:rPr>
              <w:t>Belangrijkste resultaten</w:t>
            </w:r>
          </w:p>
        </w:tc>
        <w:tc>
          <w:tcPr>
            <w:tcW w:type="dxa" w:w="850"/>
            <w:shd w:fill="17365D"/>
            <w:vAlign w:val="center"/>
            <w:tcMar>
              <w:top w:w="100" w:type="dxa"/>
              <w:start w:w="120" w:type="dxa"/>
              <w:bottom w:w="100" w:type="dxa"/>
              <w:end w:w="120" w:type="dxa"/>
            </w:tcMar>
          </w:tcPr>
          <w:p>
            <w:r>
              <w:rPr>
                <w:b/>
                <w:color w:val="FFFFFF"/>
                <w:sz w:val="18"/>
              </w:rPr>
              <w:t>Uren</w:t>
            </w:r>
          </w:p>
        </w:tc>
      </w:tr>
      <w:tr>
        <w:trPr>
          <w:cantSplit/>
        </w:trPr>
        <w:tc>
          <w:tcPr>
            <w:tcW w:type="dxa" w:w="1304"/>
            <w:vAlign w:val="center"/>
            <w:tcMar>
              <w:top w:w="100" w:type="dxa"/>
              <w:start w:w="120" w:type="dxa"/>
              <w:bottom w:w="100" w:type="dxa"/>
              <w:end w:w="120" w:type="dxa"/>
            </w:tcMar>
          </w:tcPr>
          <w:p>
            <w:pPr>
              <w:spacing w:after="0"/>
            </w:pPr>
            <w:r>
              <w:rPr>
                <w:color w:val="1F2D3D"/>
                <w:sz w:val="18"/>
              </w:rPr>
              <w:t>7–11 sep</w:t>
            </w:r>
          </w:p>
        </w:tc>
        <w:tc>
          <w:tcPr>
            <w:tcW w:type="dxa" w:w="2268"/>
            <w:vAlign w:val="center"/>
            <w:tcMar>
              <w:top w:w="100" w:type="dxa"/>
              <w:start w:w="120" w:type="dxa"/>
              <w:bottom w:w="100" w:type="dxa"/>
              <w:end w:w="120" w:type="dxa"/>
            </w:tcMar>
          </w:tcPr>
          <w:p>
            <w:pPr>
              <w:spacing w:after="0"/>
            </w:pPr>
            <w:r>
              <w:rPr>
                <w:color w:val="1F2D3D"/>
                <w:sz w:val="18"/>
              </w:rPr>
              <w:t>Professionele werkplek en accountbasis</w:t>
            </w:r>
          </w:p>
        </w:tc>
        <w:tc>
          <w:tcPr>
            <w:tcW w:type="dxa" w:w="4762"/>
            <w:vAlign w:val="center"/>
            <w:tcMar>
              <w:top w:w="100" w:type="dxa"/>
              <w:start w:w="120" w:type="dxa"/>
              <w:bottom w:w="100" w:type="dxa"/>
              <w:end w:w="120" w:type="dxa"/>
            </w:tcMar>
          </w:tcPr>
          <w:p>
            <w:pPr>
              <w:spacing w:after="0"/>
            </w:pPr>
            <w:r>
              <w:rPr>
                <w:color w:val="1F2D3D"/>
                <w:sz w:val="18"/>
              </w:rPr>
              <w:t>Werkplek gereed; persoonlijk FPI-adres aangevraagd/actief; functioneel FF-adres bepaald; inventaris privé/corporate gestart.</w:t>
            </w:r>
          </w:p>
        </w:tc>
        <w:tc>
          <w:tcPr>
            <w:tcW w:type="dxa" w:w="850"/>
            <w:vAlign w:val="center"/>
            <w:tcMar>
              <w:top w:w="100" w:type="dxa"/>
              <w:start w:w="120" w:type="dxa"/>
              <w:bottom w:w="100" w:type="dxa"/>
              <w:end w:w="120" w:type="dxa"/>
            </w:tcMar>
          </w:tcPr>
          <w:p>
            <w:pPr>
              <w:spacing w:after="0"/>
            </w:pPr>
            <w:r>
              <w:rPr>
                <w:color w:val="1F2D3D"/>
                <w:sz w:val="18"/>
              </w:rPr>
              <w:t>32</w:t>
            </w:r>
          </w:p>
        </w:tc>
      </w:tr>
      <w:tr>
        <w:trPr>
          <w:cantSplit/>
        </w:trPr>
        <w:tc>
          <w:tcPr>
            <w:tcW w:type="dxa" w:w="1304"/>
            <w:vAlign w:val="center"/>
            <w:tcMar>
              <w:top w:w="100" w:type="dxa"/>
              <w:start w:w="120" w:type="dxa"/>
              <w:bottom w:w="100" w:type="dxa"/>
              <w:end w:w="120" w:type="dxa"/>
            </w:tcMar>
            <w:shd w:fill="EAF2F8"/>
          </w:tcPr>
          <w:p>
            <w:pPr>
              <w:spacing w:after="0"/>
            </w:pPr>
            <w:r>
              <w:rPr>
                <w:color w:val="1F2D3D"/>
                <w:sz w:val="18"/>
              </w:rPr>
              <w:t>14–18 sep</w:t>
            </w:r>
          </w:p>
        </w:tc>
        <w:tc>
          <w:tcPr>
            <w:tcW w:type="dxa" w:w="2268"/>
            <w:vAlign w:val="center"/>
            <w:tcMar>
              <w:top w:w="100" w:type="dxa"/>
              <w:start w:w="120" w:type="dxa"/>
              <w:bottom w:w="100" w:type="dxa"/>
              <w:end w:w="120" w:type="dxa"/>
            </w:tcMar>
            <w:shd w:fill="EAF2F8"/>
          </w:tcPr>
          <w:p>
            <w:pPr>
              <w:spacing w:after="0"/>
            </w:pPr>
            <w:r>
              <w:rPr>
                <w:color w:val="1F2D3D"/>
                <w:sz w:val="18"/>
              </w:rPr>
              <w:t>Corporate migratie voorbereiden en P14 richten</w:t>
            </w:r>
          </w:p>
        </w:tc>
        <w:tc>
          <w:tcPr>
            <w:tcW w:type="dxa" w:w="4762"/>
            <w:vAlign w:val="center"/>
            <w:tcMar>
              <w:top w:w="100" w:type="dxa"/>
              <w:start w:w="120" w:type="dxa"/>
              <w:bottom w:w="100" w:type="dxa"/>
              <w:end w:w="120" w:type="dxa"/>
            </w:tcMar>
            <w:shd w:fill="EAF2F8"/>
          </w:tcPr>
          <w:p>
            <w:pPr>
              <w:spacing w:after="0"/>
            </w:pPr>
            <w:r>
              <w:rPr>
                <w:color w:val="1F2D3D"/>
                <w:sz w:val="18"/>
              </w:rPr>
              <w:t>Eigenaarsmodel, back-up en terugvalplan; P14-gaps en kritieke mutaties in kaart; pilotcriteria vastgesteld.</w:t>
            </w:r>
          </w:p>
        </w:tc>
        <w:tc>
          <w:tcPr>
            <w:tcW w:type="dxa" w:w="850"/>
            <w:vAlign w:val="center"/>
            <w:tcMar>
              <w:top w:w="100" w:type="dxa"/>
              <w:start w:w="120" w:type="dxa"/>
              <w:bottom w:w="100" w:type="dxa"/>
              <w:end w:w="120" w:type="dxa"/>
            </w:tcMar>
            <w:shd w:fill="EAF2F8"/>
          </w:tcPr>
          <w:p>
            <w:pPr>
              <w:spacing w:after="0"/>
            </w:pPr>
            <w:r>
              <w:rPr>
                <w:color w:val="1F2D3D"/>
                <w:sz w:val="18"/>
              </w:rPr>
              <w:t>32</w:t>
            </w:r>
          </w:p>
        </w:tc>
      </w:tr>
      <w:tr>
        <w:trPr>
          <w:cantSplit/>
        </w:trPr>
        <w:tc>
          <w:tcPr>
            <w:tcW w:type="dxa" w:w="1304"/>
            <w:vAlign w:val="center"/>
            <w:tcMar>
              <w:top w:w="100" w:type="dxa"/>
              <w:start w:w="120" w:type="dxa"/>
              <w:bottom w:w="100" w:type="dxa"/>
              <w:end w:w="120" w:type="dxa"/>
            </w:tcMar>
          </w:tcPr>
          <w:p>
            <w:pPr>
              <w:spacing w:after="0"/>
            </w:pPr>
            <w:r>
              <w:rPr>
                <w:color w:val="1F2D3D"/>
                <w:sz w:val="18"/>
              </w:rPr>
              <w:t>21–25 sep</w:t>
            </w:r>
          </w:p>
        </w:tc>
        <w:tc>
          <w:tcPr>
            <w:tcW w:type="dxa" w:w="2268"/>
            <w:vAlign w:val="center"/>
            <w:tcMar>
              <w:top w:w="100" w:type="dxa"/>
              <w:start w:w="120" w:type="dxa"/>
              <w:bottom w:w="100" w:type="dxa"/>
              <w:end w:w="120" w:type="dxa"/>
            </w:tcMar>
          </w:tcPr>
          <w:p>
            <w:pPr>
              <w:spacing w:after="0"/>
            </w:pPr>
            <w:r>
              <w:rPr>
                <w:color w:val="1F2D3D"/>
                <w:sz w:val="18"/>
              </w:rPr>
              <w:t>P14 en regressiebewijs</w:t>
            </w:r>
          </w:p>
        </w:tc>
        <w:tc>
          <w:tcPr>
            <w:tcW w:type="dxa" w:w="4762"/>
            <w:vAlign w:val="center"/>
            <w:tcMar>
              <w:top w:w="100" w:type="dxa"/>
              <w:start w:w="120" w:type="dxa"/>
              <w:bottom w:w="100" w:type="dxa"/>
              <w:end w:w="120" w:type="dxa"/>
            </w:tcMar>
          </w:tcPr>
          <w:p>
            <w:pPr>
              <w:spacing w:after="0"/>
            </w:pPr>
            <w:r>
              <w:rPr>
                <w:color w:val="1F2D3D"/>
                <w:sz w:val="18"/>
              </w:rPr>
              <w:t>Backendautorisatie voor kritieke acties; eerste kritieke regressiesuite; concurrency- en idempotencytests.</w:t>
            </w:r>
          </w:p>
        </w:tc>
        <w:tc>
          <w:tcPr>
            <w:tcW w:type="dxa" w:w="850"/>
            <w:vAlign w:val="center"/>
            <w:tcMar>
              <w:top w:w="100" w:type="dxa"/>
              <w:start w:w="120" w:type="dxa"/>
              <w:bottom w:w="100" w:type="dxa"/>
              <w:end w:w="120" w:type="dxa"/>
            </w:tcMar>
          </w:tcPr>
          <w:p>
            <w:pPr>
              <w:spacing w:after="0"/>
            </w:pPr>
            <w:r>
              <w:rPr>
                <w:color w:val="1F2D3D"/>
                <w:sz w:val="18"/>
              </w:rPr>
              <w:t>32</w:t>
            </w:r>
          </w:p>
        </w:tc>
      </w:tr>
      <w:tr>
        <w:trPr>
          <w:cantSplit/>
        </w:trPr>
        <w:tc>
          <w:tcPr>
            <w:tcW w:type="dxa" w:w="1304"/>
            <w:vAlign w:val="center"/>
            <w:tcMar>
              <w:top w:w="100" w:type="dxa"/>
              <w:start w:w="120" w:type="dxa"/>
              <w:bottom w:w="100" w:type="dxa"/>
              <w:end w:w="120" w:type="dxa"/>
            </w:tcMar>
            <w:shd w:fill="EAF2F8"/>
          </w:tcPr>
          <w:p>
            <w:pPr>
              <w:spacing w:after="0"/>
            </w:pPr>
            <w:r>
              <w:rPr>
                <w:color w:val="1F2D3D"/>
                <w:sz w:val="18"/>
              </w:rPr>
              <w:t>28 sep–2 okt</w:t>
            </w:r>
          </w:p>
        </w:tc>
        <w:tc>
          <w:tcPr>
            <w:tcW w:type="dxa" w:w="2268"/>
            <w:vAlign w:val="center"/>
            <w:tcMar>
              <w:top w:w="100" w:type="dxa"/>
              <w:start w:w="120" w:type="dxa"/>
              <w:bottom w:w="100" w:type="dxa"/>
              <w:end w:w="120" w:type="dxa"/>
            </w:tcMar>
            <w:shd w:fill="EAF2F8"/>
          </w:tcPr>
          <w:p>
            <w:pPr>
              <w:spacing w:after="0"/>
            </w:pPr>
            <w:r>
              <w:rPr>
                <w:color w:val="1F2D3D"/>
                <w:sz w:val="18"/>
              </w:rPr>
              <w:t>Mazak pilotgereed en eerste beperkte start</w:t>
            </w:r>
          </w:p>
        </w:tc>
        <w:tc>
          <w:tcPr>
            <w:tcW w:type="dxa" w:w="4762"/>
            <w:vAlign w:val="center"/>
            <w:tcMar>
              <w:top w:w="100" w:type="dxa"/>
              <w:start w:w="120" w:type="dxa"/>
              <w:bottom w:w="100" w:type="dxa"/>
              <w:end w:w="120" w:type="dxa"/>
            </w:tcMar>
            <w:shd w:fill="EAF2F8"/>
          </w:tcPr>
          <w:p>
            <w:pPr>
              <w:spacing w:after="0"/>
            </w:pPr>
            <w:r>
              <w:rPr>
                <w:color w:val="1F2D3D"/>
                <w:sz w:val="18"/>
              </w:rPr>
              <w:t>Hardwarecontrole; testdata en echte pilotorders; operators instrueren; eerste Mazak-pilot bij groen licht.</w:t>
            </w:r>
          </w:p>
        </w:tc>
        <w:tc>
          <w:tcPr>
            <w:tcW w:type="dxa" w:w="850"/>
            <w:vAlign w:val="center"/>
            <w:tcMar>
              <w:top w:w="100" w:type="dxa"/>
              <w:start w:w="120" w:type="dxa"/>
              <w:bottom w:w="100" w:type="dxa"/>
              <w:end w:w="120" w:type="dxa"/>
            </w:tcMar>
            <w:shd w:fill="EAF2F8"/>
          </w:tcPr>
          <w:p>
            <w:pPr>
              <w:spacing w:after="0"/>
            </w:pPr>
            <w:r>
              <w:rPr>
                <w:color w:val="1F2D3D"/>
                <w:sz w:val="18"/>
              </w:rPr>
              <w:t>32</w:t>
            </w:r>
          </w:p>
        </w:tc>
      </w:tr>
      <w:tr>
        <w:trPr>
          <w:cantSplit/>
        </w:trPr>
        <w:tc>
          <w:tcPr>
            <w:tcW w:type="dxa" w:w="1304"/>
            <w:vAlign w:val="center"/>
            <w:tcMar>
              <w:top w:w="100" w:type="dxa"/>
              <w:start w:w="120" w:type="dxa"/>
              <w:bottom w:w="100" w:type="dxa"/>
              <w:end w:w="120" w:type="dxa"/>
            </w:tcMar>
          </w:tcPr>
          <w:p>
            <w:pPr>
              <w:spacing w:after="0"/>
            </w:pPr>
            <w:r>
              <w:rPr>
                <w:color w:val="1F2D3D"/>
                <w:sz w:val="18"/>
              </w:rPr>
              <w:t>5–9 okt</w:t>
            </w:r>
          </w:p>
        </w:tc>
        <w:tc>
          <w:tcPr>
            <w:tcW w:type="dxa" w:w="2268"/>
            <w:vAlign w:val="center"/>
            <w:tcMar>
              <w:top w:w="100" w:type="dxa"/>
              <w:start w:w="120" w:type="dxa"/>
              <w:bottom w:w="100" w:type="dxa"/>
              <w:end w:w="120" w:type="dxa"/>
            </w:tcMar>
          </w:tcPr>
          <w:p>
            <w:pPr>
              <w:spacing w:after="0"/>
            </w:pPr>
            <w:r>
              <w:rPr>
                <w:color w:val="1F2D3D"/>
                <w:sz w:val="18"/>
              </w:rPr>
              <w:t>Pilotweek 1</w:t>
            </w:r>
          </w:p>
        </w:tc>
        <w:tc>
          <w:tcPr>
            <w:tcW w:type="dxa" w:w="4762"/>
            <w:vAlign w:val="center"/>
            <w:tcMar>
              <w:top w:w="100" w:type="dxa"/>
              <w:start w:w="120" w:type="dxa"/>
              <w:bottom w:w="100" w:type="dxa"/>
              <w:end w:w="120" w:type="dxa"/>
            </w:tcMar>
          </w:tcPr>
          <w:p>
            <w:pPr>
              <w:spacing w:after="0"/>
            </w:pPr>
            <w:r>
              <w:rPr>
                <w:color w:val="1F2D3D"/>
                <w:sz w:val="18"/>
              </w:rPr>
              <w:t>Beperkte orders; dagelijks fouten, doorlooptijd, labels en gebruikerservaring beoordelen.</w:t>
            </w:r>
          </w:p>
        </w:tc>
        <w:tc>
          <w:tcPr>
            <w:tcW w:type="dxa" w:w="850"/>
            <w:vAlign w:val="center"/>
            <w:tcMar>
              <w:top w:w="100" w:type="dxa"/>
              <w:start w:w="120" w:type="dxa"/>
              <w:bottom w:w="100" w:type="dxa"/>
              <w:end w:w="120" w:type="dxa"/>
            </w:tcMar>
          </w:tcPr>
          <w:p>
            <w:pPr>
              <w:spacing w:after="0"/>
            </w:pPr>
            <w:r>
              <w:rPr>
                <w:color w:val="1F2D3D"/>
                <w:sz w:val="18"/>
              </w:rPr>
              <w:t>32</w:t>
            </w:r>
          </w:p>
        </w:tc>
      </w:tr>
      <w:tr>
        <w:trPr>
          <w:cantSplit/>
        </w:trPr>
        <w:tc>
          <w:tcPr>
            <w:tcW w:type="dxa" w:w="1304"/>
            <w:vAlign w:val="center"/>
            <w:tcMar>
              <w:top w:w="100" w:type="dxa"/>
              <w:start w:w="120" w:type="dxa"/>
              <w:bottom w:w="100" w:type="dxa"/>
              <w:end w:w="120" w:type="dxa"/>
            </w:tcMar>
            <w:shd w:fill="EAF2F8"/>
          </w:tcPr>
          <w:p>
            <w:pPr>
              <w:spacing w:after="0"/>
            </w:pPr>
            <w:r>
              <w:rPr>
                <w:color w:val="1F2D3D"/>
                <w:sz w:val="18"/>
              </w:rPr>
              <w:t>12–16 okt</w:t>
            </w:r>
          </w:p>
        </w:tc>
        <w:tc>
          <w:tcPr>
            <w:tcW w:type="dxa" w:w="2268"/>
            <w:vAlign w:val="center"/>
            <w:tcMar>
              <w:top w:w="100" w:type="dxa"/>
              <w:start w:w="120" w:type="dxa"/>
              <w:bottom w:w="100" w:type="dxa"/>
              <w:end w:w="120" w:type="dxa"/>
            </w:tcMar>
            <w:shd w:fill="EAF2F8"/>
          </w:tcPr>
          <w:p>
            <w:pPr>
              <w:spacing w:after="0"/>
            </w:pPr>
            <w:r>
              <w:rPr>
                <w:color w:val="1F2D3D"/>
                <w:sz w:val="18"/>
              </w:rPr>
              <w:t>Pilotweek 2 en gecontroleerd opschalen</w:t>
            </w:r>
          </w:p>
        </w:tc>
        <w:tc>
          <w:tcPr>
            <w:tcW w:type="dxa" w:w="4762"/>
            <w:vAlign w:val="center"/>
            <w:tcMar>
              <w:top w:w="100" w:type="dxa"/>
              <w:start w:w="120" w:type="dxa"/>
              <w:bottom w:w="100" w:type="dxa"/>
              <w:end w:w="120" w:type="dxa"/>
            </w:tcMar>
            <w:shd w:fill="EAF2F8"/>
          </w:tcPr>
          <w:p>
            <w:pPr>
              <w:spacing w:after="0"/>
            </w:pPr>
            <w:r>
              <w:rPr>
                <w:color w:val="1F2D3D"/>
                <w:sz w:val="18"/>
              </w:rPr>
              <w:t>Meer representatieve orders; fixes; bewijs dat dubbele acties en routing correct blijven.</w:t>
            </w:r>
          </w:p>
        </w:tc>
        <w:tc>
          <w:tcPr>
            <w:tcW w:type="dxa" w:w="850"/>
            <w:vAlign w:val="center"/>
            <w:tcMar>
              <w:top w:w="100" w:type="dxa"/>
              <w:start w:w="120" w:type="dxa"/>
              <w:bottom w:w="100" w:type="dxa"/>
              <w:end w:w="120" w:type="dxa"/>
            </w:tcMar>
            <w:shd w:fill="EAF2F8"/>
          </w:tcPr>
          <w:p>
            <w:pPr>
              <w:spacing w:after="0"/>
            </w:pPr>
            <w:r>
              <w:rPr>
                <w:color w:val="1F2D3D"/>
                <w:sz w:val="18"/>
              </w:rPr>
              <w:t>32</w:t>
            </w:r>
          </w:p>
        </w:tc>
      </w:tr>
      <w:tr>
        <w:trPr>
          <w:cantSplit/>
        </w:trPr>
        <w:tc>
          <w:tcPr>
            <w:tcW w:type="dxa" w:w="1304"/>
            <w:vAlign w:val="center"/>
            <w:tcMar>
              <w:top w:w="100" w:type="dxa"/>
              <w:start w:w="120" w:type="dxa"/>
              <w:bottom w:w="100" w:type="dxa"/>
              <w:end w:w="120" w:type="dxa"/>
            </w:tcMar>
          </w:tcPr>
          <w:p>
            <w:pPr>
              <w:spacing w:after="0"/>
            </w:pPr>
            <w:r>
              <w:rPr>
                <w:color w:val="1F2D3D"/>
                <w:sz w:val="18"/>
              </w:rPr>
              <w:t>19–23 okt</w:t>
            </w:r>
          </w:p>
        </w:tc>
        <w:tc>
          <w:tcPr>
            <w:tcW w:type="dxa" w:w="2268"/>
            <w:vAlign w:val="center"/>
            <w:tcMar>
              <w:top w:w="100" w:type="dxa"/>
              <w:start w:w="120" w:type="dxa"/>
              <w:bottom w:w="100" w:type="dxa"/>
              <w:end w:w="120" w:type="dxa"/>
            </w:tcMar>
          </w:tcPr>
          <w:p>
            <w:pPr>
              <w:spacing w:after="0"/>
            </w:pPr>
            <w:r>
              <w:rPr>
                <w:color w:val="1F2D3D"/>
                <w:sz w:val="18"/>
              </w:rPr>
              <w:t>Printing parallel invoeren</w:t>
            </w:r>
          </w:p>
        </w:tc>
        <w:tc>
          <w:tcPr>
            <w:tcW w:type="dxa" w:w="4762"/>
            <w:vAlign w:val="center"/>
            <w:tcMar>
              <w:top w:w="100" w:type="dxa"/>
              <w:start w:w="120" w:type="dxa"/>
              <w:bottom w:w="100" w:type="dxa"/>
              <w:end w:w="120" w:type="dxa"/>
            </w:tcMar>
          </w:tcPr>
          <w:p>
            <w:pPr>
              <w:spacing w:after="0"/>
            </w:pPr>
            <w:r>
              <w:rPr>
                <w:color w:val="1F2D3D"/>
                <w:sz w:val="18"/>
              </w:rPr>
              <w:t>Tweede labelprinter en PC inzetten zodra beschikbaar; FF-printing naast bestaande labeling valideren.</w:t>
            </w:r>
          </w:p>
        </w:tc>
        <w:tc>
          <w:tcPr>
            <w:tcW w:type="dxa" w:w="850"/>
            <w:vAlign w:val="center"/>
            <w:tcMar>
              <w:top w:w="100" w:type="dxa"/>
              <w:start w:w="120" w:type="dxa"/>
              <w:bottom w:w="100" w:type="dxa"/>
              <w:end w:w="120" w:type="dxa"/>
            </w:tcMar>
          </w:tcPr>
          <w:p>
            <w:pPr>
              <w:spacing w:after="0"/>
            </w:pPr>
            <w:r>
              <w:rPr>
                <w:color w:val="1F2D3D"/>
                <w:sz w:val="18"/>
              </w:rPr>
              <w:t>32</w:t>
            </w:r>
          </w:p>
        </w:tc>
      </w:tr>
      <w:tr>
        <w:trPr>
          <w:cantSplit/>
        </w:trPr>
        <w:tc>
          <w:tcPr>
            <w:tcW w:type="dxa" w:w="1304"/>
            <w:vAlign w:val="center"/>
            <w:tcMar>
              <w:top w:w="100" w:type="dxa"/>
              <w:start w:w="120" w:type="dxa"/>
              <w:bottom w:w="100" w:type="dxa"/>
              <w:end w:w="120" w:type="dxa"/>
            </w:tcMar>
            <w:shd w:fill="EAF2F8"/>
          </w:tcPr>
          <w:p>
            <w:pPr>
              <w:spacing w:after="0"/>
            </w:pPr>
            <w:r>
              <w:rPr>
                <w:color w:val="1F2D3D"/>
                <w:sz w:val="18"/>
              </w:rPr>
              <w:t>26–30 okt</w:t>
            </w:r>
          </w:p>
        </w:tc>
        <w:tc>
          <w:tcPr>
            <w:tcW w:type="dxa" w:w="2268"/>
            <w:vAlign w:val="center"/>
            <w:tcMar>
              <w:top w:w="100" w:type="dxa"/>
              <w:start w:w="120" w:type="dxa"/>
              <w:bottom w:w="100" w:type="dxa"/>
              <w:end w:w="120" w:type="dxa"/>
            </w:tcMar>
            <w:shd w:fill="EAF2F8"/>
          </w:tcPr>
          <w:p>
            <w:pPr>
              <w:spacing w:after="0"/>
            </w:pPr>
            <w:r>
              <w:rPr>
                <w:color w:val="1F2D3D"/>
                <w:sz w:val="18"/>
              </w:rPr>
              <w:t>Mazak stabiliseren</w:t>
            </w:r>
          </w:p>
        </w:tc>
        <w:tc>
          <w:tcPr>
            <w:tcW w:type="dxa" w:w="4762"/>
            <w:vAlign w:val="center"/>
            <w:tcMar>
              <w:top w:w="100" w:type="dxa"/>
              <w:start w:w="120" w:type="dxa"/>
              <w:bottom w:w="100" w:type="dxa"/>
              <w:end w:w="120" w:type="dxa"/>
            </w:tcMar>
            <w:shd w:fill="EAF2F8"/>
          </w:tcPr>
          <w:p>
            <w:pPr>
              <w:spacing w:after="0"/>
            </w:pPr>
            <w:r>
              <w:rPr>
                <w:color w:val="1F2D3D"/>
                <w:sz w:val="18"/>
              </w:rPr>
              <w:t>Openstaande P0-punten sluiten; beheer- en terugvalinstructies; besluit over verdere opschaling.</w:t>
            </w:r>
          </w:p>
        </w:tc>
        <w:tc>
          <w:tcPr>
            <w:tcW w:type="dxa" w:w="850"/>
            <w:vAlign w:val="center"/>
            <w:tcMar>
              <w:top w:w="100" w:type="dxa"/>
              <w:start w:w="120" w:type="dxa"/>
              <w:bottom w:w="100" w:type="dxa"/>
              <w:end w:w="120" w:type="dxa"/>
            </w:tcMar>
            <w:shd w:fill="EAF2F8"/>
          </w:tcPr>
          <w:p>
            <w:pPr>
              <w:spacing w:after="0"/>
            </w:pPr>
            <w:r>
              <w:rPr>
                <w:color w:val="1F2D3D"/>
                <w:sz w:val="18"/>
              </w:rPr>
              <w:t>32</w:t>
            </w:r>
          </w:p>
        </w:tc>
      </w:tr>
      <w:tr>
        <w:trPr>
          <w:cantSplit/>
        </w:trPr>
        <w:tc>
          <w:tcPr>
            <w:tcW w:type="dxa" w:w="1304"/>
            <w:vAlign w:val="center"/>
            <w:tcMar>
              <w:top w:w="100" w:type="dxa"/>
              <w:start w:w="120" w:type="dxa"/>
              <w:bottom w:w="100" w:type="dxa"/>
              <w:end w:w="120" w:type="dxa"/>
            </w:tcMar>
          </w:tcPr>
          <w:p>
            <w:pPr>
              <w:spacing w:after="0"/>
            </w:pPr>
            <w:r>
              <w:rPr>
                <w:color w:val="1F2D3D"/>
                <w:sz w:val="18"/>
              </w:rPr>
              <w:t>November</w:t>
            </w:r>
          </w:p>
        </w:tc>
        <w:tc>
          <w:tcPr>
            <w:tcW w:type="dxa" w:w="2268"/>
            <w:vAlign w:val="center"/>
            <w:tcMar>
              <w:top w:w="100" w:type="dxa"/>
              <w:start w:w="120" w:type="dxa"/>
              <w:bottom w:w="100" w:type="dxa"/>
              <w:end w:w="120" w:type="dxa"/>
            </w:tcMar>
          </w:tcPr>
          <w:p>
            <w:pPr>
              <w:spacing w:after="0"/>
            </w:pPr>
            <w:r>
              <w:rPr>
                <w:color w:val="1F2D3D"/>
                <w:sz w:val="18"/>
              </w:rPr>
              <w:t>Volledige BH12-keten bewijzen</w:t>
            </w:r>
          </w:p>
        </w:tc>
        <w:tc>
          <w:tcPr>
            <w:tcW w:type="dxa" w:w="4762"/>
            <w:vAlign w:val="center"/>
            <w:tcMar>
              <w:top w:w="100" w:type="dxa"/>
              <w:start w:w="120" w:type="dxa"/>
              <w:bottom w:w="100" w:type="dxa"/>
              <w:end w:w="120" w:type="dxa"/>
            </w:tcMar>
          </w:tcPr>
          <w:p>
            <w:pPr>
              <w:spacing w:after="0"/>
            </w:pPr>
            <w:r>
              <w:rPr>
                <w:color w:val="1F2D3D"/>
                <w:sz w:val="18"/>
              </w:rPr>
              <w:t>BH12 → Lossen → routing → Mazak/Nabewerking onder echte belasting; traceability en rapportage controleren.</w:t>
            </w:r>
          </w:p>
        </w:tc>
        <w:tc>
          <w:tcPr>
            <w:tcW w:type="dxa" w:w="850"/>
            <w:vAlign w:val="center"/>
            <w:tcMar>
              <w:top w:w="100" w:type="dxa"/>
              <w:start w:w="120" w:type="dxa"/>
              <w:bottom w:w="100" w:type="dxa"/>
              <w:end w:w="120" w:type="dxa"/>
            </w:tcMar>
          </w:tcPr>
          <w:p>
            <w:pPr>
              <w:spacing w:after="0"/>
            </w:pPr>
            <w:r>
              <w:rPr>
                <w:color w:val="1F2D3D"/>
                <w:sz w:val="18"/>
              </w:rPr>
              <w:t>128</w:t>
            </w:r>
          </w:p>
        </w:tc>
      </w:tr>
      <w:tr>
        <w:trPr>
          <w:cantSplit/>
        </w:trPr>
        <w:tc>
          <w:tcPr>
            <w:tcW w:type="dxa" w:w="1304"/>
            <w:vAlign w:val="center"/>
            <w:tcMar>
              <w:top w:w="100" w:type="dxa"/>
              <w:start w:w="120" w:type="dxa"/>
              <w:bottom w:w="100" w:type="dxa"/>
              <w:end w:w="120" w:type="dxa"/>
            </w:tcMar>
            <w:shd w:fill="EAF2F8"/>
          </w:tcPr>
          <w:p>
            <w:pPr>
              <w:spacing w:after="0"/>
            </w:pPr>
            <w:r>
              <w:rPr>
                <w:color w:val="1F2D3D"/>
                <w:sz w:val="18"/>
              </w:rPr>
              <w:t>December</w:t>
            </w:r>
          </w:p>
        </w:tc>
        <w:tc>
          <w:tcPr>
            <w:tcW w:type="dxa" w:w="2268"/>
            <w:vAlign w:val="center"/>
            <w:tcMar>
              <w:top w:w="100" w:type="dxa"/>
              <w:start w:w="120" w:type="dxa"/>
              <w:bottom w:w="100" w:type="dxa"/>
              <w:end w:w="120" w:type="dxa"/>
            </w:tcMar>
            <w:shd w:fill="EAF2F8"/>
          </w:tcPr>
          <w:p>
            <w:pPr>
              <w:spacing w:after="0"/>
            </w:pPr>
            <w:r>
              <w:rPr>
                <w:color w:val="1F2D3D"/>
                <w:sz w:val="18"/>
              </w:rPr>
              <w:t>Stabiliseren en voorbereiden volgende uitrol</w:t>
            </w:r>
          </w:p>
        </w:tc>
        <w:tc>
          <w:tcPr>
            <w:tcW w:type="dxa" w:w="4762"/>
            <w:vAlign w:val="center"/>
            <w:tcMar>
              <w:top w:w="100" w:type="dxa"/>
              <w:start w:w="120" w:type="dxa"/>
              <w:bottom w:w="100" w:type="dxa"/>
              <w:end w:w="120" w:type="dxa"/>
            </w:tcMar>
            <w:shd w:fill="EAF2F8"/>
          </w:tcPr>
          <w:p>
            <w:pPr>
              <w:spacing w:after="0"/>
            </w:pPr>
            <w:r>
              <w:rPr>
                <w:color w:val="1F2D3D"/>
                <w:sz w:val="18"/>
              </w:rPr>
              <w:t>Restpunten sluiten; documentatie en beheer; BH11/BH31 voorbereiden; BH15-impact bepalen.</w:t>
            </w:r>
          </w:p>
        </w:tc>
        <w:tc>
          <w:tcPr>
            <w:tcW w:type="dxa" w:w="850"/>
            <w:vAlign w:val="center"/>
            <w:tcMar>
              <w:top w:w="100" w:type="dxa"/>
              <w:start w:w="120" w:type="dxa"/>
              <w:bottom w:w="100" w:type="dxa"/>
              <w:end w:w="120" w:type="dxa"/>
            </w:tcMar>
            <w:shd w:fill="EAF2F8"/>
          </w:tcPr>
          <w:p>
            <w:pPr>
              <w:spacing w:after="0"/>
            </w:pPr>
            <w:r>
              <w:rPr>
                <w:color w:val="1F2D3D"/>
                <w:sz w:val="18"/>
              </w:rPr>
              <w:t>128</w:t>
            </w:r>
          </w:p>
        </w:tc>
      </w:tr>
    </w:tbl>
    <w:p>
      <w:pPr>
        <w:spacing w:after="40"/>
      </w:pPr>
    </w:p>
    <w:p>
      <w:pPr>
        <w:pStyle w:val="Heading1"/>
        <w:keepNext/>
      </w:pPr>
      <w:r>
        <w:t>8 Mazak pilot en hardware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2381"/>
            <w:shd w:fill="17365D"/>
            <w:vAlign w:val="center"/>
            <w:tcMar>
              <w:top w:w="100" w:type="dxa"/>
              <w:start w:w="120" w:type="dxa"/>
              <w:bottom w:w="100" w:type="dxa"/>
              <w:end w:w="120" w:type="dxa"/>
            </w:tcMar>
          </w:tcPr>
          <w:p>
            <w:r>
              <w:rPr>
                <w:b/>
                <w:color w:val="FFFFFF"/>
                <w:sz w:val="18"/>
              </w:rPr>
              <w:t>Beschikbaar</w:t>
            </w:r>
          </w:p>
        </w:tc>
        <w:tc>
          <w:tcPr>
            <w:tcW w:type="dxa" w:w="2494"/>
            <w:shd w:fill="17365D"/>
            <w:vAlign w:val="center"/>
            <w:tcMar>
              <w:top w:w="100" w:type="dxa"/>
              <w:start w:w="120" w:type="dxa"/>
              <w:bottom w:w="100" w:type="dxa"/>
              <w:end w:w="120" w:type="dxa"/>
            </w:tcMar>
          </w:tcPr>
          <w:p>
            <w:r>
              <w:rPr>
                <w:b/>
                <w:color w:val="FFFFFF"/>
                <w:sz w:val="18"/>
              </w:rPr>
              <w:t>Nog nodig</w:t>
            </w:r>
          </w:p>
        </w:tc>
        <w:tc>
          <w:tcPr>
            <w:tcW w:type="dxa" w:w="4479"/>
            <w:shd w:fill="17365D"/>
            <w:vAlign w:val="center"/>
            <w:tcMar>
              <w:top w:w="100" w:type="dxa"/>
              <w:start w:w="120" w:type="dxa"/>
              <w:bottom w:w="100" w:type="dxa"/>
              <w:end w:w="120" w:type="dxa"/>
            </w:tcMar>
          </w:tcPr>
          <w:p>
            <w:r>
              <w:rPr>
                <w:b/>
                <w:color w:val="FFFFFF"/>
                <w:sz w:val="18"/>
              </w:rPr>
              <w:t>Inzet tijdens pilot</w:t>
            </w:r>
          </w:p>
        </w:tc>
      </w:tr>
      <w:tr>
        <w:trPr>
          <w:cantSplit/>
        </w:trPr>
        <w:tc>
          <w:tcPr>
            <w:tcW w:type="dxa" w:w="2381"/>
            <w:vAlign w:val="center"/>
            <w:tcMar>
              <w:top w:w="100" w:type="dxa"/>
              <w:start w:w="120" w:type="dxa"/>
              <w:bottom w:w="100" w:type="dxa"/>
              <w:end w:w="120" w:type="dxa"/>
            </w:tcMar>
          </w:tcPr>
          <w:p>
            <w:pPr>
              <w:spacing w:after="0"/>
            </w:pPr>
            <w:r>
              <w:rPr>
                <w:color w:val="1F2D3D"/>
                <w:sz w:val="18"/>
              </w:rPr>
              <w:t>2 tablets</w:t>
            </w:r>
          </w:p>
        </w:tc>
        <w:tc>
          <w:tcPr>
            <w:tcW w:type="dxa" w:w="2494"/>
            <w:vAlign w:val="center"/>
            <w:tcMar>
              <w:top w:w="100" w:type="dxa"/>
              <w:start w:w="120" w:type="dxa"/>
              <w:bottom w:w="100" w:type="dxa"/>
              <w:end w:w="120" w:type="dxa"/>
            </w:tcMar>
          </w:tcPr>
          <w:p>
            <w:pPr>
              <w:spacing w:after="0"/>
            </w:pPr>
            <w:r>
              <w:rPr>
                <w:color w:val="1F2D3D"/>
                <w:sz w:val="18"/>
              </w:rPr>
              <w:t>Tweede labelprinter</w:t>
            </w:r>
          </w:p>
        </w:tc>
        <w:tc>
          <w:tcPr>
            <w:tcW w:type="dxa" w:w="4479"/>
            <w:vAlign w:val="center"/>
            <w:tcMar>
              <w:top w:w="100" w:type="dxa"/>
              <w:start w:w="120" w:type="dxa"/>
              <w:bottom w:w="100" w:type="dxa"/>
              <w:end w:w="120" w:type="dxa"/>
            </w:tcMar>
          </w:tcPr>
          <w:p>
            <w:pPr>
              <w:spacing w:after="0"/>
            </w:pPr>
            <w:r>
              <w:rPr>
                <w:color w:val="1F2D3D"/>
                <w:sz w:val="18"/>
              </w:rPr>
              <w:t>Tablets voor operatorhandelingen en controle op gelijktijdig gebruik.</w:t>
            </w:r>
          </w:p>
        </w:tc>
      </w:tr>
      <w:tr>
        <w:trPr>
          <w:cantSplit/>
        </w:trPr>
        <w:tc>
          <w:tcPr>
            <w:tcW w:type="dxa" w:w="2381"/>
            <w:vAlign w:val="center"/>
            <w:tcMar>
              <w:top w:w="100" w:type="dxa"/>
              <w:start w:w="120" w:type="dxa"/>
              <w:bottom w:w="100" w:type="dxa"/>
              <w:end w:w="120" w:type="dxa"/>
            </w:tcMar>
            <w:shd w:fill="EAF2F8"/>
          </w:tcPr>
          <w:p>
            <w:pPr>
              <w:spacing w:after="0"/>
            </w:pPr>
            <w:r>
              <w:rPr>
                <w:color w:val="1F2D3D"/>
                <w:sz w:val="18"/>
              </w:rPr>
              <w:t>1 scanner</w:t>
            </w:r>
          </w:p>
        </w:tc>
        <w:tc>
          <w:tcPr>
            <w:tcW w:type="dxa" w:w="2494"/>
            <w:vAlign w:val="center"/>
            <w:tcMar>
              <w:top w:w="100" w:type="dxa"/>
              <w:start w:w="120" w:type="dxa"/>
              <w:bottom w:w="100" w:type="dxa"/>
              <w:end w:w="120" w:type="dxa"/>
            </w:tcMar>
            <w:shd w:fill="EAF2F8"/>
          </w:tcPr>
          <w:p>
            <w:pPr>
              <w:spacing w:after="0"/>
            </w:pPr>
            <w:r>
              <w:rPr>
                <w:color w:val="1F2D3D"/>
                <w:sz w:val="18"/>
              </w:rPr>
              <w:t>PC voor Mazak/printing</w:t>
            </w:r>
          </w:p>
        </w:tc>
        <w:tc>
          <w:tcPr>
            <w:tcW w:type="dxa" w:w="4479"/>
            <w:vAlign w:val="center"/>
            <w:tcMar>
              <w:top w:w="100" w:type="dxa"/>
              <w:start w:w="120" w:type="dxa"/>
              <w:bottom w:w="100" w:type="dxa"/>
              <w:end w:w="120" w:type="dxa"/>
            </w:tcMar>
            <w:shd w:fill="EAF2F8"/>
          </w:tcPr>
          <w:p>
            <w:pPr>
              <w:spacing w:after="0"/>
            </w:pPr>
            <w:r>
              <w:rPr>
                <w:color w:val="1F2D3D"/>
                <w:sz w:val="18"/>
              </w:rPr>
              <w:t>Scanner testen op echte orders en labels.</w:t>
            </w:r>
          </w:p>
        </w:tc>
      </w:tr>
      <w:tr>
        <w:trPr>
          <w:cantSplit/>
        </w:trPr>
        <w:tc>
          <w:tcPr>
            <w:tcW w:type="dxa" w:w="2381"/>
            <w:vAlign w:val="center"/>
            <w:tcMar>
              <w:top w:w="100" w:type="dxa"/>
              <w:start w:w="120" w:type="dxa"/>
              <w:bottom w:w="100" w:type="dxa"/>
              <w:end w:w="120" w:type="dxa"/>
            </w:tcMar>
          </w:tcPr>
          <w:p>
            <w:pPr>
              <w:spacing w:after="0"/>
            </w:pPr>
            <w:r>
              <w:rPr>
                <w:color w:val="1F2D3D"/>
                <w:sz w:val="18"/>
              </w:rPr>
              <w:t>Bestaande labeling</w:t>
            </w:r>
          </w:p>
        </w:tc>
        <w:tc>
          <w:tcPr>
            <w:tcW w:type="dxa" w:w="2494"/>
            <w:vAlign w:val="center"/>
            <w:tcMar>
              <w:top w:w="100" w:type="dxa"/>
              <w:start w:w="120" w:type="dxa"/>
              <w:bottom w:w="100" w:type="dxa"/>
              <w:end w:w="120" w:type="dxa"/>
            </w:tcMar>
          </w:tcPr>
          <w:p>
            <w:pPr>
              <w:spacing w:after="0"/>
            </w:pPr>
            <w:r>
              <w:rPr>
                <w:color w:val="1F2D3D"/>
                <w:sz w:val="18"/>
              </w:rPr>
              <w:t>Inrichting en aansluiting printer/PC</w:t>
            </w:r>
          </w:p>
        </w:tc>
        <w:tc>
          <w:tcPr>
            <w:tcW w:type="dxa" w:w="4479"/>
            <w:vAlign w:val="center"/>
            <w:tcMar>
              <w:top w:w="100" w:type="dxa"/>
              <w:start w:w="120" w:type="dxa"/>
              <w:bottom w:w="100" w:type="dxa"/>
              <w:end w:w="120" w:type="dxa"/>
            </w:tcMar>
          </w:tcPr>
          <w:p>
            <w:pPr>
              <w:spacing w:after="0"/>
            </w:pPr>
            <w:r>
              <w:rPr>
                <w:color w:val="1F2D3D"/>
                <w:sz w:val="18"/>
              </w:rPr>
              <w:t>Future Factory-printing draait eerst parallel; bestaande labeling blijft de veilige terugval.</w:t>
            </w:r>
          </w:p>
        </w:tc>
      </w:tr>
    </w:tbl>
    <w:p>
      <w:pPr>
        <w:spacing w:after="40"/>
      </w:pPr>
    </w:p>
    <w:p>
      <w:r>
        <w:t>De pilot mag beginnen voordat de nieuwe printing de bestaande labeling vervangt. Voorwaarde is dat de bestaande labeling intact blijft en duidelijk is welk systeem op ieder moment leidend is. De definitieve omschakeling volgt pas na bewezen volledigheid, juistheid en herstelbaarheid.</w:t>
      </w:r>
    </w:p>
    <w:p>
      <w:pPr>
        <w:pStyle w:val="Heading2"/>
        <w:keepNext/>
      </w:pPr>
      <w:r>
        <w:t>Pilot stopcriteria</w:t>
      </w:r>
    </w:p>
    <w:p>
      <w:pPr>
        <w:pStyle w:val="ListBullet"/>
      </w:pPr>
      <w:r>
        <w:t>Dubbele of ontbrekende productieacties, orders of Mazak-operaties.</w:t>
      </w:r>
    </w:p>
    <w:p>
      <w:pPr>
        <w:pStyle w:val="ListBullet"/>
      </w:pPr>
      <w:r>
        <w:t>Tegenstrijdige status tussen BH12, Lossen en Mazak.</w:t>
      </w:r>
    </w:p>
    <w:p>
      <w:pPr>
        <w:pStyle w:val="ListBullet"/>
      </w:pPr>
      <w:r>
        <w:t>Onjuiste autorisatie of ontbrekende operatortraceability.</w:t>
      </w:r>
    </w:p>
    <w:p>
      <w:pPr>
        <w:pStyle w:val="ListBullet"/>
      </w:pPr>
      <w:r>
        <w:t>Labels die onjuist, dubbel of niet reproduceerbaar zijn.</w:t>
      </w:r>
    </w:p>
    <w:p>
      <w:pPr>
        <w:pStyle w:val="ListBullet"/>
      </w:pPr>
      <w:r>
        <w:t>Geen betrouwbare terugval naar de bestaande werkwijze.</w:t>
      </w:r>
    </w:p>
    <w:p>
      <w:pPr>
        <w:pStyle w:val="Heading1"/>
        <w:keepNext/>
      </w:pPr>
      <w:r>
        <w:t>9 Machinefamilies en hergebruik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2324"/>
            <w:shd w:fill="17365D"/>
            <w:vAlign w:val="center"/>
            <w:tcMar>
              <w:top w:w="100" w:type="dxa"/>
              <w:start w:w="120" w:type="dxa"/>
              <w:bottom w:w="100" w:type="dxa"/>
              <w:end w:w="120" w:type="dxa"/>
            </w:tcMar>
          </w:tcPr>
          <w:p>
            <w:r>
              <w:rPr>
                <w:b/>
                <w:color w:val="FFFFFF"/>
                <w:sz w:val="18"/>
              </w:rPr>
              <w:t>Machinefamilie</w:t>
            </w:r>
          </w:p>
        </w:tc>
        <w:tc>
          <w:tcPr>
            <w:tcW w:type="dxa" w:w="3231"/>
            <w:shd w:fill="17365D"/>
            <w:vAlign w:val="center"/>
            <w:tcMar>
              <w:top w:w="100" w:type="dxa"/>
              <w:start w:w="120" w:type="dxa"/>
              <w:bottom w:w="100" w:type="dxa"/>
              <w:end w:w="120" w:type="dxa"/>
            </w:tcMar>
          </w:tcPr>
          <w:p>
            <w:r>
              <w:rPr>
                <w:b/>
                <w:color w:val="FFFFFF"/>
                <w:sz w:val="18"/>
              </w:rPr>
              <w:t>Vergelijking</w:t>
            </w:r>
          </w:p>
        </w:tc>
        <w:tc>
          <w:tcPr>
            <w:tcW w:type="dxa" w:w="3798"/>
            <w:shd w:fill="17365D"/>
            <w:vAlign w:val="center"/>
            <w:tcMar>
              <w:top w:w="100" w:type="dxa"/>
              <w:start w:w="120" w:type="dxa"/>
              <w:bottom w:w="100" w:type="dxa"/>
              <w:end w:w="120" w:type="dxa"/>
            </w:tcMar>
          </w:tcPr>
          <w:p>
            <w:r>
              <w:rPr>
                <w:b/>
                <w:color w:val="FFFFFF"/>
                <w:sz w:val="18"/>
              </w:rPr>
              <w:t>Gevolg voor volgorde</w:t>
            </w:r>
          </w:p>
        </w:tc>
      </w:tr>
      <w:tr>
        <w:trPr>
          <w:cantSplit/>
        </w:trPr>
        <w:tc>
          <w:tcPr>
            <w:tcW w:type="dxa" w:w="2324"/>
            <w:vAlign w:val="center"/>
            <w:tcMar>
              <w:top w:w="100" w:type="dxa"/>
              <w:start w:w="120" w:type="dxa"/>
              <w:bottom w:w="100" w:type="dxa"/>
              <w:end w:w="120" w:type="dxa"/>
            </w:tcMar>
          </w:tcPr>
          <w:p>
            <w:pPr>
              <w:spacing w:after="0"/>
            </w:pPr>
            <w:r>
              <w:rPr>
                <w:color w:val="1F2D3D"/>
                <w:sz w:val="18"/>
              </w:rPr>
              <w:t>BH16 → BH11 en BH31</w:t>
            </w:r>
          </w:p>
        </w:tc>
        <w:tc>
          <w:tcPr>
            <w:tcW w:type="dxa" w:w="3231"/>
            <w:vAlign w:val="center"/>
            <w:tcMar>
              <w:top w:w="100" w:type="dxa"/>
              <w:start w:w="120" w:type="dxa"/>
              <w:bottom w:w="100" w:type="dxa"/>
              <w:end w:w="120" w:type="dxa"/>
            </w:tcMar>
          </w:tcPr>
          <w:p>
            <w:pPr>
              <w:spacing w:after="0"/>
            </w:pPr>
            <w:r>
              <w:rPr>
                <w:color w:val="1F2D3D"/>
                <w:sz w:val="18"/>
              </w:rPr>
              <w:t>BH11 en BH31 zijn vergelijkbaar met BH16.</w:t>
            </w:r>
          </w:p>
        </w:tc>
        <w:tc>
          <w:tcPr>
            <w:tcW w:type="dxa" w:w="3798"/>
            <w:vAlign w:val="center"/>
            <w:tcMar>
              <w:top w:w="100" w:type="dxa"/>
              <w:start w:w="120" w:type="dxa"/>
              <w:bottom w:w="100" w:type="dxa"/>
              <w:end w:w="120" w:type="dxa"/>
            </w:tcMar>
          </w:tcPr>
          <w:p>
            <w:pPr>
              <w:spacing w:after="0"/>
            </w:pPr>
            <w:r>
              <w:rPr>
                <w:color w:val="1F2D3D"/>
                <w:sz w:val="18"/>
              </w:rPr>
              <w:t>Na stabilisatie kunnen deze waarschijnlijk met relatief veel hergebruik en lagere implementatierisico’s volgen.</w:t>
            </w:r>
          </w:p>
        </w:tc>
      </w:tr>
      <w:tr>
        <w:trPr>
          <w:cantSplit/>
        </w:trPr>
        <w:tc>
          <w:tcPr>
            <w:tcW w:type="dxa" w:w="2324"/>
            <w:vAlign w:val="center"/>
            <w:tcMar>
              <w:top w:w="100" w:type="dxa"/>
              <w:start w:w="120" w:type="dxa"/>
              <w:bottom w:w="100" w:type="dxa"/>
              <w:end w:w="120" w:type="dxa"/>
            </w:tcMar>
            <w:shd w:fill="EAF2F8"/>
          </w:tcPr>
          <w:p>
            <w:pPr>
              <w:spacing w:after="0"/>
            </w:pPr>
            <w:r>
              <w:rPr>
                <w:color w:val="1F2D3D"/>
                <w:sz w:val="18"/>
              </w:rPr>
              <w:t>BH12 → Mazak en BH15</w:t>
            </w:r>
          </w:p>
        </w:tc>
        <w:tc>
          <w:tcPr>
            <w:tcW w:type="dxa" w:w="3231"/>
            <w:vAlign w:val="center"/>
            <w:tcMar>
              <w:top w:w="100" w:type="dxa"/>
              <w:start w:w="120" w:type="dxa"/>
              <w:bottom w:w="100" w:type="dxa"/>
              <w:end w:w="120" w:type="dxa"/>
            </w:tcMar>
            <w:shd w:fill="EAF2F8"/>
          </w:tcPr>
          <w:p>
            <w:pPr>
              <w:spacing w:after="0"/>
            </w:pPr>
            <w:r>
              <w:rPr>
                <w:color w:val="1F2D3D"/>
                <w:sz w:val="18"/>
              </w:rPr>
              <w:t>BH15 is vergelijkbaar met BH12, maar heeft een lagere dagoutput.</w:t>
            </w:r>
          </w:p>
        </w:tc>
        <w:tc>
          <w:tcPr>
            <w:tcW w:type="dxa" w:w="3798"/>
            <w:vAlign w:val="center"/>
            <w:tcMar>
              <w:top w:w="100" w:type="dxa"/>
              <w:start w:w="120" w:type="dxa"/>
              <w:bottom w:w="100" w:type="dxa"/>
              <w:end w:w="120" w:type="dxa"/>
            </w:tcMar>
            <w:shd w:fill="EAF2F8"/>
          </w:tcPr>
          <w:p>
            <w:pPr>
              <w:spacing w:after="0"/>
            </w:pPr>
            <w:r>
              <w:rPr>
                <w:color w:val="1F2D3D"/>
                <w:sz w:val="18"/>
              </w:rPr>
              <w:t>Het zware bewijs wordt eerst op BH12/Mazak geleverd; BH15 kan daarna profiteren van dezelfde keten en regels.</w:t>
            </w:r>
          </w:p>
        </w:tc>
      </w:tr>
    </w:tbl>
    <w:p>
      <w:pPr>
        <w:spacing w:after="40"/>
      </w:pPr>
    </w:p>
    <w:tbl>
      <w:tblPr>
        <w:tblW w:type="auto" w:w="0"/>
        <w:jc w:val="center"/>
        <w:tblLook w:firstColumn="1" w:firstRow="1" w:lastColumn="0" w:lastRow="0" w:noHBand="0" w:noVBand="1" w:val="04A0"/>
        <w:tblBorders>
          <w:top w:val="single" w:sz="8" w:color="AAB7C4"/>
          <w:left w:val="single" w:sz="8" w:color="AAB7C4"/>
          <w:bottom w:val="single" w:sz="8" w:color="AAB7C4"/>
          <w:right w:val="single" w:sz="8" w:color="AAB7C4"/>
          <w:insideH w:val="single" w:sz="8" w:color="AAB7C4"/>
          <w:insideV w:val="single" w:sz="8" w:color="AAB7C4"/>
        </w:tblBorders>
      </w:tblPr>
      <w:tblGrid>
        <w:gridCol w:w="9972"/>
      </w:tblGrid>
      <w:tr>
        <w:tc>
          <w:tcPr>
            <w:tcW w:type="dxa" w:w="9972"/>
            <w:shd w:fill="EAF2F8"/>
            <w:tcMar>
              <w:top w:w="160" w:type="dxa"/>
              <w:start w:w="180" w:type="dxa"/>
              <w:bottom w:w="160" w:type="dxa"/>
              <w:end w:w="180" w:type="dxa"/>
            </w:tcMar>
          </w:tcPr>
          <w:p>
            <w:pPr>
              <w:spacing w:after="80"/>
            </w:pPr>
            <w:r>
              <w:rPr>
                <w:b/>
                <w:color w:val="17365D"/>
              </w:rPr>
              <w:t>Logische volgorde</w:t>
            </w:r>
          </w:p>
          <w:p>
            <w:pPr>
              <w:spacing w:after="0"/>
            </w:pPr>
            <w:r>
              <w:t>Eerst de zwaarste bestaande keten beheerst krijgen. Daarna de bewezen patronen hergebruiken: BH16 als basis voor BH11/BH31 en BH12 als basis voor BH15.</w:t>
            </w:r>
          </w:p>
        </w:tc>
      </w:tr>
    </w:tbl>
    <w:p>
      <w:pPr>
        <w:spacing w:after="20"/>
      </w:pPr>
    </w:p>
    <w:p>
      <w:pPr>
        <w:pStyle w:val="Heading1"/>
        <w:keepNext/>
      </w:pPr>
      <w:r>
        <w:t>10 Mijlpalen en beslismomenten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2494"/>
            <w:shd w:fill="17365D"/>
            <w:vAlign w:val="center"/>
            <w:tcMar>
              <w:top w:w="100" w:type="dxa"/>
              <w:start w:w="120" w:type="dxa"/>
              <w:bottom w:w="100" w:type="dxa"/>
              <w:end w:w="120" w:type="dxa"/>
            </w:tcMar>
          </w:tcPr>
          <w:p>
            <w:r>
              <w:rPr>
                <w:b/>
                <w:color w:val="FFFFFF"/>
                <w:sz w:val="18"/>
              </w:rPr>
              <w:t>Mijlpaal</w:t>
            </w:r>
          </w:p>
        </w:tc>
        <w:tc>
          <w:tcPr>
            <w:tcW w:type="dxa" w:w="1701"/>
            <w:shd w:fill="17365D"/>
            <w:vAlign w:val="center"/>
            <w:tcMar>
              <w:top w:w="100" w:type="dxa"/>
              <w:start w:w="120" w:type="dxa"/>
              <w:bottom w:w="100" w:type="dxa"/>
              <w:end w:w="120" w:type="dxa"/>
            </w:tcMar>
          </w:tcPr>
          <w:p>
            <w:r>
              <w:rPr>
                <w:b/>
                <w:color w:val="FFFFFF"/>
                <w:sz w:val="18"/>
              </w:rPr>
              <w:t>Streefdatum</w:t>
            </w:r>
          </w:p>
        </w:tc>
        <w:tc>
          <w:tcPr>
            <w:tcW w:type="dxa" w:w="5159"/>
            <w:shd w:fill="17365D"/>
            <w:vAlign w:val="center"/>
            <w:tcMar>
              <w:top w:w="100" w:type="dxa"/>
              <w:start w:w="120" w:type="dxa"/>
              <w:bottom w:w="100" w:type="dxa"/>
              <w:end w:w="120" w:type="dxa"/>
            </w:tcMar>
          </w:tcPr>
          <w:p>
            <w:r>
              <w:rPr>
                <w:b/>
                <w:color w:val="FFFFFF"/>
                <w:sz w:val="18"/>
              </w:rPr>
              <w:t>Klaar wanneer</w:t>
            </w:r>
          </w:p>
        </w:tc>
      </w:tr>
      <w:tr>
        <w:trPr>
          <w:cantSplit/>
        </w:trPr>
        <w:tc>
          <w:tcPr>
            <w:tcW w:type="dxa" w:w="2494"/>
            <w:vAlign w:val="center"/>
            <w:tcMar>
              <w:top w:w="100" w:type="dxa"/>
              <w:start w:w="120" w:type="dxa"/>
              <w:bottom w:w="100" w:type="dxa"/>
              <w:end w:w="120" w:type="dxa"/>
            </w:tcMar>
          </w:tcPr>
          <w:p>
            <w:pPr>
              <w:spacing w:after="0"/>
            </w:pPr>
            <w:r>
              <w:rPr>
                <w:color w:val="1F2D3D"/>
                <w:sz w:val="18"/>
              </w:rPr>
              <w:t>M1 Corporate basis gereed</w:t>
            </w:r>
          </w:p>
        </w:tc>
        <w:tc>
          <w:tcPr>
            <w:tcW w:type="dxa" w:w="1701"/>
            <w:vAlign w:val="center"/>
            <w:tcMar>
              <w:top w:w="100" w:type="dxa"/>
              <w:start w:w="120" w:type="dxa"/>
              <w:bottom w:w="100" w:type="dxa"/>
              <w:end w:w="120" w:type="dxa"/>
            </w:tcMar>
          </w:tcPr>
          <w:p>
            <w:pPr>
              <w:spacing w:after="0"/>
            </w:pPr>
            <w:r>
              <w:rPr>
                <w:color w:val="1F2D3D"/>
                <w:sz w:val="18"/>
              </w:rPr>
              <w:t>18 september</w:t>
            </w:r>
          </w:p>
        </w:tc>
        <w:tc>
          <w:tcPr>
            <w:tcW w:type="dxa" w:w="5159"/>
            <w:vAlign w:val="center"/>
            <w:tcMar>
              <w:top w:w="100" w:type="dxa"/>
              <w:start w:w="120" w:type="dxa"/>
              <w:bottom w:w="100" w:type="dxa"/>
              <w:end w:w="120" w:type="dxa"/>
            </w:tcMar>
          </w:tcPr>
          <w:p>
            <w:pPr>
              <w:spacing w:after="0"/>
            </w:pPr>
            <w:r>
              <w:rPr>
                <w:color w:val="1F2D3D"/>
                <w:sz w:val="18"/>
              </w:rPr>
              <w:t>Werkplek, adressen, beheerders, inventaris, back-up en migratiepad zijn vastgelegd.</w:t>
            </w:r>
          </w:p>
        </w:tc>
      </w:tr>
      <w:tr>
        <w:trPr>
          <w:cantSplit/>
        </w:trPr>
        <w:tc>
          <w:tcPr>
            <w:tcW w:type="dxa" w:w="2494"/>
            <w:vAlign w:val="center"/>
            <w:tcMar>
              <w:top w:w="100" w:type="dxa"/>
              <w:start w:w="120" w:type="dxa"/>
              <w:bottom w:w="100" w:type="dxa"/>
              <w:end w:w="120" w:type="dxa"/>
            </w:tcMar>
            <w:shd w:fill="EAF2F8"/>
          </w:tcPr>
          <w:p>
            <w:pPr>
              <w:spacing w:after="0"/>
            </w:pPr>
            <w:r>
              <w:rPr>
                <w:color w:val="1F2D3D"/>
                <w:sz w:val="18"/>
              </w:rPr>
              <w:t>M2 Pilot technisch gereed</w:t>
            </w:r>
          </w:p>
        </w:tc>
        <w:tc>
          <w:tcPr>
            <w:tcW w:type="dxa" w:w="1701"/>
            <w:vAlign w:val="center"/>
            <w:tcMar>
              <w:top w:w="100" w:type="dxa"/>
              <w:start w:w="120" w:type="dxa"/>
              <w:bottom w:w="100" w:type="dxa"/>
              <w:end w:w="120" w:type="dxa"/>
            </w:tcMar>
            <w:shd w:fill="EAF2F8"/>
          </w:tcPr>
          <w:p>
            <w:pPr>
              <w:spacing w:after="0"/>
            </w:pPr>
            <w:r>
              <w:rPr>
                <w:color w:val="1F2D3D"/>
                <w:sz w:val="18"/>
              </w:rPr>
              <w:t>25 september</w:t>
            </w:r>
          </w:p>
        </w:tc>
        <w:tc>
          <w:tcPr>
            <w:tcW w:type="dxa" w:w="5159"/>
            <w:vAlign w:val="center"/>
            <w:tcMar>
              <w:top w:w="100" w:type="dxa"/>
              <w:start w:w="120" w:type="dxa"/>
              <w:bottom w:w="100" w:type="dxa"/>
              <w:end w:w="120" w:type="dxa"/>
            </w:tcMar>
            <w:shd w:fill="EAF2F8"/>
          </w:tcPr>
          <w:p>
            <w:pPr>
              <w:spacing w:after="0"/>
            </w:pPr>
            <w:r>
              <w:rPr>
                <w:color w:val="1F2D3D"/>
                <w:sz w:val="18"/>
              </w:rPr>
              <w:t>P14 op kritieke acties, regressietests en concurrency/idempotency geven voldoende bewijs.</w:t>
            </w:r>
          </w:p>
        </w:tc>
      </w:tr>
      <w:tr>
        <w:trPr>
          <w:cantSplit/>
        </w:trPr>
        <w:tc>
          <w:tcPr>
            <w:tcW w:type="dxa" w:w="2494"/>
            <w:vAlign w:val="center"/>
            <w:tcMar>
              <w:top w:w="100" w:type="dxa"/>
              <w:start w:w="120" w:type="dxa"/>
              <w:bottom w:w="100" w:type="dxa"/>
              <w:end w:w="120" w:type="dxa"/>
            </w:tcMar>
          </w:tcPr>
          <w:p>
            <w:pPr>
              <w:spacing w:after="0"/>
            </w:pPr>
            <w:r>
              <w:rPr>
                <w:color w:val="1F2D3D"/>
                <w:sz w:val="18"/>
              </w:rPr>
              <w:t>M3 Mazak-pilot gestart</w:t>
            </w:r>
          </w:p>
        </w:tc>
        <w:tc>
          <w:tcPr>
            <w:tcW w:type="dxa" w:w="1701"/>
            <w:vAlign w:val="center"/>
            <w:tcMar>
              <w:top w:w="100" w:type="dxa"/>
              <w:start w:w="120" w:type="dxa"/>
              <w:bottom w:w="100" w:type="dxa"/>
              <w:end w:w="120" w:type="dxa"/>
            </w:tcMar>
          </w:tcPr>
          <w:p>
            <w:pPr>
              <w:spacing w:after="0"/>
            </w:pPr>
            <w:r>
              <w:rPr>
                <w:color w:val="1F2D3D"/>
                <w:sz w:val="18"/>
              </w:rPr>
              <w:t>1–2 oktober</w:t>
            </w:r>
          </w:p>
        </w:tc>
        <w:tc>
          <w:tcPr>
            <w:tcW w:type="dxa" w:w="5159"/>
            <w:vAlign w:val="center"/>
            <w:tcMar>
              <w:top w:w="100" w:type="dxa"/>
              <w:start w:w="120" w:type="dxa"/>
              <w:bottom w:w="100" w:type="dxa"/>
              <w:end w:w="120" w:type="dxa"/>
            </w:tcMar>
          </w:tcPr>
          <w:p>
            <w:pPr>
              <w:spacing w:after="0"/>
            </w:pPr>
            <w:r>
              <w:rPr>
                <w:color w:val="1F2D3D"/>
                <w:sz w:val="18"/>
              </w:rPr>
              <w:t>Beperkte echte orders, ervaren gebruikers, logging, support en terugval zijn actief.</w:t>
            </w:r>
          </w:p>
        </w:tc>
      </w:tr>
      <w:tr>
        <w:trPr>
          <w:cantSplit/>
        </w:trPr>
        <w:tc>
          <w:tcPr>
            <w:tcW w:type="dxa" w:w="2494"/>
            <w:vAlign w:val="center"/>
            <w:tcMar>
              <w:top w:w="100" w:type="dxa"/>
              <w:start w:w="120" w:type="dxa"/>
              <w:bottom w:w="100" w:type="dxa"/>
              <w:end w:w="120" w:type="dxa"/>
            </w:tcMar>
            <w:shd w:fill="EAF2F8"/>
          </w:tcPr>
          <w:p>
            <w:pPr>
              <w:spacing w:after="0"/>
            </w:pPr>
            <w:r>
              <w:rPr>
                <w:color w:val="1F2D3D"/>
                <w:sz w:val="18"/>
              </w:rPr>
              <w:t>M4 Mazak gecontroleerd opgeschaald</w:t>
            </w:r>
          </w:p>
        </w:tc>
        <w:tc>
          <w:tcPr>
            <w:tcW w:type="dxa" w:w="1701"/>
            <w:vAlign w:val="center"/>
            <w:tcMar>
              <w:top w:w="100" w:type="dxa"/>
              <w:start w:w="120" w:type="dxa"/>
              <w:bottom w:w="100" w:type="dxa"/>
              <w:end w:w="120" w:type="dxa"/>
            </w:tcMar>
            <w:shd w:fill="EAF2F8"/>
          </w:tcPr>
          <w:p>
            <w:pPr>
              <w:spacing w:after="0"/>
            </w:pPr>
            <w:r>
              <w:rPr>
                <w:color w:val="1F2D3D"/>
                <w:sz w:val="18"/>
              </w:rPr>
              <w:t>16 oktober</w:t>
            </w:r>
          </w:p>
        </w:tc>
        <w:tc>
          <w:tcPr>
            <w:tcW w:type="dxa" w:w="5159"/>
            <w:vAlign w:val="center"/>
            <w:tcMar>
              <w:top w:w="100" w:type="dxa"/>
              <w:start w:w="120" w:type="dxa"/>
              <w:bottom w:w="100" w:type="dxa"/>
              <w:end w:w="120" w:type="dxa"/>
            </w:tcMar>
            <w:shd w:fill="EAF2F8"/>
          </w:tcPr>
          <w:p>
            <w:pPr>
              <w:spacing w:after="0"/>
            </w:pPr>
            <w:r>
              <w:rPr>
                <w:color w:val="1F2D3D"/>
                <w:sz w:val="18"/>
              </w:rPr>
              <w:t>Twee pilotweken zonder open kritieke fouten; routing en autorisatie zijn betrouwbaar.</w:t>
            </w:r>
          </w:p>
        </w:tc>
      </w:tr>
      <w:tr>
        <w:trPr>
          <w:cantSplit/>
        </w:trPr>
        <w:tc>
          <w:tcPr>
            <w:tcW w:type="dxa" w:w="2494"/>
            <w:vAlign w:val="center"/>
            <w:tcMar>
              <w:top w:w="100" w:type="dxa"/>
              <w:start w:w="120" w:type="dxa"/>
              <w:bottom w:w="100" w:type="dxa"/>
              <w:end w:w="120" w:type="dxa"/>
            </w:tcMar>
          </w:tcPr>
          <w:p>
            <w:pPr>
              <w:spacing w:after="0"/>
            </w:pPr>
            <w:r>
              <w:rPr>
                <w:color w:val="1F2D3D"/>
                <w:sz w:val="18"/>
              </w:rPr>
              <w:t>M5 Printing parallel bewezen</w:t>
            </w:r>
          </w:p>
        </w:tc>
        <w:tc>
          <w:tcPr>
            <w:tcW w:type="dxa" w:w="1701"/>
            <w:vAlign w:val="center"/>
            <w:tcMar>
              <w:top w:w="100" w:type="dxa"/>
              <w:start w:w="120" w:type="dxa"/>
              <w:bottom w:w="100" w:type="dxa"/>
              <w:end w:w="120" w:type="dxa"/>
            </w:tcMar>
          </w:tcPr>
          <w:p>
            <w:pPr>
              <w:spacing w:after="0"/>
            </w:pPr>
            <w:r>
              <w:rPr>
                <w:color w:val="1F2D3D"/>
                <w:sz w:val="18"/>
              </w:rPr>
              <w:t>30 oktober</w:t>
            </w:r>
          </w:p>
        </w:tc>
        <w:tc>
          <w:tcPr>
            <w:tcW w:type="dxa" w:w="5159"/>
            <w:vAlign w:val="center"/>
            <w:tcMar>
              <w:top w:w="100" w:type="dxa"/>
              <w:start w:w="120" w:type="dxa"/>
              <w:bottom w:w="100" w:type="dxa"/>
              <w:end w:w="120" w:type="dxa"/>
            </w:tcMar>
          </w:tcPr>
          <w:p>
            <w:pPr>
              <w:spacing w:after="0"/>
            </w:pPr>
            <w:r>
              <w:rPr>
                <w:color w:val="1F2D3D"/>
                <w:sz w:val="18"/>
              </w:rPr>
              <w:t>Printer/PC beschikbaar en FF-labels zijn volledig, juist en herhaalbaar naast bestaande labeling.</w:t>
            </w:r>
          </w:p>
        </w:tc>
      </w:tr>
      <w:tr>
        <w:trPr>
          <w:cantSplit/>
        </w:trPr>
        <w:tc>
          <w:tcPr>
            <w:tcW w:type="dxa" w:w="2494"/>
            <w:vAlign w:val="center"/>
            <w:tcMar>
              <w:top w:w="100" w:type="dxa"/>
              <w:start w:w="120" w:type="dxa"/>
              <w:bottom w:w="100" w:type="dxa"/>
              <w:end w:w="120" w:type="dxa"/>
            </w:tcMar>
            <w:shd w:fill="EAF2F8"/>
          </w:tcPr>
          <w:p>
            <w:pPr>
              <w:spacing w:after="0"/>
            </w:pPr>
            <w:r>
              <w:rPr>
                <w:color w:val="1F2D3D"/>
                <w:sz w:val="18"/>
              </w:rPr>
              <w:t>M6 BH12-keten bewezen</w:t>
            </w:r>
          </w:p>
        </w:tc>
        <w:tc>
          <w:tcPr>
            <w:tcW w:type="dxa" w:w="1701"/>
            <w:vAlign w:val="center"/>
            <w:tcMar>
              <w:top w:w="100" w:type="dxa"/>
              <w:start w:w="120" w:type="dxa"/>
              <w:bottom w:w="100" w:type="dxa"/>
              <w:end w:w="120" w:type="dxa"/>
            </w:tcMar>
            <w:shd w:fill="EAF2F8"/>
          </w:tcPr>
          <w:p>
            <w:pPr>
              <w:spacing w:after="0"/>
            </w:pPr>
            <w:r>
              <w:rPr>
                <w:color w:val="1F2D3D"/>
                <w:sz w:val="18"/>
              </w:rPr>
              <w:t>30 november</w:t>
            </w:r>
          </w:p>
        </w:tc>
        <w:tc>
          <w:tcPr>
            <w:tcW w:type="dxa" w:w="5159"/>
            <w:vAlign w:val="center"/>
            <w:tcMar>
              <w:top w:w="100" w:type="dxa"/>
              <w:start w:w="120" w:type="dxa"/>
              <w:bottom w:w="100" w:type="dxa"/>
              <w:end w:w="120" w:type="dxa"/>
            </w:tcMar>
            <w:shd w:fill="EAF2F8"/>
          </w:tcPr>
          <w:p>
            <w:pPr>
              <w:spacing w:after="0"/>
            </w:pPr>
            <w:r>
              <w:rPr>
                <w:color w:val="1F2D3D"/>
                <w:sz w:val="18"/>
              </w:rPr>
              <w:t>Volledige keten werkt onder representatieve belasting met traceability en zonder dubbele acties.</w:t>
            </w:r>
          </w:p>
        </w:tc>
      </w:tr>
      <w:tr>
        <w:trPr>
          <w:cantSplit/>
        </w:trPr>
        <w:tc>
          <w:tcPr>
            <w:tcW w:type="dxa" w:w="2494"/>
            <w:vAlign w:val="center"/>
            <w:tcMar>
              <w:top w:w="100" w:type="dxa"/>
              <w:start w:w="120" w:type="dxa"/>
              <w:bottom w:w="100" w:type="dxa"/>
              <w:end w:w="120" w:type="dxa"/>
            </w:tcMar>
          </w:tcPr>
          <w:p>
            <w:pPr>
              <w:spacing w:after="0"/>
            </w:pPr>
            <w:r>
              <w:rPr>
                <w:color w:val="1F2D3D"/>
                <w:sz w:val="18"/>
              </w:rPr>
              <w:t>M7 Jaarafsluiting en vervolg gereed</w:t>
            </w:r>
          </w:p>
        </w:tc>
        <w:tc>
          <w:tcPr>
            <w:tcW w:type="dxa" w:w="1701"/>
            <w:vAlign w:val="center"/>
            <w:tcMar>
              <w:top w:w="100" w:type="dxa"/>
              <w:start w:w="120" w:type="dxa"/>
              <w:bottom w:w="100" w:type="dxa"/>
              <w:end w:w="120" w:type="dxa"/>
            </w:tcMar>
          </w:tcPr>
          <w:p>
            <w:pPr>
              <w:spacing w:after="0"/>
            </w:pPr>
            <w:r>
              <w:rPr>
                <w:color w:val="1F2D3D"/>
                <w:sz w:val="18"/>
              </w:rPr>
              <w:t>18 december</w:t>
            </w:r>
          </w:p>
        </w:tc>
        <w:tc>
          <w:tcPr>
            <w:tcW w:type="dxa" w:w="5159"/>
            <w:vAlign w:val="center"/>
            <w:tcMar>
              <w:top w:w="100" w:type="dxa"/>
              <w:start w:w="120" w:type="dxa"/>
              <w:bottom w:w="100" w:type="dxa"/>
              <w:end w:w="120" w:type="dxa"/>
            </w:tcMar>
          </w:tcPr>
          <w:p>
            <w:pPr>
              <w:spacing w:after="0"/>
            </w:pPr>
            <w:r>
              <w:rPr>
                <w:color w:val="1F2D3D"/>
                <w:sz w:val="18"/>
              </w:rPr>
              <w:t>Stabilisatie afgerond; beheer overgedragen; scope voor BH11/BH31 en BH15 vastgesteld.</w:t>
            </w:r>
          </w:p>
        </w:tc>
      </w:tr>
    </w:tbl>
    <w:p>
      <w:pPr>
        <w:spacing w:after="40"/>
      </w:pPr>
    </w:p>
    <w:p>
      <w:pPr>
        <w:pStyle w:val="Heading1"/>
        <w:keepNext/>
      </w:pPr>
      <w:r>
        <w:t>11 Managementuitleg in gewone taal</w:t>
      </w:r>
    </w:p>
    <w:p>
      <w:r>
        <w:t>Future Factory hoeft voor BH12 en Mazak niet opnieuw te beginnen. Het grootste deel van de digitale route bestaat al. De komende stap lijkt op het productieklaar maken van een machine die in de werkplaats al draait: beveiligingen testen, noodstop en herstel regelen, handleiding afmaken en eerst met een kleine serie bewijzen dat alles klopt.</w:t>
      </w:r>
    </w:p>
    <w:p>
      <w:r>
        <w:t>Daarom is begin oktober een realistisch moment voor een Mazak-pilot, mits de P0-controles eind september groen zijn. Een pilot is nog geen volledige invoering. We beginnen met weinig orders, behouden de bestaande labeling en schalen alleen op wanneer data, gebruikers en proces dezelfde waarheid laten zien.</w:t>
      </w:r>
    </w:p>
    <w:p>
      <w:r>
        <w:t>Het management hoeft vooral drie dingen te bewaken: voldoende ononderbroken ontwikkelcapaciteit, tijdige levering van printer en PC, en snelle besluitvorming over corporate accounts en eigenaarschap. De softwarebouw is niet langer het grootste vraagstuk; beheersing en bewijs zijn dat wel.</w:t>
      </w:r>
    </w:p>
    <w:p>
      <w:pPr>
        <w:pStyle w:val="Heading1"/>
        <w:keepNext/>
      </w:pPr>
      <w:r>
        <w:t>12 Besluit en eerstvolgende acties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1928"/>
            <w:shd w:fill="17365D"/>
            <w:vAlign w:val="center"/>
            <w:tcMar>
              <w:top w:w="100" w:type="dxa"/>
              <w:start w:w="120" w:type="dxa"/>
              <w:bottom w:w="100" w:type="dxa"/>
              <w:end w:w="120" w:type="dxa"/>
            </w:tcMar>
          </w:tcPr>
          <w:p>
            <w:r>
              <w:rPr>
                <w:b/>
                <w:color w:val="FFFFFF"/>
                <w:sz w:val="18"/>
              </w:rPr>
              <w:t>Wanneer</w:t>
            </w:r>
          </w:p>
        </w:tc>
        <w:tc>
          <w:tcPr>
            <w:tcW w:type="dxa" w:w="4706"/>
            <w:shd w:fill="17365D"/>
            <w:vAlign w:val="center"/>
            <w:tcMar>
              <w:top w:w="100" w:type="dxa"/>
              <w:start w:w="120" w:type="dxa"/>
              <w:bottom w:w="100" w:type="dxa"/>
              <w:end w:w="120" w:type="dxa"/>
            </w:tcMar>
          </w:tcPr>
          <w:p>
            <w:r>
              <w:rPr>
                <w:b/>
                <w:color w:val="FFFFFF"/>
                <w:sz w:val="18"/>
              </w:rPr>
              <w:t>Actie</w:t>
            </w:r>
          </w:p>
        </w:tc>
        <w:tc>
          <w:tcPr>
            <w:tcW w:type="dxa" w:w="2721"/>
            <w:shd w:fill="17365D"/>
            <w:vAlign w:val="center"/>
            <w:tcMar>
              <w:top w:w="100" w:type="dxa"/>
              <w:start w:w="120" w:type="dxa"/>
              <w:bottom w:w="100" w:type="dxa"/>
              <w:end w:w="120" w:type="dxa"/>
            </w:tcMar>
          </w:tcPr>
          <w:p>
            <w:r>
              <w:rPr>
                <w:b/>
                <w:color w:val="FFFFFF"/>
                <w:sz w:val="18"/>
              </w:rPr>
              <w:t>Eigenaar/afstemming</w:t>
            </w:r>
          </w:p>
        </w:tc>
      </w:tr>
      <w:tr>
        <w:trPr>
          <w:cantSplit/>
        </w:trPr>
        <w:tc>
          <w:tcPr>
            <w:tcW w:type="dxa" w:w="1928"/>
            <w:vAlign w:val="center"/>
            <w:tcMar>
              <w:top w:w="100" w:type="dxa"/>
              <w:start w:w="120" w:type="dxa"/>
              <w:bottom w:w="100" w:type="dxa"/>
              <w:end w:w="120" w:type="dxa"/>
            </w:tcMar>
          </w:tcPr>
          <w:p>
            <w:pPr>
              <w:spacing w:after="0"/>
            </w:pPr>
            <w:r>
              <w:rPr>
                <w:color w:val="1F2D3D"/>
                <w:sz w:val="18"/>
              </w:rPr>
              <w:t>Direct</w:t>
            </w:r>
          </w:p>
        </w:tc>
        <w:tc>
          <w:tcPr>
            <w:tcW w:type="dxa" w:w="4706"/>
            <w:vAlign w:val="center"/>
            <w:tcMar>
              <w:top w:w="100" w:type="dxa"/>
              <w:start w:w="120" w:type="dxa"/>
              <w:bottom w:w="100" w:type="dxa"/>
              <w:end w:w="120" w:type="dxa"/>
            </w:tcMar>
          </w:tcPr>
          <w:p>
            <w:pPr>
              <w:spacing w:after="0"/>
            </w:pPr>
            <w:r>
              <w:rPr>
                <w:color w:val="1F2D3D"/>
                <w:sz w:val="18"/>
              </w:rPr>
              <w:t>Werkplek, persoonlijk FPI-adres en functioneel Future Factory-adres formeel regelen.</w:t>
            </w:r>
          </w:p>
        </w:tc>
        <w:tc>
          <w:tcPr>
            <w:tcW w:type="dxa" w:w="2721"/>
            <w:vAlign w:val="center"/>
            <w:tcMar>
              <w:top w:w="100" w:type="dxa"/>
              <w:start w:w="120" w:type="dxa"/>
              <w:bottom w:w="100" w:type="dxa"/>
              <w:end w:w="120" w:type="dxa"/>
            </w:tcMar>
          </w:tcPr>
          <w:p>
            <w:pPr>
              <w:spacing w:after="0"/>
            </w:pPr>
            <w:r>
              <w:rPr>
                <w:color w:val="1F2D3D"/>
                <w:sz w:val="18"/>
              </w:rPr>
              <w:t>FPI IT en projectverantwoordelijke</w:t>
            </w:r>
          </w:p>
        </w:tc>
      </w:tr>
      <w:tr>
        <w:trPr>
          <w:cantSplit/>
        </w:trPr>
        <w:tc>
          <w:tcPr>
            <w:tcW w:type="dxa" w:w="1928"/>
            <w:vAlign w:val="center"/>
            <w:tcMar>
              <w:top w:w="100" w:type="dxa"/>
              <w:start w:w="120" w:type="dxa"/>
              <w:bottom w:w="100" w:type="dxa"/>
              <w:end w:w="120" w:type="dxa"/>
            </w:tcMar>
            <w:shd w:fill="EAF2F8"/>
          </w:tcPr>
          <w:p>
            <w:pPr>
              <w:spacing w:after="0"/>
            </w:pPr>
            <w:r>
              <w:rPr>
                <w:color w:val="1F2D3D"/>
                <w:sz w:val="18"/>
              </w:rPr>
              <w:t>Week van 7 september</w:t>
            </w:r>
          </w:p>
        </w:tc>
        <w:tc>
          <w:tcPr>
            <w:tcW w:type="dxa" w:w="4706"/>
            <w:vAlign w:val="center"/>
            <w:tcMar>
              <w:top w:w="100" w:type="dxa"/>
              <w:start w:w="120" w:type="dxa"/>
              <w:bottom w:w="100" w:type="dxa"/>
              <w:end w:w="120" w:type="dxa"/>
            </w:tcMar>
            <w:shd w:fill="EAF2F8"/>
          </w:tcPr>
          <w:p>
            <w:pPr>
              <w:spacing w:after="0"/>
            </w:pPr>
            <w:r>
              <w:rPr>
                <w:color w:val="1F2D3D"/>
                <w:sz w:val="18"/>
              </w:rPr>
              <w:t>Corporate Git/Firebase/GCP-eigenaarschap en migratiechecklist vastleggen.</w:t>
            </w:r>
          </w:p>
        </w:tc>
        <w:tc>
          <w:tcPr>
            <w:tcW w:type="dxa" w:w="2721"/>
            <w:vAlign w:val="center"/>
            <w:tcMar>
              <w:top w:w="100" w:type="dxa"/>
              <w:start w:w="120" w:type="dxa"/>
              <w:bottom w:w="100" w:type="dxa"/>
              <w:end w:w="120" w:type="dxa"/>
            </w:tcMar>
            <w:shd w:fill="EAF2F8"/>
          </w:tcPr>
          <w:p>
            <w:pPr>
              <w:spacing w:after="0"/>
            </w:pPr>
            <w:r>
              <w:rPr>
                <w:color w:val="1F2D3D"/>
                <w:sz w:val="18"/>
              </w:rPr>
              <w:t>Projectverantwoordelijke en IT</w:t>
            </w:r>
          </w:p>
        </w:tc>
      </w:tr>
      <w:tr>
        <w:trPr>
          <w:cantSplit/>
        </w:trPr>
        <w:tc>
          <w:tcPr>
            <w:tcW w:type="dxa" w:w="1928"/>
            <w:vAlign w:val="center"/>
            <w:tcMar>
              <w:top w:w="100" w:type="dxa"/>
              <w:start w:w="120" w:type="dxa"/>
              <w:bottom w:w="100" w:type="dxa"/>
              <w:end w:w="120" w:type="dxa"/>
            </w:tcMar>
          </w:tcPr>
          <w:p>
            <w:pPr>
              <w:spacing w:after="0"/>
            </w:pPr>
            <w:r>
              <w:rPr>
                <w:color w:val="1F2D3D"/>
                <w:sz w:val="18"/>
              </w:rPr>
              <w:t>Uiterlijk 18 september</w:t>
            </w:r>
          </w:p>
        </w:tc>
        <w:tc>
          <w:tcPr>
            <w:tcW w:type="dxa" w:w="4706"/>
            <w:vAlign w:val="center"/>
            <w:tcMar>
              <w:top w:w="100" w:type="dxa"/>
              <w:start w:w="120" w:type="dxa"/>
              <w:bottom w:w="100" w:type="dxa"/>
              <w:end w:w="120" w:type="dxa"/>
            </w:tcMar>
          </w:tcPr>
          <w:p>
            <w:pPr>
              <w:spacing w:after="0"/>
            </w:pPr>
            <w:r>
              <w:rPr>
                <w:color w:val="1F2D3D"/>
                <w:sz w:val="18"/>
              </w:rPr>
              <w:t>Tweede labelprinter en PC bestellen of beschikbaar stellen.</w:t>
            </w:r>
          </w:p>
        </w:tc>
        <w:tc>
          <w:tcPr>
            <w:tcW w:type="dxa" w:w="2721"/>
            <w:vAlign w:val="center"/>
            <w:tcMar>
              <w:top w:w="100" w:type="dxa"/>
              <w:start w:w="120" w:type="dxa"/>
              <w:bottom w:w="100" w:type="dxa"/>
              <w:end w:w="120" w:type="dxa"/>
            </w:tcMar>
          </w:tcPr>
          <w:p>
            <w:pPr>
              <w:spacing w:after="0"/>
            </w:pPr>
            <w:r>
              <w:rPr>
                <w:color w:val="1F2D3D"/>
                <w:sz w:val="18"/>
              </w:rPr>
              <w:t>Management/IT</w:t>
            </w:r>
          </w:p>
        </w:tc>
      </w:tr>
      <w:tr>
        <w:trPr>
          <w:cantSplit/>
        </w:trPr>
        <w:tc>
          <w:tcPr>
            <w:tcW w:type="dxa" w:w="1928"/>
            <w:vAlign w:val="center"/>
            <w:tcMar>
              <w:top w:w="100" w:type="dxa"/>
              <w:start w:w="120" w:type="dxa"/>
              <w:bottom w:w="100" w:type="dxa"/>
              <w:end w:w="120" w:type="dxa"/>
            </w:tcMar>
            <w:shd w:fill="EAF2F8"/>
          </w:tcPr>
          <w:p>
            <w:pPr>
              <w:spacing w:after="0"/>
            </w:pPr>
            <w:r>
              <w:rPr>
                <w:color w:val="1F2D3D"/>
                <w:sz w:val="18"/>
              </w:rPr>
              <w:t>Uiterlijk 25 september</w:t>
            </w:r>
          </w:p>
        </w:tc>
        <w:tc>
          <w:tcPr>
            <w:tcW w:type="dxa" w:w="4706"/>
            <w:vAlign w:val="center"/>
            <w:tcMar>
              <w:top w:w="100" w:type="dxa"/>
              <w:start w:w="120" w:type="dxa"/>
              <w:bottom w:w="100" w:type="dxa"/>
              <w:end w:w="120" w:type="dxa"/>
            </w:tcMar>
            <w:shd w:fill="EAF2F8"/>
          </w:tcPr>
          <w:p>
            <w:pPr>
              <w:spacing w:after="0"/>
            </w:pPr>
            <w:r>
              <w:rPr>
                <w:color w:val="1F2D3D"/>
                <w:sz w:val="18"/>
              </w:rPr>
              <w:t>Go/no-go-review op P14, backendmutaties, tests en terugval.</w:t>
            </w:r>
          </w:p>
        </w:tc>
        <w:tc>
          <w:tcPr>
            <w:tcW w:type="dxa" w:w="2721"/>
            <w:vAlign w:val="center"/>
            <w:tcMar>
              <w:top w:w="100" w:type="dxa"/>
              <w:start w:w="120" w:type="dxa"/>
              <w:bottom w:w="100" w:type="dxa"/>
              <w:end w:w="120" w:type="dxa"/>
            </w:tcMar>
            <w:shd w:fill="EAF2F8"/>
          </w:tcPr>
          <w:p>
            <w:pPr>
              <w:spacing w:after="0"/>
            </w:pPr>
            <w:r>
              <w:rPr>
                <w:color w:val="1F2D3D"/>
                <w:sz w:val="18"/>
              </w:rPr>
              <w:t>Ontwikkeling, key users en beheer</w:t>
            </w:r>
          </w:p>
        </w:tc>
      </w:tr>
      <w:tr>
        <w:trPr>
          <w:cantSplit/>
        </w:trPr>
        <w:tc>
          <w:tcPr>
            <w:tcW w:type="dxa" w:w="1928"/>
            <w:vAlign w:val="center"/>
            <w:tcMar>
              <w:top w:w="100" w:type="dxa"/>
              <w:start w:w="120" w:type="dxa"/>
              <w:bottom w:w="100" w:type="dxa"/>
              <w:end w:w="120" w:type="dxa"/>
            </w:tcMar>
          </w:tcPr>
          <w:p>
            <w:pPr>
              <w:spacing w:after="0"/>
            </w:pPr>
            <w:r>
              <w:rPr>
                <w:color w:val="1F2D3D"/>
                <w:sz w:val="18"/>
              </w:rPr>
              <w:t>Begin oktober</w:t>
            </w:r>
          </w:p>
        </w:tc>
        <w:tc>
          <w:tcPr>
            <w:tcW w:type="dxa" w:w="4706"/>
            <w:vAlign w:val="center"/>
            <w:tcMar>
              <w:top w:w="100" w:type="dxa"/>
              <w:start w:w="120" w:type="dxa"/>
              <w:bottom w:w="100" w:type="dxa"/>
              <w:end w:w="120" w:type="dxa"/>
            </w:tcMar>
          </w:tcPr>
          <w:p>
            <w:pPr>
              <w:spacing w:after="0"/>
            </w:pPr>
            <w:r>
              <w:rPr>
                <w:color w:val="1F2D3D"/>
                <w:sz w:val="18"/>
              </w:rPr>
              <w:t>Mazak-pilot starten bij groen licht.</w:t>
            </w:r>
          </w:p>
        </w:tc>
        <w:tc>
          <w:tcPr>
            <w:tcW w:type="dxa" w:w="2721"/>
            <w:vAlign w:val="center"/>
            <w:tcMar>
              <w:top w:w="100" w:type="dxa"/>
              <w:start w:w="120" w:type="dxa"/>
              <w:bottom w:w="100" w:type="dxa"/>
              <w:end w:w="120" w:type="dxa"/>
            </w:tcMar>
          </w:tcPr>
          <w:p>
            <w:pPr>
              <w:spacing w:after="0"/>
            </w:pPr>
            <w:r>
              <w:rPr>
                <w:color w:val="1F2D3D"/>
                <w:sz w:val="18"/>
              </w:rPr>
              <w:t>Mazak-operators, teamleader en ontwikkeling</w:t>
            </w:r>
          </w:p>
        </w:tc>
      </w:tr>
    </w:tbl>
    <w:p>
      <w:pPr>
        <w:spacing w:after="40"/>
      </w:pPr>
    </w:p>
    <w:tbl>
      <w:tblPr>
        <w:tblW w:type="auto" w:w="0"/>
        <w:jc w:val="center"/>
        <w:tblLook w:firstColumn="1" w:firstRow="1" w:lastColumn="0" w:lastRow="0" w:noHBand="0" w:noVBand="1" w:val="04A0"/>
        <w:tblBorders>
          <w:top w:val="single" w:sz="8" w:color="AAB7C4"/>
          <w:left w:val="single" w:sz="8" w:color="AAB7C4"/>
          <w:bottom w:val="single" w:sz="8" w:color="AAB7C4"/>
          <w:right w:val="single" w:sz="8" w:color="AAB7C4"/>
          <w:insideH w:val="single" w:sz="8" w:color="AAB7C4"/>
          <w:insideV w:val="single" w:sz="8" w:color="AAB7C4"/>
        </w:tblBorders>
      </w:tblPr>
      <w:tblGrid>
        <w:gridCol w:w="9972"/>
      </w:tblGrid>
      <w:tr>
        <w:tc>
          <w:tcPr>
            <w:tcW w:type="dxa" w:w="9972"/>
            <w:shd w:fill="E2F0D9"/>
            <w:tcMar>
              <w:top w:w="160" w:type="dxa"/>
              <w:start w:w="180" w:type="dxa"/>
              <w:bottom w:w="160" w:type="dxa"/>
              <w:end w:w="180" w:type="dxa"/>
            </w:tcMar>
          </w:tcPr>
          <w:p>
            <w:pPr>
              <w:spacing w:after="80"/>
            </w:pPr>
            <w:r>
              <w:rPr>
                <w:b/>
                <w:color w:val="17365D"/>
              </w:rPr>
              <w:t>Voorgesteld managementbesluit</w:t>
            </w:r>
          </w:p>
          <w:p>
            <w:pPr>
              <w:spacing w:after="0"/>
            </w:pPr>
            <w:r>
              <w:t>Reserveer 32 uur Future Factory-capaciteit per week, geef prioriteit aan de corporate basis en P14, zorg tijdig voor printer en PC, en hanteer begin oktober als doel voor een beperkte Mazak-pilot met expliciete go/no-go-criteria.</w:t>
            </w:r>
          </w:p>
        </w:tc>
      </w:tr>
    </w:tbl>
    <w:p>
      <w:pPr>
        <w:spacing w:after="20"/>
      </w:pP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Future Factory  •  september 2026  •  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46E"/>
        <w:sz w:val="16"/>
      </w:rPr>
      <w:t>FUTURE FACTORY  |  ONTWIKKELPLAN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Factory – Ontwikkelplan september–december 2026</dc:title>
  <dc:subject>Ontwikkelplan en Mazak-pilot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