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sz w:val="22"/>
          <w:szCs w:val="22"/>
        </w:rPr>
        <w:t xml:space="preserve">GROSS.</w:t>
      </w:r>
    </w:p>
    <w:p>
      <w:pPr>
        <w:pStyle w:val="Title"/>
        <w:spacing w:after="80"/>
      </w:pPr>
      <w:r>
        <w:rPr>
          <w:b/>
          <w:bCs/>
        </w:rPr>
        <w:t xml:space="preserve">Marketing strategy — getgross.co.uk</w:t>
      </w:r>
    </w:p>
    <w:p>
      <w:pPr>
        <w:spacing w:after="240"/>
      </w:pPr>
      <w:r>
        <w:rPr>
          <w:i/>
          <w:iCs/>
          <w:color w:val="444444"/>
        </w:rPr>
        <w:t xml:space="preserve">Budget £1,000/month · Goal: people using the site · No monetisation objective · July 2026</w:t>
      </w:r>
    </w:p>
    <w:p>
      <w:pPr>
        <w:pStyle w:val="Heading1"/>
        <w:spacing w:after="140" w:before="300"/>
      </w:pPr>
      <w:r>
        <w:rPr>
          <w:b/>
          <w:bCs/>
        </w:rPr>
        <w:t xml:space="preserve">1. The one goal</w:t>
      </w:r>
    </w:p>
    <w:p>
      <w:pPr>
        <w:spacing w:after="11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People doing calculations.</w:t>
      </w:r>
      <w:r>
        <w:rPr>
          <w:b w:val="false"/>
          <w:bCs w:val="false"/>
        </w:rPr>
        <w:t xml:space="preserve"> Not impressions, not followers, not even visits — the number that matters is humans who put their own numbers into a tool and got an answer. Everything below is judged against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North-star metric:</w:t>
      </w:r>
      <w:r>
        <w:rPr>
          <w:b w:val="false"/>
          <w:bCs w:val="false"/>
        </w:rPr>
        <w:t xml:space="preserve"> weekly active users completing at least one calculation (readable in the events table / The Till).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Supporting metrics:</w:t>
      </w:r>
      <w:r>
        <w:rPr>
          <w:b w:val="false"/>
          <w:bCs w:val="false"/>
        </w:rPr>
        <w:t xml:space="preserve"> email list size (the audience we own), returning visitors (habit), Excel exports (deep engagement — the deck travels inside companies).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Vanity metrics we track but never optimise for:</w:t>
      </w:r>
      <w:r>
        <w:rPr>
          <w:b w:val="false"/>
          <w:bCs w:val="false"/>
        </w:rPr>
        <w:t xml:space="preserve"> LinkedIn followers, impressions.</w:t>
      </w:r>
    </w:p>
    <w:p>
      <w:pPr>
        <w:spacing w:after="110"/>
      </w:pPr>
      <w:r>
        <w:rPr>
          <w:b w:val="false"/>
          <w:bCs w:val="false"/>
        </w:rPr>
        <w:t xml:space="preserve">Targets that keep us honest: </w:t>
      </w:r>
      <w:r>
        <w:rPr>
          <w:b/>
          <w:bCs/>
        </w:rPr>
        <w:t xml:space="preserve">month 1</w:t>
      </w:r>
      <w:r>
        <w:rPr>
          <w:b w:val="false"/>
          <w:bCs w:val="false"/>
        </w:rPr>
        <w:t xml:space="preserve"> — 500 site visits, 50 emails, 25 weekly calculators-used. </w:t>
      </w:r>
      <w:r>
        <w:rPr>
          <w:b/>
          <w:bCs/>
        </w:rPr>
        <w:t xml:space="preserve">Month 3</w:t>
      </w:r>
      <w:r>
        <w:rPr>
          <w:b w:val="false"/>
          <w:bCs w:val="false"/>
        </w:rPr>
        <w:t xml:space="preserve"> — 2,000 monthly visits, 300-strong list at 45%+ opens, 75+ weekly active calculations. </w:t>
      </w:r>
      <w:r>
        <w:rPr>
          <w:b/>
          <w:bCs/>
        </w:rPr>
        <w:t xml:space="preserve">Month 6</w:t>
      </w:r>
      <w:r>
        <w:rPr>
          <w:b w:val="false"/>
          <w:bCs w:val="false"/>
        </w:rPr>
        <w:t xml:space="preserve"> — 5,000 monthly visits with search as the largest channel. These are ambitious for a niche of roughly 50–100k UK professionals; hitting two of three each month is a pass.</w:t>
      </w:r>
    </w:p>
    <w:p>
      <w:pPr>
        <w:pStyle w:val="Heading1"/>
        <w:spacing w:after="140" w:before="300"/>
      </w:pPr>
      <w:r>
        <w:rPr>
          <w:b/>
          <w:bCs/>
        </w:rPr>
        <w:t xml:space="preserve">2. Positioning and audience</w:t>
      </w:r>
    </w:p>
    <w:p>
      <w:pPr>
        <w:spacing w:after="110"/>
      </w:pPr>
      <w:r>
        <w:rPr>
          <w:b w:val="false"/>
          <w:bCs w:val="false"/>
        </w:rPr>
        <w:t xml:space="preserve">GROSS. is free commercial calculators for UK FMCG brand teams, built anonymously by a serving grocery commercial director. The voice is the moat: deadpan, blunt, insider. The anonymity is a feature, not a gap — it explains and protects the candour.</w:t>
      </w:r>
    </w:p>
    <w:p>
      <w:pPr>
        <w:spacing w:after="110"/>
      </w:pPr>
      <w:r>
        <w:rPr>
          <w:b w:val="false"/>
          <w:bCs w:val="false"/>
        </w:rPr>
        <w:t xml:space="preserve">Audience, in priority order: (1) NAMs and commercial managers at challenger brands, (2) founders/MDs of small FMCG brands selling or pitching into grocery, (3) category and finance people who sit near the numbers. All of them live on LinkedIn during work hours; none of them are on Instagram for this.</w:t>
      </w:r>
    </w:p>
    <w:p>
      <w:pPr>
        <w:pStyle w:val="Heading1"/>
        <w:spacing w:after="140" w:before="300"/>
      </w:pPr>
      <w:r>
        <w:rPr>
          <w:b/>
          <w:bCs/>
        </w:rPr>
        <w:t xml:space="preserve">3. The engine — four channels, one system</w:t>
      </w:r>
    </w:p>
    <w:p>
      <w:pPr>
        <w:pStyle w:val="Heading2"/>
        <w:spacing w:after="100" w:before="260"/>
      </w:pPr>
      <w:r>
        <w:rPr>
          <w:b/>
          <w:bCs/>
        </w:rPr>
        <w:t xml:space="preserve">3.1 LinkedIn (the now channel)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Company page only (anonymity constraint accepted: expect ~10–20% of personal-profile reach; compensate with shareable formats and seeding).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Three posts a week from the existing series — THE DICTIONARY (reach), THE RECEIPT (product demonstration), THE NUMBER / THE BAD DAY (depth). Assets and captions are pre-built in the repo; Sunday batching, 30 minutes.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Engagement seeding: the "till crew" (5–10 trusted industry friends briefed to comment early), page replies to every comment within the hour, 3 comments a day made AS the page on trade press and commentators’ posts.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Private DMs from the personal account (invisible, allowed): the first 200 contacts, ten a day.</w:t>
      </w:r>
    </w:p>
    <w:p>
      <w:pPr>
        <w:pStyle w:val="Heading2"/>
        <w:spacing w:after="100" w:before="260"/>
      </w:pPr>
      <w:r>
        <w:rPr>
          <w:b/>
          <w:bCs/>
        </w:rPr>
        <w:t xml:space="preserve">3.2 Search (the compounding channel)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Already built: six guides, per-tool pages, structured data, sitemap. The job is authority — links. Every PR placement, community mention and newsletter feature below is also a link.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Monthly: one new guide chosen from Search Console query data (not guesses), plus the Ledger issue published on-site.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Expect ~nothing for 8–12 weeks, then search becomes the biggest channel by month 6. Do not panic-spend against this curve.</w:t>
      </w:r>
    </w:p>
    <w:p>
      <w:pPr>
        <w:pStyle w:val="Heading2"/>
        <w:spacing w:after="100" w:before="260"/>
      </w:pPr>
      <w:r>
        <w:rPr>
          <w:b/>
          <w:bCs/>
        </w:rPr>
        <w:t xml:space="preserve">3.3 The Ledger (the owned channel)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Monthly email, receipt format, one subject done properly. The list is the only audience no algorithm can take away.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Growth mechanics already live on-site: export email gate, third-visit nudge, guide-to-Ledger links. Every issue ends with "forward this to the NAM who needs it."</w:t>
      </w:r>
    </w:p>
    <w:p>
      <w:pPr>
        <w:pStyle w:val="Heading2"/>
        <w:spacing w:after="100" w:before="260"/>
      </w:pPr>
      <w:r>
        <w:rPr>
          <w:b/>
          <w:bCs/>
        </w:rPr>
        <w:t xml:space="preserve">3.4 Community &amp; PR (the credibility channel)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YF community + founder groups: answer margin questions with worked numbers; the link comes second.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Trade press pitch: "the anonymous commercial director publishing the industry’s rate card" — The Grocer, KamCity/NamNews. One pitch a fortnight, pre-written in the repo.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Podcasts: HUNGRY, The Friday Accelerator, The FMCG Podcast — pitch worked-example segments (anonymity handled: voice-only appearance as "the person who runs GROSS." or written Q&amp;A).</w:t>
      </w:r>
    </w:p>
    <w:p>
      <w:pPr>
        <w:pStyle w:val="Heading1"/>
        <w:spacing w:after="140" w:before="300"/>
      </w:pPr>
      <w:r>
        <w:rPr>
          <w:b/>
          <w:bCs/>
        </w:rPr>
        <w:t xml:space="preserve">4. The £1,000 — allocation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sz="2"/>
          <w:insideV w:val="single" w:sz="2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Line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£/month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buys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Rule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LinkedIn paid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£450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Two £150 boosts on proven organic winners (engagement objective) + £150 retargeting once the Insight Tag audience passes 300 (site visitors → "The Ledger. Monthly. No selling.")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Only boost posts that already worked organically. CTR &lt;0.3% after £50 → kill. &gt;£6/follower → kill.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Newsletter / community sponsorship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£300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One paid slot per month in a niche UK FMCG/founder newsletter or community — small audiences (2–10k) of exactly the right people beat big generic reach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Track with a dedicated short link; a slot that delivers &lt;100 visits doesn’t get rebooked.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Tools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£75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ESP (Buttondown/MailerLite), a scheduling tool if Zapier automation isn’t fully live, Search Console rank tracking (optional)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Cancel anything unused for a month.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Experiments &amp; physical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£175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rotating test slot: printed Dictionary receipt-cards for events (Bread &amp; Jam), a micro-influencer seeding test, a one-off design commission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One experiment at a time, written down before it runs: hypothesis, cost, kill criterion.</w:t>
            </w:r>
          </w:p>
        </w:tc>
      </w:tr>
    </w:tbl>
    <w:p>
      <w:pPr>
        <w:spacing w:after="110"/>
      </w:pPr>
      <w:r>
        <w:rPr>
          <w:b w:val="false"/>
          <w:bCs w:val="false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Event months</w:t>
      </w:r>
      <w:r>
        <w:rPr>
          <w:b w:val="false"/>
          <w:bCs w:val="false"/>
        </w:rPr>
        <w:t xml:space="preserve"> (e.g. Bread &amp; Jam): fold the boost budget into the event — tickets, printed cards, a follow-up boost on the post-event content. The reallocation is planned, not panicked.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Underspend is allowed.</w:t>
      </w:r>
      <w:r>
        <w:rPr>
          <w:b w:val="false"/>
          <w:bCs w:val="false"/>
        </w:rPr>
        <w:t xml:space="preserve"> £1,000 is a ceiling, not a quota. Money not spent against a proven channel rolls forward.</w:t>
      </w:r>
    </w:p>
    <w:p>
      <w:pPr>
        <w:pStyle w:val="Heading1"/>
        <w:spacing w:after="140" w:before="300"/>
      </w:pPr>
      <w:r>
        <w:rPr>
          <w:b/>
          <w:bCs/>
        </w:rPr>
        <w:t xml:space="preserve">5. Operating rhythm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Sunday (30 min):</w:t>
      </w:r>
      <w:r>
        <w:rPr>
          <w:b w:val="false"/>
          <w:bCs w:val="false"/>
        </w:rPr>
        <w:t xml:space="preserve"> queue the week’s three posts from the calendar; brief the till crew.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Daily (15–20 min):</w:t>
      </w:r>
      <w:r>
        <w:rPr>
          <w:b w:val="false"/>
          <w:bCs w:val="false"/>
        </w:rPr>
        <w:t xml:space="preserve"> page comments on the beat list; reply to everything on our posts.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Monday (5 min):</w:t>
      </w:r>
      <w:r>
        <w:rPr>
          <w:b w:val="false"/>
          <w:bCs w:val="false"/>
        </w:rPr>
        <w:t xml:space="preserve"> automated check-in + The Till — the two numbers (calculations, emails). Weekly decisions come from these, nothing else.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Monthly (2 hrs):</w:t>
      </w:r>
      <w:r>
        <w:rPr>
          <w:b w:val="false"/>
          <w:bCs w:val="false"/>
        </w:rPr>
        <w:t xml:space="preserve"> Ledger issue out; one guide; review paid results against kill rules; one PR/podcast pitch; LinkedIn analytics screenshot into the build session for reading.</w:t>
      </w:r>
    </w:p>
    <w:p>
      <w:pPr>
        <w:pStyle w:val="Heading1"/>
        <w:spacing w:after="140" w:before="300"/>
      </w:pPr>
      <w:r>
        <w:rPr>
          <w:b/>
          <w:bCs/>
        </w:rPr>
        <w:t xml:space="preserve">6. Rules of engagement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Anonymity is absolute: no personal posting, no confirmation of authorship, nothing traceable to specific accounts or meetings.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No monetisation moves — no gated tools, no sponsor slots, no consulting funnels. The only ask anywhere is an email for The Ledger.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Quality bar: every number survives scrutiny; one wrong figure to this audience is unrecoverable. Corrections are made loudly and dated.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One channel change at a time. If a month’s numbers are flat, fix the seeding or the creative — not the strategy.</w:t>
      </w:r>
    </w:p>
    <w:p>
      <w:pPr>
        <w:pStyle w:val="Heading1"/>
        <w:spacing w:after="140" w:before="300"/>
      </w:pPr>
      <w:r>
        <w:rPr>
          <w:b/>
          <w:bCs/>
        </w:rPr>
        <w:t xml:space="preserve">7. 90-day plan</w:t>
      </w:r>
    </w:p>
    <w:p>
      <w:pPr>
        <w:pStyle w:val="Heading3"/>
        <w:spacing w:after="80" w:before="180"/>
      </w:pPr>
      <w:r>
        <w:rPr>
          <w:b/>
          <w:bCs/>
        </w:rPr>
        <w:t xml:space="preserve">Month 1 — prove the machine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Foundations live: GSC verified, Ledger 001 sent, pinned post up, calendar running, till crew active.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First boost (£150) on the best organic Dictionary card; first newsletter slot booked for month 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Pass: 500 visits, 50 emails, and one post &gt;2,000 impressions.</w:t>
      </w:r>
    </w:p>
    <w:p>
      <w:pPr>
        <w:pStyle w:val="Heading3"/>
        <w:spacing w:after="80" w:before="180"/>
      </w:pPr>
      <w:r>
        <w:rPr>
          <w:b/>
          <w:bCs/>
        </w:rPr>
        <w:t xml:space="preserve">Month 2 — double what worked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Second and third boosts on proven creative; retargeting audience live if ≥300; newsletter slot runs; first podcast pitch out.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Ledger 002; guide #7 chosen from GSC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Pass: 1,000+ visits, list &gt;150, first search clicks visible.</w:t>
      </w:r>
    </w:p>
    <w:p>
      <w:pPr>
        <w:pStyle w:val="Heading3"/>
        <w:spacing w:after="80" w:before="180"/>
      </w:pPr>
      <w:r>
        <w:rPr>
          <w:b/>
          <w:bCs/>
        </w:rPr>
        <w:t xml:space="preserve">Month 3 — compound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Repeat the winning boost formula; second newsletter (or first re-book); PR push on the Rate Card; event decision for the quarter.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Pass: 2,000 visits, 300 list, 75+ weekly calculations — and a clear read on which paid line earns its keep.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Sources of truth: the events table / The Till (usage), Search Console (search), the ESP (list), LinkedIn analytics (reach). All playbooks, captions, assets and pitch drafts referenced here live in the project repo under /marketing.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2026-07-10T13:43:12.708Z</dcterms:created>
  <dcterms:modified xsi:type="dcterms:W3CDTF">2026-07-10T13:43:12.709Z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