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Regulation: Procurement Approval Policy</w:t>
      </w:r>
    </w:p>
    <w:p>
      <w:r>
        <w:rPr>
          <w:sz w:val="20"/>
        </w:rPr>
        <w:t>Document No: REG-FIN-009 | Revision: 4 | Effective Date: 2025-09-01</w:t>
      </w:r>
    </w:p>
    <w:p>
      <w:pPr>
        <w:pStyle w:val="Heading1"/>
      </w:pPr>
      <w:r>
        <w:t>1. Policy Statement</w:t>
      </w:r>
    </w:p>
    <w:p>
      <w:r>
        <w:t>All procurement of goods and services must follow a tiered approval process based on transaction value, to ensure appropriate financial oversight and prevent unauthorized spending.</w:t>
      </w:r>
    </w:p>
    <w:p>
      <w:pPr>
        <w:pStyle w:val="Heading1"/>
      </w:pPr>
      <w:r>
        <w:t>2. Approval Thresholds</w:t>
      </w:r>
    </w:p>
    <w:p>
      <w:r>
        <w:t>Purchases under IDR 5,000,000 may be approved by the requesting Department Head directly.</w:t>
        <w:br/>
        <w:t>Purchases between IDR 5,000,000 and IDR 50,000,000 require approval from the Finance Manager in addition to the Department Head.</w:t>
        <w:br/>
        <w:t>Purchases above IDR 50,000,000 require approval from the CFO and must be accompanied by at least two competing vendor quotations.</w:t>
      </w:r>
    </w:p>
    <w:p>
      <w:pPr>
        <w:pStyle w:val="Heading1"/>
      </w:pPr>
      <w:r>
        <w:t>3. Vendor Selection</w:t>
      </w:r>
    </w:p>
    <w:p>
      <w:r>
        <w:t>Preferred vendors on the approved vendor list may be used without additional quotations for purchases below IDR 50,000,000. New vendors must complete a due diligence questionnaire and be approved by Procurement before any purchase order is issued.</w:t>
      </w:r>
    </w:p>
    <w:p>
      <w:pPr>
        <w:pStyle w:val="Heading1"/>
      </w:pPr>
      <w:r>
        <w:t>4. Emergency Procurement</w:t>
      </w:r>
    </w:p>
    <w:p>
      <w:r>
        <w:t>In situations posing immediate risk to safety or operations, a Department Head may authorize emergency procurement up to IDR 20,000,000 without prior Finance Manager approval, but must file a retroactive justification within 48 hours.</w:t>
      </w:r>
    </w:p>
    <w:p>
      <w:pPr>
        <w:pStyle w:val="Heading1"/>
      </w:pPr>
      <w:r>
        <w:t>5. Conflict of Interest</w:t>
      </w:r>
    </w:p>
    <w:p>
      <w:r>
        <w:t>Any employee with a personal or financial relationship with a vendor under consideration must disclose the relationship to Procurement before the purchase decision is made. Failure to disclose is grounds for disciplinary action regardless of whether the vendor was ultimately selected.</w:t>
      </w:r>
    </w:p>
    <w:p>
      <w:pPr>
        <w:pStyle w:val="Heading1"/>
      </w:pPr>
      <w:r>
        <w:t>6. Audit Trail Requirements</w:t>
      </w:r>
    </w:p>
    <w:p>
      <w:r>
        <w:t>Every purchase order, regardless of value, must be logged in the procurement system with the requester, approver(s), vendor, amount, and business justification. Records must be retained per REG-IT-007 (Data Retention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