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4. 办公区域隐蔽摄像头案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办公区域隐蔽摄像头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北京某建筑装饰工程公司在员工长期固定办公、相对封闭的办公室内，安装烟感伪装针孔摄像设备，摄像头正对员工工位。员工发现后认为，公司未提前明示，也未取得其同意，安装隐蔽摄像头的行为严重侵犯其隐私权，遂向法院起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法院认为，用人单位基于经营管理需要，可以在必要范围内设置监控设备，但不得以隐蔽、伪装、定向拍摄等方式持续监控员工。办公室虽然属于工作场所，但并不意味着员工完全丧失合理隐私期待。公司未经告知、未经同意，在相对封闭办公空间内安装隐蔽摄像设备，已超出企业正常管理需要，构成对员工隐私权的侵害。法院判令公司销毁相关视频资料、向员工书面道歉，并赔偿精神损害抚慰金5000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说明，工作场所监控应当以公开、必要、适度为边界。企业安装摄像头应当具有明确管理目的，并以显著方式告知员工监控范围、监控目的和数据保存方式。监控范围应限于公共办公区域、安全通道、出入口等必要空间，不得拍摄更衣室、休息室、卫生间等私密区域，也不得通过隐蔽设备对特定员工进行持续监控。根据《个人信息保护法》第五条、第六条和第二十六条，企业处理员工图像信息应当遵守合法、正当、必要原则，并不得将所收集信息用于超出原目的的其他用途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某建筑装饰公司在员工固定办公、相对封闭的办公室内安装烟感伪装针孔摄像头，摄像头正对工位，未提前明示也未取得员工同意，员工起诉主张隐私权受侵害。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《民法典》第1032条、第1034条、第1035条、第1038条；《个人信息保护法》第5条、第6条、第13条、第17条、第51条。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劳动管理权不等于全天候监视权。工作场所监控应公开、必要、适度，范围一般限于公共区域和安全需要，不得以隐蔽方式持续、定向拍摄员工。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