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5. 病假管理中过度索要员工病历资料案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所属场景：就业、劳动管理与跨境HR数据场景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病假管理中过度索要员工病历资料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某员工因抑郁状态连续休病假，并向公司提交了医院出具的诊断证明书。公司要求员工继续补充提交完整病历、心理治疗凭证、心理治疗材料等，否则视为旷工。随后，公司以员工未按要求提交完整材料为由解除劳动合同。员工提起劳动仲裁和诉讼，主张公司违法解除劳动合同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法院认为，员工提交的诊断证明书已经能够反映其存在患病状态和就诊事实。员工患病细节、治疗过程、心理治疗记录等内容属于个人隐私，用人单位在病假管理中可以审查病假事实是否存在，但其要求员工提供材料应当以必要为限，不应过分求全，更不能以员工拒绝提供过度材料为由直接认定旷工。最终，法院认定公司解除劳动合同违法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案体现了劳动管理权与员工健康信息保护之间的边界。病假审核属于用人单位实施人力资源管理的必要环节，但健康信息属于敏感个人信息。企业可以要求员工提供能够证明病假事实的诊断证明、病假建议等必要材料，但不宜要求员工提交完整病历、心理治疗记录、详细病情说明等高度私密信息。根据《个人信息保护法》第二十八条和第二十九条，医疗健康信息属于敏感个人信息，只有在具有特定目的和充分必要性，并采取严格保护措施的情况下，方可处理；处理敏感个人信息还应取得个人的单独同意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员工因抑郁状态休病假并提交诊断证明，公司仍要求提交完整病历、心理治疗凭证及治疗材料，否则视为旷工，并据此解除劳动合同。法院认为完整病历和心理治疗记录属于隐私，公司要求过度。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《个人信息保护法》第6条、第28条、第29条、第30条、第51条；《民法典》第1032条、第1034条；《劳动合同法》关于解除劳动合同的规则。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健康医疗信息属于敏感个人信息。企业可核验病假事实，但材料范围应限于诊断证明、病假建议等必要信息，不宜索要完整病历、心理治疗记录等高敏感内容。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场景1 · 案例5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