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6. “不清洁”离职证明影响再就业案</w:t>
      </w:r>
    </w:p>
    <w:p>
      <w:pPr>
        <w:spacing w:after="240"/>
        <w:jc w:val="center"/>
      </w:pPr>
      <w:r>
        <w:rPr>
          <w:rFonts w:ascii="楷体" w:hAnsi="楷体" w:eastAsia="楷体"/>
          <w:b w:val="0"/>
          <w:color w:val="666666"/>
          <w:sz w:val="24"/>
        </w:rPr>
        <w:t>所属场景：就业、劳动管理与跨境HR数据场景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1. “不清洁”离职证明影响劳动者再就业案</w:t>
      </w:r>
    </w:p>
    <w:p>
      <w:pPr>
        <w:spacing w:line="360" w:lineRule="auto" w:after="120"/>
        <w:ind w:firstLine="420"/>
      </w:pPr>
      <w:r>
        <w:rPr>
          <w:rFonts w:ascii="宋体" w:hAnsi="宋体" w:eastAsia="宋体"/>
          <w:b w:val="0"/>
          <w:sz w:val="24"/>
        </w:rPr>
        <w:t>某员工在试用期结束后被公司解除劳动合同。公司为其出具的离职证明中载明“工作能力不符合岗位要求，予以辞退”。员工认为，该表述带有明显负面评价，影响其后续求职，遂引发争议。有关报道显示，此类带有负面评价的离职证明在实践中通常被称为“不清洁”离职证明，容易使劳动者在新单位招聘录用中处于不利地位。</w:t>
      </w:r>
    </w:p>
    <w:p>
      <w:pPr>
        <w:spacing w:line="360" w:lineRule="auto" w:after="120"/>
        <w:ind w:firstLine="420"/>
      </w:pPr>
      <w:r>
        <w:rPr>
          <w:rFonts w:ascii="宋体" w:hAnsi="宋体" w:eastAsia="宋体"/>
          <w:b w:val="0"/>
          <w:sz w:val="24"/>
        </w:rPr>
        <w:t>离职证明的主要功能在于证明劳动者与原用人单位之间的劳动关系已经解除或终止，使劳动者能够顺利办理入职、档案和社保转移等事项。根据《劳动合同法》第五十条和《劳动合同法实施条例》第二十四条，离职证明通常应记载劳动合同期限、解除或者终止劳动合同的日期、工作岗位、在本单位的工作年限等客观事项，而不宜加入劳动者能力、品行、工作态度等主观评价。</w:t>
      </w:r>
    </w:p>
    <w:p>
      <w:pPr>
        <w:spacing w:line="360" w:lineRule="auto" w:after="120"/>
        <w:ind w:firstLine="420"/>
      </w:pPr>
      <w:r>
        <w:rPr>
          <w:rFonts w:ascii="宋体" w:hAnsi="宋体" w:eastAsia="宋体"/>
          <w:b w:val="0"/>
          <w:sz w:val="24"/>
        </w:rPr>
        <w:t>该案说明，离职证明虽然不完全等同于个人信息处理文件，但其中载明的劳动者身份、岗位、工作经历、离职原因等内容，仍属于与劳动者有关的个人信息。用人单位在离职证明中添加负面评价，不仅可能超出离职证明的法定功能，也可能影响劳动者平等就业权和名誉利益。根据《个人信息保护法》第五条和第六条，处理个人信息应当具有明确、合理的目的，并限于实现处理目的的最小范围。离职证明的处理目的在于证明劳动关系状态，而非对劳动者进行人格评价或就业风险提示。</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用人单位在离职证明中加入带有负面评价或超出劳动合同终止事实的信息，导致劳动者再就业受影响。材料将其作为离职阶段个人信息处理风险案例。</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《劳动合同法》第50条；《个人信息保护法》第5条、第6条、第17条；《民法典》名誉权、个人信息保护相关规则。</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离职证明应以劳动合同期限、岗位、离职时间等必要事实为限，不宜加入人格评价、纪律处分、争议性原因等可能影响劳动者再就业的信息。</w:t>
      </w:r>
    </w:p>
    <w:p>
      <w:pPr>
        <w:spacing w:before="480"/>
        <w:jc w:val="center"/>
      </w:pPr>
      <w:r>
        <w:rPr>
          <w:rFonts w:ascii="宋体" w:hAnsi="宋体" w:eastAsia="宋体"/>
          <w:b w:val="0"/>
          <w:color w:val="999999"/>
          <w:sz w:val="20"/>
        </w:rPr>
        <w:t>场景1 · 案例6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