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2. 特斯拉行车数据查询与公开争议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所属场景：智能网联汽车、车联网与出行平台场景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1. 特斯拉行车数据查询与公开争议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2021年上海车展特斯拉车主维权事件引发社会关注。公开报道显示，郑州市郑东新区市场监督管理局曾责令特斯拉汽车销售服务（郑州）有限公司无条件向车主提供事故发生前半小时完整行车数据。后续报道还显示，涉事车主围绕行车数据纠纷向法院提交材料并获得立案，案由涉及个人信息保护纠纷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该案不是典型的自动驾驶事故案件，但集中反映了智能汽车行车数据的权属、查询和公开问题。车辆行车数据虽然具有技术性，但若能够通过车辆识别码、车主身份、行驶轨迹、事故时间地点等信息识别特定自然人，就可能属于个人信息；其中，行踪轨迹、精准位置等还可能构成敏感个人信息。车企作为数据控制能力更强的一方，应当为车主查询、复制、解释相关个人信息提供便利，而不能以技术数据、企业商业秘密或内部系统为由一概拒绝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从《个人信息保护法》的角度看，个人有权向个人信息处理者查阅、复制其个人信息；个人信息处理者拒绝个人行使权利请求的，应当说明理由。对于事故争议中的行车数据，车企应当区分“向车主提供数据”和“向社会公开数据”两种行为：前者关系到消费者知情权、个人信息查询权和事故责任判断；后者则可能涉及公开个人信息，原则上应取得个人单独同意，并对车架号、位置、轨迹等可识别信息进行必要脱敏。智能网联汽车企业应建立车辆数据查询和争议处理机制，明确车主可以查询哪些数据、通过何种程序查询、以何种格式提供、是否可以交由第三方鉴定机构核验。同时，企业在对外回应事故争议时，应避免未经同意直接公布包含车辆识别码、轨迹、驾驶行为等内容的数据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2021 年上海车展特斯拉车主维权事件中，监管部门曾责令特斯拉向车主提供事故前半小时完整行车数据，后续又引发车辆数据查询、复制与社会公开边界争议。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《个人信息保护法》第45条、第46条、第47条；《消费者权益保护法》知情权规则；《汽车数据安全管理若干规定（试行）》。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行车数据如能结合车辆识别码、轨迹、时间地点识别自然人，即可能构成个人信息。车企应区分向本人提供数据与向社会公开数据，前者服务知情和维权，后者须避免披露他人信息。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场景2 · 案例2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