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4. Google/YouTube 儿童定向内容持久标识符收集案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所属场景：儿童与未成年人个人信息保护场景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资料来源：美国联邦贸易委员会（FTC）：Google and YouTube will pay record $170 million for alleged COPPA violations；原文链接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1、案例事实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2019年，FTC和纽约州总检察长指控 Google 和 YouTube 在儿童导向频道中收集儿童观看者的个人信息，尤其是用于跨网站追踪和定向广告的持久标识符，且未事先通知父母并取得父母同意。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FTC指出，YouTube对外宣传其在儿童群体中的影响力，并从儿童导向频道的定向广告中获得收入。最终 Google 和 YouTube 同意支付1.7亿美元，其中1.36亿美元支付给FTC，3400万美元支付给纽约州。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2、争议焦点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平台声称自身是综合性平台时，是否可以忽视平台中大量儿童导向频道的存在；用于广告追踪的 cookie、设备标识符和其他持久标识符是否属于儿童个人信息。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3、涉及法律条文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美国COPPA及COPPA Rule。若置于我国法语境下，可对应《个人信息保护法》关于未成年人个人信息、敏感个人信息和自动化决策的规定，以及《未成年人网络保护条例》关于防止对未成年人实施商业营销和不当画像的规则。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4、法院判决/处理结果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Google和YouTube同意支付1.7亿美元和解金，并建立机制使频道所有者标记儿童导向内容；同时须向频道所有者通知COPPA义务，对相关员工开展培训，并在收集儿童个人信息前提供通知并取得可验证父母同意。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5、法律问题分析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该案的核心在于，儿童个人信息不只包括姓名、照片和联系方式，也包括可用于持续识别和追踪儿童的持久标识符。即使平台不知道儿童真实姓名，仍可能通过设备和浏览行为对儿童进行画像和广告投放。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对于我国短视频、在线教育和内容平台而言，未成年人保护应覆盖推荐算法、广告系统和第三方广告网络。平台不得以“只是技术标识符”为由降低保护标准，也不能把儿童观看数据纳入普通商业广告画像。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六、五类场景与真实案例对照表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为便于汇报和复习，现将五类场景及其三个真实案例作简要对照。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Google/YouTube 被指在面向儿童的频道或内容中收集持久标识符，用于定向广告，虽不一定知道儿童真实姓名，但可持续识别和画像儿童用户。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 COPPA；对应我国《个人信息保护法》第24条、第28条、第31条，《未成年人保护法》第72条、第77条。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儿童个人信息包括可用于持续识别的设备标识、Cookie、广告 ID 和浏览行为。平台不得将儿童观看数据纳入普通商业广告画像。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场景5 · 案例4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