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1. App 强制收集用户画像并进行个性化推送案</w:t>
      </w:r>
    </w:p>
    <w:p>
      <w:pPr>
        <w:spacing w:after="240"/>
        <w:jc w:val="center"/>
      </w:pPr>
      <w:r>
        <w:rPr>
          <w:rFonts w:ascii="楷体" w:hAnsi="楷体" w:eastAsia="楷体"/>
          <w:b w:val="0"/>
          <w:color w:val="666666"/>
          <w:sz w:val="24"/>
        </w:rPr>
        <w:t>所属场景：AI时代一体化数字营销、画像与广告推荐场景</w:t>
      </w:r>
    </w:p>
    <w:p>
      <w:pPr>
        <w:spacing w:after="200"/>
        <w:jc w:val="center"/>
      </w:pPr>
      <w:r>
        <w:rPr>
          <w:rFonts w:ascii="宋体" w:hAnsi="宋体" w:eastAsia="宋体"/>
          <w:b w:val="0"/>
          <w:color w:val="CCCCCC"/>
          <w:sz w:val="20"/>
        </w:rPr>
        <w:t>——————————————————————————————</w:t>
      </w:r>
    </w:p>
    <w:p>
      <w:pPr>
        <w:spacing w:before="280" w:after="120"/>
      </w:pPr>
      <w:r>
        <w:rPr>
          <w:rFonts w:ascii="黑体" w:hAnsi="黑体" w:eastAsia="黑体"/>
          <w:b/>
          <w:color w:val="1F3A5F"/>
          <w:sz w:val="28"/>
        </w:rPr>
        <w:t>一、详细案情（原始材料）</w:t>
      </w:r>
    </w:p>
    <w:p>
      <w:pPr>
        <w:spacing w:line="360" w:lineRule="auto" w:after="120"/>
      </w:pPr>
      <w:r>
        <w:rPr>
          <w:rFonts w:ascii="宋体" w:hAnsi="宋体" w:eastAsia="宋体"/>
          <w:b/>
          <w:sz w:val="24"/>
        </w:rPr>
        <w:t>案例事实</w:t>
      </w:r>
    </w:p>
    <w:p>
      <w:pPr>
        <w:spacing w:line="360" w:lineRule="auto" w:after="120"/>
        <w:ind w:firstLine="420"/>
      </w:pPr>
      <w:r>
        <w:rPr>
          <w:rFonts w:ascii="宋体" w:hAnsi="宋体" w:eastAsia="宋体"/>
          <w:b w:val="0"/>
          <w:sz w:val="24"/>
        </w:rPr>
        <w:t>用户罗某使用某软件时，软件运营者在未取得有效同意的情况下收集用户画像信息，并基于画像进行个性化推送；同时还存在未经同意发送营销短信、向关联软件共享信息等行为。原告要求查询、复制、删除个人信息并停止相关处理行为。</w:t>
      </w:r>
    </w:p>
    <w:p>
      <w:pPr>
        <w:spacing w:line="360" w:lineRule="auto" w:after="120"/>
      </w:pPr>
      <w:r>
        <w:rPr>
          <w:rFonts w:ascii="宋体" w:hAnsi="宋体" w:eastAsia="宋体"/>
          <w:b/>
          <w:sz w:val="24"/>
        </w:rPr>
        <w:t>具体案情</w:t>
      </w:r>
    </w:p>
    <w:p>
      <w:pPr>
        <w:spacing w:line="360" w:lineRule="auto" w:after="120"/>
        <w:ind w:firstLine="420"/>
      </w:pPr>
      <w:r>
        <w:rPr>
          <w:rFonts w:ascii="宋体" w:hAnsi="宋体" w:eastAsia="宋体"/>
          <w:b w:val="0"/>
          <w:sz w:val="24"/>
        </w:rPr>
        <w:t>原告罗某诉称，被告在未告知隐私政策的情况下，要求用户必须填写“姓名”“职业”“学习目的”“英语水平”等内容才能完成登录，属于强制收集用户画像信息。原告诉至法院，要求法院判令被告向原告提供个人信息副本、停止侵权、删除个人信息、赔礼道歉并赔偿损失。被告辩称，根据被告服务的性质，需根据不同用户需求，为用户推荐合适的服务内容，因此，收集相关标签是提供服务所必须，并未违反个人信息收集的必要性原则，且该信息是原告主动填写，原告通过自己主动作出的行为同意了被告的收集行为。生效裁判经审理查明，根据原告取证显示，原告在登录涉案网站时，进入账号登录页面输入用户名和密码，点击登录，即出现若干问答界面，需要对用户“职业”“学习目的”“英语水平”等内容进行填写，填写完成后，还需填写个人基本信息界面，输入中英文名等必填内容才能完成注册，进入到首页使用界面。上述过程中并无“跳过”“拒绝”等选项，亦无关于同意收集个人信息的提示。</w:t>
      </w:r>
    </w:p>
    <w:p>
      <w:pPr>
        <w:spacing w:line="360" w:lineRule="auto" w:after="120"/>
      </w:pPr>
      <w:r>
        <w:rPr>
          <w:rFonts w:ascii="宋体" w:hAnsi="宋体" w:eastAsia="宋体"/>
          <w:b/>
          <w:sz w:val="24"/>
        </w:rPr>
        <w:t>争议焦点</w:t>
      </w:r>
    </w:p>
    <w:p>
      <w:pPr>
        <w:spacing w:line="360" w:lineRule="auto" w:after="120"/>
        <w:ind w:firstLine="420"/>
      </w:pPr>
      <w:r>
        <w:rPr>
          <w:rFonts w:ascii="宋体" w:hAnsi="宋体" w:eastAsia="宋体"/>
          <w:b w:val="0"/>
          <w:sz w:val="24"/>
        </w:rPr>
        <w:t>用户画像信息是否属于履行合同所必需；被告是否取得“知情-同意”。</w:t>
      </w:r>
    </w:p>
    <w:p>
      <w:pPr>
        <w:spacing w:line="360" w:lineRule="auto" w:after="120"/>
      </w:pPr>
      <w:r>
        <w:rPr>
          <w:rFonts w:ascii="宋体" w:hAnsi="宋体" w:eastAsia="宋体"/>
          <w:b/>
          <w:sz w:val="24"/>
        </w:rPr>
        <w:t>涉及法律条文</w:t>
      </w:r>
    </w:p>
    <w:p>
      <w:pPr>
        <w:spacing w:line="360" w:lineRule="auto" w:after="120"/>
        <w:ind w:firstLine="420"/>
      </w:pPr>
      <w:r>
        <w:rPr>
          <w:rFonts w:ascii="宋体" w:hAnsi="宋体" w:eastAsia="宋体"/>
          <w:b w:val="0"/>
          <w:sz w:val="24"/>
        </w:rPr>
        <w:t>《个人信息保护法》第十三条、第十七条、第二十三条、第二十四条、第四十五条、第四十七条；《民法典》第一千零三十四条、第一千零三十五条、第一千零三十八条；《消费者权益保护法》第二十九条。</w:t>
      </w:r>
    </w:p>
    <w:p>
      <w:pPr>
        <w:spacing w:line="360" w:lineRule="auto" w:after="120"/>
      </w:pPr>
      <w:r>
        <w:rPr>
          <w:rFonts w:ascii="宋体" w:hAnsi="宋体" w:eastAsia="宋体"/>
          <w:b/>
          <w:sz w:val="24"/>
        </w:rPr>
        <w:t>法院判决/处理结果</w:t>
      </w:r>
    </w:p>
    <w:p>
      <w:pPr>
        <w:spacing w:line="360" w:lineRule="auto" w:after="120"/>
        <w:ind w:firstLine="420"/>
      </w:pPr>
      <w:r>
        <w:rPr>
          <w:rFonts w:ascii="宋体" w:hAnsi="宋体" w:eastAsia="宋体"/>
          <w:b w:val="0"/>
          <w:sz w:val="24"/>
        </w:rPr>
        <w:t>北京互联网法院认为，被告收集用户画像信息的行为并非履行合同所必需，亦未征得用户有效同意，构成侵权；未经同意发送营销短信、向关联软件共享信息亦构成侵权。法院判令被告向原告提供个人信息副本、删除个人信息、停止个人信息处理行为、赔礼道歉并赔偿维权支出。</w:t>
      </w:r>
    </w:p>
    <w:p>
      <w:pPr>
        <w:spacing w:line="360" w:lineRule="auto" w:after="120"/>
      </w:pPr>
      <w:r>
        <w:rPr>
          <w:rFonts w:ascii="宋体" w:hAnsi="宋体" w:eastAsia="宋体"/>
          <w:b/>
          <w:sz w:val="24"/>
        </w:rPr>
        <w:t>被告收集行为是否构成订立履行合同所必需</w:t>
      </w:r>
    </w:p>
    <w:p>
      <w:pPr>
        <w:spacing w:line="360" w:lineRule="auto" w:after="120"/>
        <w:ind w:firstLine="420"/>
      </w:pPr>
      <w:r>
        <w:rPr>
          <w:rFonts w:ascii="宋体" w:hAnsi="宋体" w:eastAsia="宋体"/>
          <w:b w:val="0"/>
          <w:sz w:val="24"/>
        </w:rPr>
        <w:t>北京互联网法院结合相关行业规范和产品功能设置等判定涉案收集行为是否属于订立、履行合同所必需：</w:t>
      </w:r>
    </w:p>
    <w:p>
      <w:pPr>
        <w:spacing w:line="360" w:lineRule="auto" w:after="120"/>
        <w:ind w:firstLine="420"/>
      </w:pPr>
      <w:r>
        <w:rPr>
          <w:rFonts w:ascii="宋体" w:hAnsi="宋体" w:eastAsia="宋体"/>
          <w:b w:val="0"/>
          <w:sz w:val="24"/>
        </w:rPr>
        <w:t>从相关行业规范和标准上看，《常见类型移动互联网应用程序必要个人信息范围规定》，学习教育类APP基本功能服务为“在线辅导、网络课堂等”，必要个人信息为注册用户移动电话号码。从该规定可见，被告作为学习教育类软件，不应将电话号码之外的个人信息作为必要收集范围。《个人信息保护法》和《个人信息安全规范》等均明确规定，个性化决策推送信息不应作为必要或唯一的信息推送模式，需同时提供不针对个人特征的选项或提供便捷的拒绝方式。据此，被告不得以其仅提供个性化决策推送信息这一种业务模式为由，主张收集用户画像信息为其提供服务的前提。</w:t>
      </w:r>
    </w:p>
    <w:p>
      <w:pPr>
        <w:spacing w:line="360" w:lineRule="auto" w:after="120"/>
        <w:ind w:firstLine="420"/>
      </w:pPr>
      <w:r>
        <w:rPr>
          <w:rFonts w:ascii="宋体" w:hAnsi="宋体" w:eastAsia="宋体"/>
          <w:b w:val="0"/>
          <w:sz w:val="24"/>
        </w:rPr>
        <w:t>从涉案软件或网站功能设置本身上看，履行合同所必须的范围，应限定在软件或网络运营者提供的基本服务功能，或用户在有选择的基础上自主选择增加的附加功能。本案中，被告抗辩其收集目的为针对不同用户需求、精准推送适合用户的个性化课程，属于为增进用户体验优化设置的一种信息推送模式，然而，被告软件或网站提供服务的基本功能为提供在线课程视频流和相关图文、视频等信息，对用户画像信息进行收集的目的并非用于支撑其基础服务功能，亦无证据表明本案原告曾自主选择使用该项优化设置功能，故被告以其软件或网站功能实现为由实施收集行为的依据不足。</w:t>
      </w:r>
    </w:p>
    <w:p>
      <w:pPr>
        <w:spacing w:line="360" w:lineRule="auto" w:after="120"/>
      </w:pPr>
      <w:r>
        <w:rPr>
          <w:rFonts w:ascii="宋体" w:hAnsi="宋体" w:eastAsia="宋体"/>
          <w:b/>
          <w:sz w:val="24"/>
        </w:rPr>
        <w:t>被告是否取得“知情-同意”</w:t>
      </w:r>
    </w:p>
    <w:p>
      <w:pPr>
        <w:spacing w:line="360" w:lineRule="auto" w:after="120"/>
        <w:ind w:firstLine="420"/>
      </w:pPr>
      <w:r>
        <w:rPr>
          <w:rFonts w:ascii="宋体" w:hAnsi="宋体" w:eastAsia="宋体"/>
          <w:b w:val="0"/>
          <w:sz w:val="24"/>
        </w:rPr>
        <w:t>根据已查明的事实，由于被告在未经原告允许的情况下为原告配置了账户和密码，导致原告登录被告网站和软件时与一般用户注册界面不同，未经过勾选个人信息相关知情同意的步骤，直接进入登录页面，因此，被告在原告登录过程中收集用户画像信息，未事先征得原告同意。</w:t>
      </w:r>
    </w:p>
    <w:p>
      <w:pPr>
        <w:spacing w:line="360" w:lineRule="auto" w:after="120"/>
        <w:ind w:firstLine="420"/>
      </w:pPr>
      <w:r>
        <w:rPr>
          <w:rFonts w:ascii="宋体" w:hAnsi="宋体" w:eastAsia="宋体"/>
          <w:b w:val="0"/>
          <w:sz w:val="24"/>
        </w:rPr>
        <w:t>在此基础上，原告主张，即使勾选了同意界面，被告在登录环节强制收集非必要信息，仍构成侵权。本案中，涉案软件在用户首次登陆界面要求用户提交职业类型、学龄阶段、英语水平的等相关信息，未设置“跳过”“拒绝”等不同意提交相关信息情况下的登陆方式，使得提交相关信息成为成功登录、进入到功能使用首页的唯一方式。此种同意或对个人信息的提供，是在信息主体不自由或不自愿的情况下，强迫或变相强迫地作出，不能被认定为有效同意。因此，在首次登录页面设置相关个人信息收集界面，未提供跳过或拒绝等选项，属于对原告个人信息的强制收集，不产生获取有效授权同意的效力。综上，被告未事先征得原告有效同意，在涉案两款产品中强制收集原告职业、学龄阶段、英语水平、学习目的等用户画像信息的行为构成侵权。</w:t>
      </w:r>
    </w:p>
    <w:p>
      <w:pPr>
        <w:spacing w:line="360" w:lineRule="auto" w:after="120"/>
      </w:pPr>
      <w:r>
        <w:rPr>
          <w:rFonts w:ascii="宋体" w:hAnsi="宋体" w:eastAsia="宋体"/>
          <w:b/>
          <w:sz w:val="24"/>
        </w:rPr>
        <w:t>法律问题分析</w:t>
      </w:r>
    </w:p>
    <w:p>
      <w:pPr>
        <w:spacing w:line="360" w:lineRule="auto" w:after="120"/>
        <w:ind w:firstLine="420"/>
      </w:pPr>
      <w:r>
        <w:rPr>
          <w:rFonts w:ascii="宋体" w:hAnsi="宋体" w:eastAsia="宋体"/>
          <w:b w:val="0"/>
          <w:sz w:val="24"/>
        </w:rPr>
        <w:t>数字营销依赖画像和算法，但画像不是当然必要。若App基础功能可以在不画像的情况下实现，平台就不能将画像处理包装为合同必需。对关联软件共享而言，即便同属一个集团，也不能用一次概括授权替代向第三方提供个人信息的单独告知和同意。</w:t>
      </w:r>
    </w:p>
    <w:p>
      <w:pPr>
        <w:spacing w:before="280" w:after="120"/>
      </w:pPr>
      <w:r>
        <w:rPr>
          <w:rFonts w:ascii="黑体" w:hAnsi="黑体" w:eastAsia="黑体"/>
          <w:b/>
          <w:color w:val="1F3A5F"/>
          <w:sz w:val="28"/>
        </w:rPr>
        <w:t>二、具体案情提炼</w:t>
      </w:r>
    </w:p>
    <w:p>
      <w:pPr>
        <w:spacing w:line="360" w:lineRule="auto" w:after="120"/>
        <w:ind w:firstLine="420"/>
      </w:pPr>
      <w:r>
        <w:rPr>
          <w:rFonts w:ascii="宋体" w:hAnsi="宋体" w:eastAsia="宋体"/>
          <w:b w:val="0"/>
          <w:sz w:val="24"/>
        </w:rPr>
        <w:t>罗某使用某软件时，平台要求填写职业、学习目的、英语水平、中英文名等信息后才能完成登录，无跳过或拒绝选项，并基于画像进行个性化推送、营销短信和关联软件共享。</w:t>
      </w:r>
    </w:p>
    <w:p>
      <w:pPr>
        <w:spacing w:before="280" w:after="120"/>
      </w:pPr>
      <w:r>
        <w:rPr>
          <w:rFonts w:ascii="黑体" w:hAnsi="黑体" w:eastAsia="黑体"/>
          <w:b/>
          <w:color w:val="1F3A5F"/>
          <w:sz w:val="28"/>
        </w:rPr>
        <w:t>三、涉案法条/规范</w:t>
      </w:r>
    </w:p>
    <w:p>
      <w:pPr>
        <w:spacing w:line="360" w:lineRule="auto" w:after="120"/>
        <w:ind w:firstLine="420"/>
      </w:pPr>
      <w:r>
        <w:rPr>
          <w:rFonts w:ascii="宋体" w:hAnsi="宋体" w:eastAsia="宋体"/>
          <w:b w:val="0"/>
          <w:sz w:val="24"/>
        </w:rPr>
        <w:t>《个人信息保护法》第13条、第17条、第23条、第24条、第45条、第47条；《民法典》第1034条、第1035条、第1038条；《消费者权益保护法》第29条。</w:t>
      </w:r>
    </w:p>
    <w:p>
      <w:pPr>
        <w:spacing w:before="280" w:after="120"/>
      </w:pPr>
      <w:r>
        <w:rPr>
          <w:rFonts w:ascii="黑体" w:hAnsi="黑体" w:eastAsia="黑体"/>
          <w:b/>
          <w:color w:val="1F3A5F"/>
          <w:sz w:val="28"/>
        </w:rPr>
        <w:t>四、案例分析与合规启示</w:t>
      </w:r>
    </w:p>
    <w:p>
      <w:pPr>
        <w:spacing w:line="360" w:lineRule="auto" w:after="120"/>
        <w:ind w:firstLine="420"/>
      </w:pPr>
      <w:r>
        <w:rPr>
          <w:rFonts w:ascii="宋体" w:hAnsi="宋体" w:eastAsia="宋体"/>
          <w:b w:val="0"/>
          <w:sz w:val="24"/>
        </w:rPr>
        <w:t>法院认为用户画像信息并非履行合同所必需，未取得有效同意的强制收集和推荐构成侵权。个性化推荐应提供非个性化选项和便捷拒绝方式。</w:t>
      </w:r>
    </w:p>
    <w:p>
      <w:pPr>
        <w:spacing w:before="480"/>
        <w:jc w:val="center"/>
      </w:pPr>
      <w:r>
        <w:rPr>
          <w:rFonts w:ascii="宋体" w:hAnsi="宋体" w:eastAsia="宋体"/>
          <w:b w:val="0"/>
          <w:color w:val="999999"/>
          <w:sz w:val="20"/>
        </w:rPr>
        <w:t>场景6 · 案例1 · 个人信息数据特殊适用场景案例拆分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