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6"/>
        </w:rPr>
        <w:t>6. 福特、大众车联网安全漏洞</w:t>
      </w:r>
    </w:p>
    <w:p>
      <w:pPr>
        <w:spacing w:after="240"/>
        <w:jc w:val="center"/>
      </w:pPr>
      <w:r>
        <w:rPr>
          <w:rFonts w:ascii="楷体" w:hAnsi="楷体" w:eastAsia="楷体"/>
          <w:b w:val="0"/>
          <w:color w:val="666666"/>
          <w:sz w:val="24"/>
        </w:rPr>
        <w:t>所属场景：物联网安全、智慧司法与电子取证场景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CCCCCC"/>
          <w:sz w:val="20"/>
        </w:rPr>
        <w:t>——————————————————————————————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一、详细案情（原始材料）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2020 年 4 月，《Which?》杂志联合 Context Information Security 发布报告称，安全研究人员可进入大众 Polo的信息娱乐系统，修改汽车牵引力控制功能，并获取车主电话、地理位置记录等个人敏感信息；大众Polo的雷达模块也可能被入侵并篡改车辆碰撞预警系统。对福特福克斯的测试还发现，研究人员可拦截胎压监测系统信息并发送虚假数据，即使轮胎没气仍显示充气正常；福特 Pass 应用还可分享车辆地理位置、行驶方向、传感器数据和驾驶特性。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车联网安全同时涉及个人信息保护、财产安全和道路交通安全。车辆位置、驾驶习惯、行驶方向等信息具有高度敏感性；车辆控制系统或安全预警系统被篡改，则可能直接引发人身安全风险。</w:t>
      </w:r>
    </w:p>
    <w:p>
      <w:pPr>
        <w:spacing w:line="360" w:lineRule="auto" w:after="120"/>
      </w:pPr>
      <w:r>
        <w:rPr>
          <w:rFonts w:ascii="宋体" w:hAnsi="宋体" w:eastAsia="宋体"/>
          <w:b/>
          <w:sz w:val="24"/>
        </w:rPr>
        <w:t>治理启示是，车联网数据应实行敏感信息保护，车辆控制系统与娱乐系统、App 系统之间应建立有效隔离。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二、具体案情提炼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研究或公开报告显示车联网系统存在接口、App 或服务端漏洞，可能影响车辆数据查询、远程功能或用户信息安全。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三、涉案法条/规范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《网络安全法》第21条、第42条；《个人信息保护法》第51条；《汽车数据安全管理若干规定（试行）》。</w:t>
      </w:r>
    </w:p>
    <w:p>
      <w:pPr>
        <w:spacing w:before="280" w:after="120"/>
      </w:pPr>
      <w:r>
        <w:rPr>
          <w:rFonts w:ascii="黑体" w:hAnsi="黑体" w:eastAsia="黑体"/>
          <w:b/>
          <w:color w:val="1F3A5F"/>
          <w:sz w:val="28"/>
        </w:rPr>
        <w:t>四、案例分析与合规启示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车联网安全不仅是隐私问题，也可能外溢为车辆控制安全。应对远程控制功能实施强认证和分层授权。</w:t>
      </w:r>
    </w:p>
    <w:p>
      <w:pPr>
        <w:spacing w:before="480"/>
        <w:jc w:val="center"/>
      </w:pPr>
      <w:r>
        <w:rPr>
          <w:rFonts w:ascii="宋体" w:hAnsi="宋体" w:eastAsia="宋体"/>
          <w:b w:val="0"/>
          <w:color w:val="999999"/>
          <w:sz w:val="20"/>
        </w:rPr>
        <w:t>场景9 · 案例6 · 个人信息数据特殊适用场景案例拆分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