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19. 医疗器械软件安全不足与心脏起搏器漏洞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所属场景：物联网安全、智慧司法与电子取证场景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2018 年国家药监局发布大批医疗器械企业主动召回公告，涉及美敦力、GE、雅培等企业，召回设备包括磁共振成像系统、麻醉剂、麻醉系统、人工心肺机等，涉及产品超过 24 万，主要原因在于软件安全性不足。2016 年底白帽黑客发现可远程控制美敦力心脏起搏器；2017 年研究者发现网购起搏器存在 8000 个程序漏洞。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该案例进一步说明医疗物联网设备安全直接关联生命健康。医疗器械软件缺陷不只是产品质量问题，也是数据安全、人身安全和医疗秩序问题。治理上应强化医疗器械网络安全审查、上市后持续监测、主动召回、漏洞报告和临床风险评估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智慧司法与电子取证案例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部分医疗器械软件和心脏起搏器被披露网络安全漏洞，可能影响设备运行、患者数据和生命安全。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医疗器械监管规则；《个人信息保护法》第28条、第51条；《网络安全法》第21条。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医疗器械网络安全应进入设计、注册、运维和召回全生命周期，而非事后补丁化治理。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场景9 · 案例19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