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27. 广东“视频云+”社会治安防控案例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所属场景：物联网安全、智慧司法与电子取证场景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广东“视频云+”用于社会治安防控。例如东莞 2016 年持刀抢劫案中，警方接报后半小时内依靠人脸识别和视频追踪抓获 3 名嫌疑人；火车站、地铁站等公共场所也可对在逃人员实时预警，并推送到民警手机，实现主动防控。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该案例说明，视频云和大数据碰撞能够提升公共安全治理能力。但在公共场所实时识别和预警中，涉及大规模生物识别信息处理，应当设定明确目的、适用范围、预警阈值和误报纠正机制。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广东通过视频云平台整合视频资源，用于社会治安防控、警情研判和线索追踪。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《网络安全法》《数据安全法》《个人信息保护法》；公共视频图像信息系统管理相关规则。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公共视频治理应避免无限汇聚和无目的留存，重点在权限管理、用途控制、调用审批和滥用追责。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场景9 · 案例27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