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29. 温州特大持枪绑架案电子物证恢复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2011 年温州特大持枪绑架案中，办案机关恢复被删除的便利店监控视频，该视频成为唯一反映案犯体貌特征的证据，为案件侦破提供关键线索。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该案例说明，电子物证恢复技术在重大刑事案件中具有重要证明价值。被删除数据通过专业恢复后，可以重新进入证据链。但治理上必须保证检材固定、镜像制作、哈希校验和鉴定程序合规。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办案中通过电子物证恢复技术提取、恢复手机或存储介质中的关键数据，用于证明案件事实。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《刑事诉讼法》；电子数据取证、封存、校验和鉴定规则。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数据恢复应确保证据链完整，包括取证主体、镜像、哈希校验、封存和鉴定意见可质证。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案例29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