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30. 2018 年“尼泊尔跨境电诈专案”电子物证恢复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2018 年“尼泊尔跨境电诈专案”中，办案机关挖掘数百台涉案设备中的 8000 多万条数据，重现“杀猪盘”诈骗手段，为案件侦破提供关键证据。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该案例说明，跨境电诈案件往往依赖大量电子设备和海量数据，电子物证恢复与分析有助于还原诈骗流程、锁定犯罪团伙和证明犯罪模式。但同时也应注意海量数据处理中的个人信息保护和无关数据排除。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跨境电诈案件中，办案机关通过电子物证恢复和数据分析固定涉案设备、聊天、交易等证据。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《刑事诉讼法》；跨境取证协作规则；电子数据证据规则。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跨境电子证据需兼顾来源合法性、完整性、翻译/转化准确性和境外协作程序。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案例30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