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Lucasys Inc. 诉 PowerPlan 案中的数据必需设施问题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所属场景：公共数据授权运营、开放利用与行政垄断风险防范场景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 Lucasys Inc. 诉 PowerPlan 案涉及公用事业部门掌握大量具有商业价值的数据，但这些数据不易流通，可能形成进入市场的壁垒。Lucasys 公司依据《谢尔曼法》《克莱顿法》指控 PowerPlan 滥用市场支配地位，阻碍其获取关键数据，妨碍创新并攫取超额利润。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它说明数据在某些市场中可能具有“必需设施”属性。若某一主体掌握的数据对下游经营者开展业务具有不可替代性，而该数据又难以通过合理投入另行复制或取得，则拒绝开放可能排除下游市场有效竞争。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的争议焦点是：关键数据是否构成竞争所必需的设施；数据持有者拒绝开放是否具有正当理由；隐私保护、网络安全或商业秘密保护是否可以成为拒绝开放的合理抗辩。法律评价上，数据持有者确有保护安全和隐私的义务，但不能将其作为维持数据垄断的概括性理由。应通过合理条件开放、脱敏处理、接口管理、用途限制、审计追踪等方式，在保护安全与促进竞争之间取得平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六、小结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共数据使用及行政垄断风险防范的核心，在于处理好公共数据价值释放与公平竞争秩序之间的关系。公共数据开发利用应当坚持用好数据、保护数据，既不能因安全风险而使公共数据长期沉睡，也不能因市场化开发而将公共数据排他化、私有化或权力变现。治理重点应放在公共数据分类分级、授权运营全流程规范、竞争中立、非歧视开放、公平竞争审查和反垄断事后执法上。只有在安全、开放、公平和可监督的制度框架内，公共数据才能真正转化为服务社会治理和数字经济发展的公共资源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 Lucasys 指控 PowerPlan 掌握公用事业部门关键数据并阻碍其获取，妨碍下游创新并攫取超额利润，案件涉及数据是否构成竞争必需设施。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美国《谢尔曼法》《克莱顿法》；对应我国《反垄断法》滥用市场支配地位规则、必需设施理论和数据开放相关规则。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关键数据在特定市场可能具有不可替代性。隐私、安全、商业秘密可作为限制开放的合理理由，但不能成为维持垄断的概括性借口，应通过脱敏、接口、用途限制和审计平衡。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场景10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