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PARA:    </w:t>
      </w:r>
      <w:r>
        <w:t>contactenos@villeta-cundinamarca.gov.co</w:t>
      </w:r>
    </w:p>
    <w:p>
      <w:r>
        <w:rPr>
          <w:b/>
        </w:rPr>
        <w:t xml:space="preserve">CC:      </w:t>
      </w:r>
      <w:r>
        <w:t>alcaldia@villeta-cundinamarca.gov.co</w:t>
      </w:r>
    </w:p>
    <w:p>
      <w:r>
        <w:rPr>
          <w:b/>
        </w:rPr>
        <w:t xml:space="preserve">ASUNTO:  </w:t>
      </w:r>
      <w:r>
        <w:t>Diagnóstico de contratación de Villeta en SECOP II – solicitud de videollamada</w:t>
      </w:r>
    </w:p>
    <w:p>
      <w:r>
        <w:rPr>
          <w:b/>
        </w:rPr>
        <w:t xml:space="preserve">ADJUNTO: </w:t>
      </w:r>
      <w:r>
        <w:t>villeta_diagnostico.docx</w:t>
      </w:r>
    </w:p>
    <w:p>
      <w:r>
        <w:t>________________________________________________________________________________</w:t>
      </w:r>
    </w:p>
    <w:p>
      <w:pPr>
        <w:spacing w:before="240"/>
      </w:pPr>
      <w:r>
        <w:t>Bogotá D.C., 14 de octubre de 2026</w:t>
      </w:r>
    </w:p>
    <w:p>
      <w:pPr>
        <w:spacing w:before="240"/>
      </w:pPr>
      <w:r>
        <w:t>Señor</w:t>
      </w:r>
    </w:p>
    <w:p>
      <w:r>
        <w:rPr>
          <w:b/>
        </w:rPr>
        <w:t>BERNARDO OLAYA TRIANA</w:t>
      </w:r>
    </w:p>
    <w:p>
      <w:r>
        <w:t>Alcalde Municipal de Villeta</w:t>
      </w:r>
    </w:p>
    <w:p>
      <w:r>
        <w:t>Palacio Municipal, Calle 4 # 5-61</w:t>
      </w:r>
    </w:p>
    <w:p>
      <w:r>
        <w:t>Villeta, Cundinamarca</w:t>
      </w:r>
    </w:p>
    <w:p>
      <w:pPr>
        <w:spacing w:before="240"/>
      </w:pPr>
      <w:r>
        <w:t>Respetado señor Alcalde:</w:t>
      </w:r>
    </w:p>
    <w:p>
      <w:pPr>
        <w:spacing w:after="120"/>
        <w:jc w:val="both"/>
      </w:pPr>
      <w:r>
        <w:t>Soy economista, especialista en presupuesto, finanzas y contratación pública, y he trabajado durante años como contratista del Estado en el área de presupuesto. Le escribo para compartirle un diagnóstico de la contratación de Villeta que preparé a partir de los datos públicos de SECOP II (enero de 2024 a la fecha). Revisé los 1.666 contratos de la Alcaldía, el Instituto Municipal de Turismo, Cultura, Recreación y Deporte y la Empresa de Servicios Públicos; dejé por fuera los del SENA, el INPEC, el Concejo y la Personería, que no dependen de su administración.</w:t>
      </w:r>
    </w:p>
    <w:p>
      <w:pPr>
        <w:spacing w:after="120"/>
        <w:jc w:val="both"/>
      </w:pPr>
      <w:r>
        <w:t>Tres cosas me parecieron importantes que usted conozca:</w:t>
      </w:r>
    </w:p>
    <w:p>
      <w:pPr>
        <w:spacing w:after="120"/>
        <w:jc w:val="both"/>
      </w:pPr>
      <w:r>
        <w:t>1. Al comparar Villeta con los 71 municipios de Cundinamarca que se pueden medir, el municipio ocupa el puesto 4 en proporción de obras con plazo vencido que siguen abiertas en SECOP II (92,9 % frente a una mediana de 55,4 %) y el puesto 2 en valor adjudicado por contratación directa (69,5 % frente a 42,8 %). Son los indicadores con los que los entes de control suelen escoger a quién revisar primero.</w:t>
      </w:r>
    </w:p>
    <w:p>
      <w:pPr>
        <w:spacing w:after="120"/>
        <w:jc w:val="both"/>
      </w:pPr>
      <w:r>
        <w:t>2. De once contratos de mejoramiento de vías rurales firmados en 2025, diez siguen apareciendo "en ejecución" o "modificados" meses después de su fecha de terminación, sin pagos reportados. Cuatro de ellos tienen el mismo valor, $99.996.984, y se firmaron en seis semanas. Eso no demuestra ninguna irregularidad, pero conviene tener lista la justificación técnica antes de que la pidan.</w:t>
      </w:r>
    </w:p>
    <w:p>
      <w:pPr>
        <w:spacing w:after="120"/>
        <w:jc w:val="both"/>
      </w:pPr>
      <w:r>
        <w:t>3. 1.081 contratos tienen la fecha de fin vencida sin cierre en la plataforma. La mayoría son de prestación de servicios y probablemente solo falta actualizar su estado; pero 149 (suministros, convenios, obras y otros, por $14.556 millones) llevan más de seis meses vencidos, cuando el plazo de liquidación ya habría corrido.</w:t>
      </w:r>
    </w:p>
    <w:p>
      <w:pPr>
        <w:spacing w:after="120"/>
        <w:jc w:val="both"/>
      </w:pPr>
      <w:r>
        <w:t>El documento adjunto trae cada contrato con su enlace directo a SECOP II, para que su equipo lo verifique en minutos.</w:t>
      </w:r>
    </w:p>
    <w:p>
      <w:pPr>
        <w:spacing w:after="120"/>
        <w:jc w:val="both"/>
      </w:pPr>
      <w:r>
        <w:t>Le propongo una videollamada de 20 minutos, en el día y la hora que usted indique, para revisar juntos estos contratos en la plataforma y contarle cómo podría funcionar un seguimiento mensual que le avise con anticipación qué contratos van a vencer y qué patrones van a mirar los entes de control. La reunión no tiene costo ni compromiso.</w:t>
      </w:r>
    </w:p>
    <w:p>
      <w:pPr>
        <w:spacing w:after="120"/>
        <w:jc w:val="both"/>
      </w:pPr>
      <w:r>
        <w:t>Quedo atento a su respuesta.</w:t>
      </w:r>
    </w:p>
    <w:p>
      <w:pPr>
        <w:spacing w:before="240"/>
      </w:pPr>
      <w:r>
        <w:t>Cordialmente,</w:t>
      </w:r>
    </w:p>
    <w:p>
      <w:pPr>
        <w:spacing w:before="480"/>
      </w:pPr>
      <w:r>
        <w:rPr>
          <w:b/>
        </w:rPr>
        <w:t>Richard Bello Roncancio</w:t>
      </w:r>
    </w:p>
    <w:p>
      <w:pPr>
        <w:spacing w:after="40"/>
      </w:pPr>
      <w:r>
        <w:t>Economista</w:t>
      </w:r>
    </w:p>
    <w:p>
      <w:pPr>
        <w:spacing w:after="40"/>
      </w:pPr>
      <w:r>
        <w:t>Tecnólogo en Análisis y Desarrollo de Software</w:t>
      </w:r>
    </w:p>
    <w:p>
      <w:pPr>
        <w:spacing w:after="40"/>
      </w:pPr>
      <w:r>
        <w:t>Candidato a Magíster en Seguridad Informática</w:t>
      </w:r>
    </w:p>
    <w:p>
      <w:pPr>
        <w:spacing w:after="40"/>
      </w:pPr>
      <w:r>
        <w:t>Especialista en Presupuesto, Finanzas y Contratación Pública</w:t>
      </w:r>
    </w:p>
    <w:p>
      <w:pPr>
        <w:spacing w:before="120"/>
      </w:pPr>
      <w:r>
        <w:rPr>
          <w:b/>
        </w:rPr>
        <w:t xml:space="preserve">Celular y WhatsApp: </w:t>
      </w:r>
      <w:r>
        <w:t>+57 320 830 3847</w:t>
      </w:r>
    </w:p>
    <w:p>
      <w:r>
        <w:rPr>
          <w:b/>
        </w:rPr>
        <w:t xml:space="preserve">Correo: </w:t>
      </w:r>
      <w:r>
        <w:t>richbello@gmail.com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