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Diagnóstico de contratación pública</w:t>
      </w:r>
    </w:p>
    <w:p>
      <w:pPr>
        <w:jc w:val="center"/>
      </w:pPr>
      <w:r>
        <w:rPr>
          <w:color w:val="666666"/>
          <w:sz w:val="32"/>
        </w:rPr>
        <w:t>Municipio de Villeta, Cundinamarca</w:t>
      </w:r>
    </w:p>
    <w:p>
      <w:pPr>
        <w:spacing w:after="120"/>
        <w:jc w:val="both"/>
      </w:pPr>
      <w:r>
        <w:rPr>
          <w:color w:val="666666"/>
          <w:sz w:val="22"/>
        </w:rPr>
        <w:t>Preparado para el señor Alcalde Bernardo Olaya Triana · Corte de datos: 14/10/2026 · Periodo: 01/01/2024 a la fecha de corte</w:t>
      </w:r>
    </w:p>
    <w:p>
      <w:pPr>
        <w:spacing w:after="120"/>
        <w:jc w:val="both"/>
      </w:pPr>
      <w:r>
        <w:rPr>
          <w:color w:val="666666"/>
          <w:sz w:val="22"/>
        </w:rPr>
        <w:t>Elaborado por Richard Bello Roncancio — Economista · Tecnólogo en Análisis y Desarrollo de Software · Candidato a Magíster en Seguridad Informática · Especialista en Presupuesto, Finanzas y Contratación Pública</w:t>
      </w:r>
    </w:p>
    <w:p>
      <w:pPr>
        <w:jc w:val="both"/>
      </w:pPr>
      <w:r>
        <w:rPr>
          <w:sz w:val="22"/>
        </w:rPr>
        <w:t>Este documento revisa los 1.666 contratos registrados en SECOP II por Alcaldia Municipal de Villeta, Instituto Municipal para el Turismo, la Cultura, la Recreación y el Deporte de Villeta, Empresa de Servicios Publicos Municipio de Villeta, por un valor de $63.883 millones. Se dejaron por fuera 993 contratos de entidades que tienen sede en el municipio pero no dependen de la administración (el SENA, el Concejo, el INPEC, la Personería). Todo lo que aparece aquí es información pública: cada contrato citado trae su enlace directo a SECOP II para verificarlo.</w:t>
      </w:r>
    </w:p>
    <w:p>
      <w:r>
        <w:rPr>
          <w:b/>
          <w:color w:val="1F3A5F"/>
          <w:sz w:val="26"/>
        </w:rPr>
        <w:t>Cómo se ve Villeta frente a los demás municipios</w:t>
      </w:r>
    </w:p>
    <w:p>
      <w:pPr>
        <w:jc w:val="both"/>
      </w:pPr>
      <w:r>
        <w:rPr>
          <w:sz w:val="22"/>
        </w:rPr>
        <w:t>Comparación con los 71 municipios de Cundinamarca que tienen suficientes contratos en SECOP II para medirse (misma metodología para todos; en esta tabla se cuentan todas las entidades con sede en cada municipio).</w:t>
      </w:r>
    </w:p>
    <w:p>
      <w:pPr>
        <w:jc w:val="both"/>
      </w:pPr>
      <w:r>
        <w:rPr>
          <w:sz w:val="22"/>
        </w:rPr>
        <w:t>Villeta ocupa el puesto 4 del departamento en obras vencidas y abiertas, y el puesto 2 en valor adjudicado por contratación directa. Son indicadores que los entes de control usan para escoger a quién revisar primero.</w:t>
      </w:r>
    </w:p>
    <w:p>
      <w:r>
        <w:br w:type="page"/>
      </w:r>
    </w:p>
    <w:p>
      <w:r>
        <w:rPr>
          <w:b/>
          <w:color w:val="1F3A5F"/>
          <w:sz w:val="26"/>
        </w:rPr>
        <w:t>Hallazgo 1 · Contratos de obra</w:t>
      </w:r>
    </w:p>
    <w:p>
      <w:pPr>
        <w:jc w:val="both"/>
      </w:pPr>
      <w:r>
        <w:rPr>
          <w:sz w:val="22"/>
        </w:rPr>
        <w:t>En el periodo se firmaron 23 contratos de obra por $4.051 millones, adjudicados a 16 contratistas. Se repiten: Topoconstructores SAS (4), Acrux Arquitectura (3), Plus Max Consultoria (3). 20 siguen figurando abiertos en SECOP II después de su fecha de terminación, y 20 de ellos no tienen ningún pago reportado en la plataforma.</w:t>
      </w:r>
    </w:p>
    <w:p>
      <w:pPr>
        <w:jc w:val="both"/>
      </w:pPr>
      <w:r>
        <w:rPr>
          <w:sz w:val="22"/>
        </w:rPr>
        <w:t>Las obras vencidas y abiertas de mayor valor:</w:t>
      </w:r>
    </w:p>
    <w:p>
      <w:r>
        <w:rPr>
          <w:b/>
          <w:color w:val="1F3A5F"/>
          <w:sz w:val="26"/>
        </w:rPr>
        <w:t>Hallazgo 2 · Las obras vencidas de mayor valor, en detalle</w:t>
      </w:r>
    </w:p>
    <w:p>
      <w:pPr>
        <w:jc w:val="both"/>
      </w:pPr>
      <w:r>
        <w:rPr>
          <w:sz w:val="22"/>
        </w:rPr>
        <w:t>Contrato 217-2024 — Contratar la construcción de las obras de contención y protección del talud en el barrio el porvenir del municipio de villeta, cundinamarca. Contratista: Topoconstructores SAS. Valor: $683.495.486. Fin pactado: 22/04/2025 (540 días atrás). Prórrogas registradas: 30 días. Estado en SECOP: Modificado; pagos reportados: ninguno. https://community.secop.gov.co/Public/Tendering/OpportunityDetail/Index?noticeUID=CO1.NTC.6194685&amp;isFromPublicArea=True&amp;isModal=true&amp;asPopupView=trueVer en SECOP</w:t>
      </w:r>
    </w:p>
    <w:p>
      <w:pPr>
        <w:jc w:val="both"/>
      </w:pPr>
      <w:r>
        <w:rPr>
          <w:sz w:val="22"/>
        </w:rPr>
        <w:t>Contrato 211-2025 — Contratar el mejoramiento de la vía urbana calle 11 entre la carrera 7a y la carrera 4a del barrio villa maria, del municipio de villeta, cundinamarca. Contratista: G&amp;C Engineering Construction And Consulting. Valor: $629.431.349. Fin pactado: 23/08/2026 (52 días atrás). Prórrogas registradas: 137 días. Estado en SECOP: Modificado; pagos reportados: ninguno. https://community.secop.gov.co/Public/Tendering/OpportunityDetail/Index?noticeUID=CO1.NTC.8005468&amp;isFromPublicArea=True&amp;isModal=true&amp;asPopupView=trueVer en SECOP</w:t>
      </w:r>
    </w:p>
    <w:p>
      <w:pPr>
        <w:jc w:val="both"/>
      </w:pPr>
      <w:r>
        <w:rPr>
          <w:sz w:val="22"/>
        </w:rPr>
        <w:t>Contrato 199-2025 — Contratar el mejoramiento de la vía que conduce de la vereda cune a la vereda quebrada honda, en el sector finca la lorena, del municipio de villeta cundinamarca. Contratista: Consorcio Pa Cune. Valor: $394.932.096. Fin pactado: 11/05/2026 (156 días atrás). Prórrogas registradas: 131 días. Estado en SECOP: Modificado; pagos reportados: ninguno. https://community.secop.gov.co/Public/Tendering/OpportunityDetail/Index?noticeUID=CO1.NTC.7899769&amp;isFromPublicArea=True&amp;isModal=true&amp;asPopupView=trueVer en SECOP</w:t>
      </w:r>
    </w:p>
    <w:p>
      <w:r>
        <w:rPr>
          <w:b/>
          <w:color w:val="1F3A5F"/>
          <w:sz w:val="26"/>
        </w:rPr>
        <w:t>Hallazgo 3 · Contratos terminados que SECOP II sigue mostrando abiertos</w:t>
      </w:r>
    </w:p>
    <w:p>
      <w:pPr>
        <w:jc w:val="both"/>
      </w:pPr>
      <w:r>
        <w:rPr>
          <w:sz w:val="22"/>
        </w:rPr>
        <w:t>De los 1.081 contratos con fecha de fin vencida y sin estado de cierre, 917 son de prestación de servicios. Estos no requieren liquidación, pero su estado en SECOP II debe reflejar la terminación; mientras no se actualice, la plataforma muestra a la entidad con contratos "en ejecución" que ya no lo están. Hay 149 contratos de otro tipo (suministros, obras, convenios, consultorías y otros) con más de seis meses vencidos, que suman $14.556 millones. Para los que requieren liquidación, el plazo bilateral y unilateral del artículo 11 de la Ley 1150 de 2007 ya habría corrido, y cada uno es una pregunta segura en una auditoría. Además, 730 de los 1.081 contratos vencidos no tienen ningún pago registrado en SECOP II.</w:t>
      </w:r>
    </w:p>
    <w:p>
      <w:pPr>
        <w:jc w:val="both"/>
      </w:pPr>
      <w:r>
        <w:rPr>
          <w:sz w:val="22"/>
        </w:rPr>
        <w:t>Los 10 de mayor valor (excluyendo prestación de servicios):</w:t>
      </w:r>
    </w:p>
    <w:p>
      <w:r>
        <w:rPr>
          <w:b/>
          <w:color w:val="1F3A5F"/>
          <w:sz w:val="26"/>
        </w:rPr>
        <w:t>Lo que este diagnóstico dice y lo que no dice</w:t>
      </w:r>
    </w:p>
    <w:p>
      <w:pPr>
        <w:jc w:val="both"/>
      </w:pPr>
      <w:r>
        <w:rPr>
          <w:sz w:val="22"/>
        </w:rPr>
        <w:t>Dice qué muestra hoy SECOP II sobre la contratación de Villeta y cómo se compara con el resto del departamento. No afirma que haya irregularidades: muchos de estos casos pueden ser contratos ya ejecutados cuyo cierre no se ha cargado en la plataforma. Pero para un ente de control la diferencia entre "obra inconclusa" y "obra terminada sin registrar" solo se resuelve con soportes, y la carga de demostrarlo recae en la entidad.</w:t>
      </w:r>
    </w:p>
    <w:p>
      <w:r>
        <w:rPr>
          <w:b/>
          <w:color w:val="1F3A5F"/>
          <w:sz w:val="26"/>
        </w:rPr>
        <w:t>Qué propongo</w:t>
      </w:r>
    </w:p>
    <w:p>
      <w:pPr>
        <w:jc w:val="both"/>
      </w:pPr>
      <w:r>
        <w:rPr>
          <w:sz w:val="22"/>
        </w:rPr>
        <w:t>Una revisión mensual de la contratación del municipio en SECOP II, hecha con la mirada de quien ha trabajado en presupuesto y contratación pública, que entregue: (1) la lista de contratos que vencen en los próximos 30 días y de los que ya vencieron sin cierre, con responsable sugerido; (2) alertas de los patrones que miran los entes de control (valores repetidos, concentración en pocos contratistas, adiciones recurrentes, contratación directa); y (3) la posición de Villeta frente a los demás municipios mes a mes, para medir el avance.</w:t>
      </w:r>
    </w:p>
    <w:p>
      <w:pPr>
        <w:jc w:val="both"/>
      </w:pPr>
      <w:r>
        <w:rPr>
          <w:sz w:val="22"/>
        </w:rPr>
        <w:t>Le propongo una videollamada de 20 minutos para revisar juntos, en SECOP II y en tiempo real, los contratos de este documento. Sin costo y sin compromiso.</w:t>
      </w:r>
    </w:p>
    <w:p>
      <w:pPr>
        <w:jc w:val="both"/>
      </w:pPr>
      <w:r>
        <w:rPr>
          <w:sz w:val="20"/>
        </w:rPr>
        <w:t>Cómo verificar cualquier dato: haga clic en "Ver en SECOP" junto a cada contrato, o busque el número de proceso en community.secop.gov.co (Búsqueda pública de procesos). Los datos agregados provienen del conjunto abierto SECOP II – Contratos Electrónicos en datos.gov.co.</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