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40"/>
          <w:szCs w:val="40"/>
        </w:rPr>
        <w:t xml:space="preserve">Observable Semantic Dynamics: A Framework for Making High-Level Semantic Emergence Visible in Language Models</w:t>
      </w:r>
    </w:p>
    <w:p>
      <w:pPr>
        <w:spacing w:after="60" w:before="0"/>
        <w:jc w:val="center"/>
      </w:pPr>
      <w:r>
        <w:rPr>
          <w:rFonts w:ascii="Arial" w:cs="Arial" w:eastAsia="Arial" w:hAnsi="Arial"/>
          <w:i/>
          <w:iCs/>
          <w:color w:val="555555"/>
          <w:sz w:val="24"/>
          <w:szCs w:val="24"/>
        </w:rPr>
        <w:t xml:space="preserve">Observation Layer of the Recursive State Transition Architecture (RSTA) · OSD Framework</w:t>
      </w:r>
    </w:p>
    <w:p>
      <w:pPr>
        <w:spacing w:after="80" w:before="0"/>
        <w:jc w:val="center"/>
      </w:pPr>
      <w:r>
        <w:rPr>
          <w:rFonts w:ascii="Arial" w:cs="Arial" w:eastAsia="Arial" w:hAnsi="Arial"/>
          <w:color w:val="888888"/>
          <w:sz w:val="20"/>
          <w:szCs w:val="20"/>
        </w:rPr>
        <w:t xml:space="preserve">Mao Lin Chang · Independent Researcher · pida-lab.com</w:t>
      </w:r>
    </w:p>
    <w:p>
      <w:pPr>
        <w:spacing w:after="80" w:before="40"/>
        <w:jc w:val="center"/>
      </w:pPr>
      <w:r>
        <w:rPr>
          <w:rFonts w:ascii="Arial" w:cs="Arial" w:eastAsia="Arial" w:hAnsi="Arial"/>
          <w:b/>
          <w:bCs/>
          <w:color w:val="666666"/>
          <w:sz w:val="18"/>
          <w:szCs w:val="18"/>
        </w:rPr>
        <w:t xml:space="preserve">Keywords: </w:t>
      </w:r>
      <w:r>
        <w:rPr>
          <w:rFonts w:ascii="Arial" w:cs="Arial" w:eastAsia="Arial" w:hAnsi="Arial"/>
          <w:i/>
          <w:iCs/>
          <w:color w:val="888888"/>
          <w:sz w:val="18"/>
          <w:szCs w:val="18"/>
        </w:rPr>
        <w:t xml:space="preserve">semantic dynamics · semantic identity · identity drift · language models · observability · trajectory analysis · semantic continuity</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3F7" w:val="clear"/>
            <w:tcMar>
              <w:top w:type="dxa" w:w="200"/>
              <w:left w:type="dxa" w:w="320"/>
              <w:bottom w:type="dxa" w:w="200"/>
              <w:right w:type="dxa" w:w="320"/>
            </w:tcMar>
          </w:tcPr>
          <w:p>
            <w:pPr>
              <w:spacing w:after="0" w:before="40"/>
              <w:jc w:val="center"/>
            </w:pPr>
            <w:r>
              <w:rPr>
                <w:rFonts w:ascii="Arial" w:cs="Arial" w:eastAsia="Arial" w:hAnsi="Arial"/>
                <w:b/>
                <w:bCs/>
                <w:color w:val="1A5276"/>
                <w:sz w:val="26"/>
                <w:szCs w:val="26"/>
              </w:rPr>
              <w:t xml:space="preserve">RSTA</w:t>
            </w:r>
          </w:p>
          <w:p>
            <w:pPr>
              <w:spacing w:after="0" w:before="0"/>
              <w:jc w:val="center"/>
            </w:pPr>
            <w:r>
              <w:rPr>
                <w:rFonts w:ascii="Arial" w:cs="Arial" w:eastAsia="Arial" w:hAnsi="Arial"/>
                <w:i/>
                <w:iCs/>
                <w:color w:val="777777"/>
                <w:sz w:val="18"/>
                <w:szCs w:val="18"/>
              </w:rPr>
              <w:t xml:space="preserve">Recursive State Transition Architecture</w:t>
            </w:r>
          </w:p>
          <w:p>
            <w:pPr>
              <w:spacing w:after="0" w:before="0"/>
              <w:jc w:val="center"/>
            </w:pPr>
            <w:r>
              <w:rPr>
                <w:rFonts w:ascii="Arial" w:cs="Arial" w:eastAsia="Arial" w:hAnsi="Arial"/>
                <w:color w:val="555555"/>
                <w:sz w:val="18"/>
                <w:szCs w:val="18"/>
              </w:rPr>
              <w:t xml:space="preserve">Semantic Dynamics Theory</w:t>
            </w:r>
          </w:p>
          <w:p>
            <w:pPr>
              <w:pBdr>
                <w:bottom w:val="single" w:color="AABBCC" w:sz="2" w:space="1"/>
              </w:pBdr>
              <w:spacing w:after="120" w:before="120"/>
              <w:jc w:val="center"/>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4360"/>
              <w:gridCol w:w="4360"/>
            </w:tblGrid>
            <w:tr>
              <w:tc>
                <w:tcPr>
                  <w:tcW w:type="dxa" w:w="4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after="40" w:before="0"/>
                    <w:jc w:val="center"/>
                  </w:pPr>
                  <w:r>
                    <w:rPr>
                      <w:rFonts w:ascii="Arial" w:cs="Arial" w:eastAsia="Arial" w:hAnsi="Arial"/>
                      <w:b/>
                      <w:bCs/>
                      <w:color w:val="1A5276"/>
                      <w:sz w:val="22"/>
                      <w:szCs w:val="22"/>
                    </w:rPr>
                    <w:t xml:space="preserve">Generation Layer</w:t>
                  </w:r>
                </w:p>
                <w:p>
                  <w:pPr>
                    <w:spacing w:after="40" w:before="0"/>
                    <w:jc w:val="center"/>
                  </w:pPr>
                  <w:r>
                    <w:rPr>
                      <w:rFonts w:ascii="Arial" w:cs="Arial" w:eastAsia="Arial" w:hAnsi="Arial"/>
                      <w:color w:val="2E86C1"/>
                      <w:sz w:val="20"/>
                      <w:szCs w:val="20"/>
                    </w:rPr>
                    <w:t xml:space="preserve">RSTA V1 / V2</w:t>
                  </w:r>
                </w:p>
                <w:p>
                  <w:pPr>
                    <w:pBdr>
                      <w:top w:val="single" w:color="AED6F1" w:sz="1" w:space="4"/>
                    </w:pBdr>
                    <w:spacing w:after="40" w:before="0"/>
                    <w:jc w:val="center"/>
                  </w:pPr>
                  <w:r>
                    <w:rPr>
                      <w:rFonts w:ascii="Courier New" w:cs="Courier New" w:eastAsia="Courier New" w:hAnsi="Courier New"/>
                      <w:color w:val="555555"/>
                      <w:sz w:val="18"/>
                      <w:szCs w:val="18"/>
                    </w:rPr>
                    <w:t xml:space="preserve">State → Transition → Token</w:t>
                  </w:r>
                </w:p>
                <w:p>
                  <w:pPr>
                    <w:spacing w:after="0" w:before="0"/>
                    <w:jc w:val="center"/>
                  </w:pPr>
                  <w:r>
                    <w:rPr>
                      <w:rFonts w:ascii="Arial" w:cs="Arial" w:eastAsia="Arial" w:hAnsi="Arial"/>
                      <w:i/>
                      <w:iCs/>
                      <w:color w:val="777777"/>
                      <w:sz w:val="18"/>
                      <w:szCs w:val="18"/>
                    </w:rPr>
                    <w:t xml:space="preserve">How semantic state drives generation</w:t>
                  </w:r>
                </w:p>
              </w:tc>
              <w:tc>
                <w:tcPr>
                  <w:tcW w:type="dxa" w:w="4360"/>
                  <w:tcBorders>
                    <w:top w:val="none" w:color="FFFFFF" w:sz="0"/>
                    <w:left w:val="single" w:color="AABBCC" w:sz="2"/>
                    <w:bottom w:val="none" w:color="FFFFFF" w:sz="0"/>
                    <w:right w:val="none" w:color="FFFFFF" w:sz="0"/>
                  </w:tcBorders>
                  <w:shd w:fill="E9F7EF" w:val="clear"/>
                  <w:tcMar>
                    <w:top w:type="dxa" w:w="120"/>
                    <w:left w:type="dxa" w:w="200"/>
                    <w:bottom w:type="dxa" w:w="120"/>
                    <w:right w:type="dxa" w:w="200"/>
                  </w:tcMar>
                </w:tcPr>
                <w:p>
                  <w:pPr>
                    <w:spacing w:after="40" w:before="0"/>
                    <w:jc w:val="center"/>
                  </w:pPr>
                  <w:r>
                    <w:rPr>
                      <w:rFonts w:ascii="Arial" w:cs="Arial" w:eastAsia="Arial" w:hAnsi="Arial"/>
                      <w:b/>
                      <w:bCs/>
                      <w:color w:val="1A7A58"/>
                      <w:sz w:val="22"/>
                      <w:szCs w:val="22"/>
                    </w:rPr>
                    <w:t xml:space="preserve">Observation Layer</w:t>
                  </w:r>
                </w:p>
                <w:p>
                  <w:pPr>
                    <w:spacing w:after="40" w:before="0"/>
                    <w:jc w:val="center"/>
                  </w:pPr>
                  <w:r>
                    <w:rPr>
                      <w:rFonts w:ascii="Arial" w:cs="Arial" w:eastAsia="Arial" w:hAnsi="Arial"/>
                      <w:color w:val="1E8449"/>
                      <w:sz w:val="20"/>
                      <w:szCs w:val="20"/>
                    </w:rPr>
                    <w:t xml:space="preserve">OSD Framework</w:t>
                  </w:r>
                </w:p>
                <w:p>
                  <w:pPr>
                    <w:pBdr>
                      <w:top w:val="single" w:color="A9DFBF" w:sz="1" w:space="4"/>
                    </w:pBdr>
                    <w:spacing w:after="40" w:before="0"/>
                    <w:jc w:val="center"/>
                  </w:pPr>
                  <w:r>
                    <w:rPr>
                      <w:rFonts w:ascii="Courier New" w:cs="Courier New" w:eastAsia="Courier New" w:hAnsi="Courier New"/>
                      <w:color w:val="555555"/>
                      <w:sz w:val="18"/>
                      <w:szCs w:val="18"/>
                    </w:rPr>
                    <w:t xml:space="preserve">State → Identity → Trajectory → Transition</w:t>
                  </w:r>
                </w:p>
                <w:p>
                  <w:pPr>
                    <w:spacing w:after="0" w:before="0"/>
                    <w:jc w:val="center"/>
                  </w:pPr>
                  <w:r>
                    <w:rPr>
                      <w:rFonts w:ascii="Arial" w:cs="Arial" w:eastAsia="Arial" w:hAnsi="Arial"/>
                      <w:i/>
                      <w:iCs/>
                      <w:color w:val="777777"/>
                      <w:sz w:val="18"/>
                      <w:szCs w:val="18"/>
                    </w:rPr>
                    <w:t xml:space="preserve">How semantic state evolution is observed</w:t>
                  </w:r>
                </w:p>
              </w:tc>
            </w:tr>
            <w:tr>
              <w:tc>
                <w:tcPr>
                  <w:tcW w:type="dxa" w:w="4360"/>
                  <w:tcBorders>
                    <w:top w:val="none" w:color="FFFFFF" w:sz="0"/>
                    <w:left w:val="none" w:color="FFFFFF" w:sz="0"/>
                    <w:bottom w:val="none" w:color="FFFFFF" w:sz="0"/>
                    <w:right w:val="none" w:color="FFFFFF" w:sz="0"/>
                  </w:tcBorders>
                  <w:tcMar>
                    <w:top w:type="dxa" w:w="80"/>
                    <w:left w:type="dxa" w:w="0"/>
                    <w:bottom w:type="dxa" w:w="20"/>
                    <w:right w:type="dxa" w:w="0"/>
                  </w:tcMar>
                </w:tcPr>
                <w:p/>
              </w:tc>
              <w:tc>
                <w:tcPr>
                  <w:tcW w:type="dxa" w:w="436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before="0"/>
                    <w:jc w:val="center"/>
                  </w:pPr>
                  <w:r>
                    <w:rPr>
                      <w:rFonts w:ascii="Arial" w:cs="Arial" w:eastAsia="Arial" w:hAnsi="Arial"/>
                      <w:i/>
                      <w:iCs/>
                      <w:color w:val="888888"/>
                      <w:sz w:val="18"/>
                      <w:szCs w:val="18"/>
                    </w:rPr>
                    <w:t xml:space="preserve">Shared primitives: State, Trajectory, Transition</w:t>
                  </w:r>
                </w:p>
              </w:tc>
            </w:tr>
          </w:tbl>
          <w:p/>
        </w:tc>
      </w:tr>
    </w:tbl>
    <w:p>
      <w:pPr>
        <w:spacing w:after="0" w:before="160"/>
      </w:pPr>
    </w:p>
    <w:p>
      <w:pPr>
        <w:spacing w:after="80" w:before="80" w:line="320"/>
      </w:pPr>
      <w:r>
        <w:rPr>
          <w:rFonts w:ascii="Arial" w:cs="Arial" w:eastAsia="Arial" w:hAnsi="Arial"/>
          <w:b w:val="false"/>
          <w:bCs w:val="false"/>
          <w:i w:val="false"/>
          <w:iCs w:val="false"/>
          <w:color w:val="222222"/>
          <w:sz w:val="22"/>
          <w:szCs w:val="22"/>
        </w:rPr>
        <w:t xml:space="preserve">RSTA addresses semantic-state-driven generation, whereas OSD addresses semantic-state observation. The two frameworks share conceptual primitives but solve different problems.</w:t>
      </w:r>
    </w:p>
    <w:p>
      <w:pPr>
        <w:spacing w:after="0" w:before="80"/>
      </w:pPr>
    </w:p>
    <w:p>
      <w:pPr>
        <w:spacing w:after="80" w:before="80" w:line="320"/>
      </w:pPr>
      <w:r>
        <w:rPr>
          <w:rFonts w:ascii="Arial" w:cs="Arial" w:eastAsia="Arial" w:hAnsi="Arial"/>
          <w:b/>
          <w:bCs/>
          <w:i w:val="false"/>
          <w:iCs w:val="false"/>
          <w:color w:val="222222"/>
          <w:sz w:val="22"/>
          <w:szCs w:val="22"/>
        </w:rPr>
        <w:t xml:space="preserve">OSD shifts the research focus from “whether the output changed” to “how the change formed.”</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Contemporary language model architectures exhibit a well-documented failure mode: semantic identity drift. A model may produce fluent, locally coherent output while gradually abandoning its defined role, goals, or relational stance across the course of a long interaction. Existing diagnostic approaches address this problem at the output layer, asking whether the current response matches the expected persona. This is equivalent to examining a photograph: it reveals the present state, but not the process by which it was reached.</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RSTA V3 proposes a different epistemological stance. Rather than asking what a model is, V3 asks how it became that. This shift in question requires a corresponding shift in the unit of observation.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paper introduces the Observable Semantic Dynamics Framework — a theoretical architecture for making high-level semantic emergence visible as a structured, observable phenomenon. The framework defines four primitive observation units — State, Identity, Trajectory, and Transition — and establishes the relationships between them. It further proposes the Semantic Fingerprint as a compressed, comparable representation of semantic state, and the State Timeline as the primary data structure for recording longitudinal semantic evolution.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framework’s core philosophical claim is:</w:t>
      </w:r>
    </w:p>
    <w:p>
      <w:pPr>
        <w:spacing w:after="0" w:before="80"/>
      </w:pPr>
    </w:p>
    <w:p>
      <w:pPr>
        <w:pBdr>
          <w:left w:val="single" w:color="1A5276" w:sz="8" w:space="8"/>
        </w:pBdr>
        <w:spacing w:after="120" w:before="120" w:line="300"/>
        <w:ind w:left="720" w:right="720"/>
      </w:pPr>
      <w:r>
        <w:rPr>
          <w:rFonts w:ascii="Arial" w:cs="Arial" w:eastAsia="Arial" w:hAnsi="Arial"/>
          <w:i/>
          <w:iCs/>
          <w:color w:val="444444"/>
          <w:sz w:val="22"/>
          <w:szCs w:val="22"/>
        </w:rPr>
        <w:t xml:space="preserve">Semantic emergence is not inherently invisible. It becomes observable when state evolution, trajectory, and transition are treated as first-class observation units.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From this follows an empirical proposition: Semantic Identity Shifts are preceded by observable trajectory signals that emerge before output-level behavioral changes. Whether these signals carry predictive lead time — and how far in advance — is an open empirical question. The answer determines OSD’s practical scope, not its theoretical validity. Visibility is the core achievement; prediction is a potential bonus.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V3 is positioned as a theoretical framework preceding a measurement protocol. It defines what should be observed before specifying how to measure it.</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1. Motivation: From Continuity to Observability</w:t>
      </w:r>
    </w:p>
    <w:p>
      <w:pPr>
        <w:spacing w:after="80" w:before="80" w:line="320"/>
      </w:pPr>
      <w:r>
        <w:rPr>
          <w:rFonts w:ascii="Arial" w:cs="Arial" w:eastAsia="Arial" w:hAnsi="Arial"/>
          <w:b w:val="false"/>
          <w:bCs w:val="false"/>
          <w:i w:val="false"/>
          <w:iCs w:val="false"/>
          <w:color w:val="222222"/>
          <w:sz w:val="22"/>
          <w:szCs w:val="22"/>
        </w:rPr>
        <w:t xml:space="preserve">RSTA V1 introduced the concept of continuous semantic state representation, treating the meaning of a language model’s output as a vector evolving across time. V2 extended this into a practical measurement tool, defining the Semantic Continuity Index (SCI) to evaluate whether a model’s responses remain consistent with a defined persona.</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SCI answers a useful question: is the model still behaving like itself? But it is a synchronic measure — it evaluates the present state against a reference. It does not explain how the present state was reached, or whether it was reached through a traceable process.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critical gap V3 addresses is diachronic: it concerns the path, not the position. Two models may exhibit the same low SCI score. One drifted gradually through a series of contextually motivated transitions. The other changed abruptly, without antecedent trajectory signals. These are phenomenologically different events. The first is analogous to a person undergoing genuine belief revision. The second is analogous to a corrupted state.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V3 argues that this distinction is not merely descriptive. It has practical consequences for whether a drift event can be anticipated, intervened upon, or classified as intentional change versus failure.</w:t>
      </w:r>
    </w:p>
    <w:p>
      <w:pPr>
        <w:spacing w:after="0" w:before="80"/>
      </w:pPr>
    </w:p>
    <w:p>
      <w:pPr>
        <w:pBdr>
          <w:left w:val="single" w:color="1A5276" w:sz="8" w:space="8"/>
        </w:pBdr>
        <w:spacing w:after="120" w:before="120" w:line="300"/>
        <w:ind w:left="720" w:right="720"/>
      </w:pPr>
      <w:r>
        <w:rPr>
          <w:rFonts w:ascii="Arial" w:cs="Arial" w:eastAsia="Arial" w:hAnsi="Arial"/>
          <w:i/>
          <w:iCs/>
          <w:color w:val="444444"/>
          <w:sz w:val="22"/>
          <w:szCs w:val="22"/>
        </w:rPr>
        <w:t xml:space="preserve">The model’s emergent behavior is not invisible. It is currently not observable. V3 builds the instruments.</w:t>
      </w:r>
    </w:p>
    <w:p>
      <w:pPr>
        <w:spacing w:after="0" w:before="80"/>
      </w:pPr>
    </w:p>
    <w:p>
      <w:pPr>
        <w:pStyle w:val="Heading2"/>
        <w:spacing w:after="120" w:before="280"/>
      </w:pPr>
      <w:r>
        <w:rPr>
          <w:rFonts w:ascii="Arial" w:cs="Arial" w:eastAsia="Arial" w:hAnsi="Arial"/>
          <w:b/>
          <w:bCs/>
          <w:color w:val="2E4057"/>
          <w:sz w:val="26"/>
          <w:szCs w:val="26"/>
        </w:rPr>
        <w:t xml:space="preserve">1.1 The Epistemological Stance: Process Before Prediction</w:t>
      </w:r>
    </w:p>
    <w:p>
      <w:pPr>
        <w:spacing w:after="80" w:before="80" w:line="320"/>
      </w:pPr>
      <w:r>
        <w:rPr>
          <w:rFonts w:ascii="Arial" w:cs="Arial" w:eastAsia="Arial" w:hAnsi="Arial"/>
          <w:b w:val="false"/>
          <w:bCs w:val="false"/>
          <w:i w:val="false"/>
          <w:iCs w:val="false"/>
          <w:color w:val="222222"/>
          <w:sz w:val="22"/>
          <w:szCs w:val="22"/>
        </w:rPr>
        <w:t xml:space="preserve">OSD is not a prediction framework. This distinction is foundational and must be stated explicitly.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A prediction framework asks: what will happen next? Its value is measured by forecasting accuracy. A process-visibility framework asks: how did this come to be? Its value is measured by whether the formation process — previously invisible — becomes readable.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analogy to pathology is instructive. A pathologist does not predict when a patient will next fall ill. What pathology contributes is the ability to read the formation process of disease — to identify which stage of development an abnormality represents, where in the chain the process began to deviate, and what structural conditions made the outcome possible. This understanding has independent scientific value, regardless of whether it enables prediction.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OSD takes the same stance toward semantic dynamics. Given a State Timeline, an analyst should be able to say: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"From Turn 31, attachment rose steadily while boundary stability fell."</w:t>
            </w:r>
          </w:p>
          <w:p>
            <w:pPr>
              <w:spacing w:after="20" w:before="20"/>
            </w:pPr>
            <w:r>
              <w:rPr>
                <w:rFonts w:ascii="Courier New" w:cs="Courier New" w:eastAsia="Courier New" w:hAnsi="Courier New"/>
                <w:color w:val="A9DFBF"/>
                <w:sz w:val="18"/>
                <w:szCs w:val="18"/>
              </w:rPr>
              <w:t xml:space="preserve">"Fingerprint Distance began accelerating at Turn 38."</w:t>
            </w:r>
          </w:p>
          <w:p>
            <w:pPr>
              <w:spacing w:after="20" w:before="20"/>
            </w:pPr>
            <w:r>
              <w:rPr>
                <w:rFonts w:ascii="Courier New" w:cs="Courier New" w:eastAsia="Courier New" w:hAnsi="Courier New"/>
                <w:color w:val="A9DFBF"/>
                <w:sz w:val="18"/>
                <w:szCs w:val="18"/>
              </w:rPr>
              <w:t xml:space="preserve">"By Turn 44, the trajectory had crossed the threshold associated"</w:t>
            </w:r>
          </w:p>
          <w:p>
            <w:pPr>
              <w:spacing w:after="20" w:before="20"/>
            </w:pPr>
            <w:r>
              <w:rPr>
                <w:rFonts w:ascii="Courier New" w:cs="Courier New" w:eastAsia="Courier New" w:hAnsi="Courier New"/>
                <w:color w:val="A9DFBF"/>
                <w:sz w:val="18"/>
                <w:szCs w:val="18"/>
              </w:rPr>
              <w:t xml:space="preserve">"with identity-inconsistent response patterns."</w:t>
            </w:r>
          </w:p>
          <w:p>
            <w:pPr>
              <w:spacing w:after="20" w:before="20"/>
            </w:pPr>
            <w:r>
              <w:rPr>
                <w:rFonts w:ascii="Courier New" w:cs="Courier New" w:eastAsia="Courier New" w:hAnsi="Courier New"/>
                <w:color w:val="A9DFBF"/>
                <w:sz w:val="18"/>
                <w:szCs w:val="18"/>
              </w:rPr>
              <w:t xml:space="preserve">"The Semantic State Transition visible at Turn 47 was not sudden."</w:t>
            </w:r>
          </w:p>
          <w:p>
            <w:pPr>
              <w:spacing w:after="20" w:before="20"/>
            </w:pPr>
            <w:r>
              <w:rPr>
                <w:rFonts w:ascii="Courier New" w:cs="Courier New" w:eastAsia="Courier New" w:hAnsi="Courier New"/>
                <w:color w:val="A9DFBF"/>
                <w:sz w:val="18"/>
                <w:szCs w:val="18"/>
              </w:rPr>
              <w:t xml:space="preserve">"It was the terminus of a 16-turn formation process."</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kind of statement is the core deliverable of OSD. It does not require predicting Turn 47 in advance. It requires making the formation process between Turn 31 and Turn 47 legible — visible, structured, and analyzable.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Prediction, if it follows, is a downstream benefit. It emerges naturally once the process is visible and patterns become recognizable across multiple instances. But it is not the primary contribution, and OSD’s validity does not depend on it.</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stance has a further implication: OSD defines success differently from a prediction framework. The question is not “could we have stopped this?” but “can we now see how it happened?” The first question requires intervention capability. The second requires only observational infrastructure — which is precisely what OSD provides.</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2. The Four Observation Units</w:t>
      </w:r>
    </w:p>
    <w:p>
      <w:pPr>
        <w:spacing w:after="80" w:before="80" w:line="320"/>
      </w:pPr>
      <w:r>
        <w:rPr>
          <w:rFonts w:ascii="Arial" w:cs="Arial" w:eastAsia="Arial" w:hAnsi="Arial"/>
          <w:b w:val="false"/>
          <w:bCs w:val="false"/>
          <w:i w:val="false"/>
          <w:iCs w:val="false"/>
          <w:color w:val="222222"/>
          <w:sz w:val="22"/>
          <w:szCs w:val="22"/>
        </w:rPr>
        <w:t xml:space="preserve">The Observable Semantic Dynamics Framework is built on four primitive observation units. Each is defined independently, but they form a structured hierarchy.</w:t>
      </w:r>
    </w:p>
    <w:p>
      <w:pPr>
        <w:spacing w:after="0" w:before="80"/>
      </w:pPr>
    </w:p>
    <w:p>
      <w:pPr>
        <w:pStyle w:val="Heading2"/>
        <w:spacing w:after="120" w:before="280"/>
      </w:pPr>
      <w:r>
        <w:rPr>
          <w:rFonts w:ascii="Arial" w:cs="Arial" w:eastAsia="Arial" w:hAnsi="Arial"/>
          <w:b/>
          <w:bCs/>
          <w:color w:val="2E4057"/>
          <w:sz w:val="26"/>
          <w:szCs w:val="26"/>
        </w:rPr>
        <w:t xml:space="preserve">2.1 State</w:t>
      </w:r>
    </w:p>
    <w:p>
      <w:pPr>
        <w:spacing w:after="80" w:before="80" w:line="320"/>
      </w:pPr>
      <w:r>
        <w:rPr>
          <w:rFonts w:ascii="Arial" w:cs="Arial" w:eastAsia="Arial" w:hAnsi="Arial"/>
          <w:b w:val="false"/>
          <w:bCs w:val="false"/>
          <w:i w:val="false"/>
          <w:iCs w:val="false"/>
          <w:color w:val="222222"/>
          <w:sz w:val="22"/>
          <w:szCs w:val="22"/>
        </w:rPr>
        <w:t xml:space="preserve">A State is a continuous-valued representation of the semantic field at a given point in time. Following V1 and V2, it is represented as a vector across named dimensions: attachment, agency, boundary stability, emotional intensity, semantic risk, and others as appropriate to the domain.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A State is not a label. It is not “calm” or “drifting.” It is a position in a continuous semantic space. Two states may be proximate or distant; the distance between them is meaningful.</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Each State is assigned a State ID (SID) — a unique identifier that allows it to be referenced in causal chains. A State also carries a Semantic Fingerprint: a compressed hash derived from the state vector that enables efficient comparison without preserving the full dimensionality.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State {</w:t>
            </w:r>
          </w:p>
          <w:p>
            <w:pPr>
              <w:spacing w:after="20" w:before="20"/>
            </w:pPr>
            <w:r>
              <w:rPr>
                <w:rFonts w:ascii="Courier New" w:cs="Courier New" w:eastAsia="Courier New" w:hAnsi="Courier New"/>
                <w:color w:val="A9DFBF"/>
                <w:sz w:val="18"/>
                <w:szCs w:val="18"/>
              </w:rPr>
              <w:t xml:space="preserve">  sid:          SID-0047</w:t>
            </w:r>
          </w:p>
          <w:p>
            <w:pPr>
              <w:spacing w:after="20" w:before="20"/>
            </w:pPr>
            <w:r>
              <w:rPr>
                <w:rFonts w:ascii="Courier New" w:cs="Courier New" w:eastAsia="Courier New" w:hAnsi="Courier New"/>
                <w:color w:val="A9DFBF"/>
                <w:sz w:val="18"/>
                <w:szCs w:val="18"/>
              </w:rPr>
              <w:t xml:space="preserve">  fingerprint:  A84C-92D1</w:t>
            </w:r>
          </w:p>
          <w:p>
            <w:pPr>
              <w:spacing w:after="20" w:before="20"/>
            </w:pPr>
            <w:r>
              <w:rPr>
                <w:rFonts w:ascii="Courier New" w:cs="Courier New" w:eastAsia="Courier New" w:hAnsi="Courier New"/>
                <w:color w:val="A9DFBF"/>
                <w:sz w:val="18"/>
                <w:szCs w:val="18"/>
              </w:rPr>
              <w:t xml:space="preserve">  vector:       [0.71, 0.33, 0.28, 0.65, 0.42, ...]</w:t>
            </w:r>
          </w:p>
          <w:p>
            <w:pPr>
              <w:spacing w:after="20" w:before="20"/>
            </w:pPr>
            <w:r>
              <w:rPr>
                <w:rFonts w:ascii="Courier New" w:cs="Courier New" w:eastAsia="Courier New" w:hAnsi="Courier New"/>
                <w:color w:val="A9DFBF"/>
                <w:sz w:val="18"/>
                <w:szCs w:val="18"/>
              </w:rPr>
              <w:t xml:space="preserve">  timestamp:    turn 23</w:t>
            </w:r>
          </w:p>
          <w:p>
            <w:pPr>
              <w:spacing w:after="20" w:before="20"/>
            </w:pPr>
            <w:r>
              <w:rPr>
                <w:rFonts w:ascii="Courier New" w:cs="Courier New" w:eastAsia="Courier New" w:hAnsi="Courier New"/>
                <w:color w:val="A9DFBF"/>
                <w:sz w:val="18"/>
                <w:szCs w:val="18"/>
              </w:rPr>
              <w:t xml:space="preserve">  parent_sid:   SID-0046</w:t>
            </w:r>
          </w:p>
          <w:p>
            <w:pPr>
              <w:spacing w:after="20" w:before="20"/>
            </w:pPr>
            <w:r>
              <w:rPr>
                <w:rFonts w:ascii="Courier New" w:cs="Courier New" w:eastAsia="Courier New" w:hAnsi="Courier New"/>
                <w:color w:val="A9DFBF"/>
                <w:sz w:val="18"/>
                <w:szCs w:val="18"/>
              </w:rPr>
              <w:t xml:space="preserve">}</w:t>
            </w:r>
          </w:p>
        </w:tc>
      </w:tr>
    </w:tbl>
    <w:p>
      <w:pPr>
        <w:spacing w:after="0" w:before="80"/>
      </w:pPr>
    </w:p>
    <w:p>
      <w:pPr>
        <w:pStyle w:val="Heading2"/>
        <w:spacing w:after="120" w:before="280"/>
      </w:pPr>
      <w:r>
        <w:rPr>
          <w:rFonts w:ascii="Arial" w:cs="Arial" w:eastAsia="Arial" w:hAnsi="Arial"/>
          <w:b/>
          <w:bCs/>
          <w:color w:val="2E4057"/>
          <w:sz w:val="26"/>
          <w:szCs w:val="26"/>
        </w:rPr>
        <w:t xml:space="preserve">2.2 Identity</w:t>
      </w:r>
    </w:p>
    <w:p>
      <w:pPr>
        <w:spacing w:after="80" w:before="80" w:line="320"/>
      </w:pPr>
      <w:r>
        <w:rPr>
          <w:rFonts w:ascii="Arial" w:cs="Arial" w:eastAsia="Arial" w:hAnsi="Arial"/>
          <w:b w:val="false"/>
          <w:bCs w:val="false"/>
          <w:i w:val="false"/>
          <w:iCs w:val="false"/>
          <w:color w:val="222222"/>
          <w:sz w:val="22"/>
          <w:szCs w:val="22"/>
        </w:rPr>
        <w:t xml:space="preserve">Identity is not the primary object of study in OSD. Rather, Identity serves as a persistent reference structure against which semantic state evolution can be observed, compared, and evaluated.</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Identity is not a state. It is a persistent structure that constrains how states are evaluated. This distinction is critical: the research object is semantic state evolution; Identity is the observational baseline.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In the context of language models, Identity corresponds to the persona definition: the named role, the core traits, the behavioral commitments, the boundaries. Identity is established at initialization and is intended to persist. The SCI measures how well the current State conforms to Identity.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V3 introduces Identity as a first-class observation unit because the critical question is not only whether a model’s current state deviates from its reference structure, but whether the trajectory of states is moving toward or away from conformance. Identity is the reference frame against which trajectory direction is measured — not the phenomenon being studied.</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A model may temporarily occupy a state far from its reference structure for contextually valid reasons — expressing empathy under distress, for example — without undergoing a semantic state transition. The distinction requires tracking the trajectory, not only the current position.</w:t>
      </w:r>
    </w:p>
    <w:p>
      <w:pPr>
        <w:spacing w:after="0" w:before="80"/>
      </w:pPr>
    </w:p>
    <w:p>
      <w:pPr>
        <w:pStyle w:val="Heading2"/>
        <w:spacing w:after="120" w:before="280"/>
      </w:pPr>
      <w:r>
        <w:rPr>
          <w:rFonts w:ascii="Arial" w:cs="Arial" w:eastAsia="Arial" w:hAnsi="Arial"/>
          <w:b/>
          <w:bCs/>
          <w:color w:val="2E4057"/>
          <w:sz w:val="26"/>
          <w:szCs w:val="26"/>
        </w:rPr>
        <w:t xml:space="preserve">2.3 Trajectory</w:t>
      </w:r>
    </w:p>
    <w:p>
      <w:pPr>
        <w:spacing w:after="80" w:before="80" w:line="320"/>
      </w:pPr>
      <w:r>
        <w:rPr>
          <w:rFonts w:ascii="Arial" w:cs="Arial" w:eastAsia="Arial" w:hAnsi="Arial"/>
          <w:b w:val="false"/>
          <w:bCs w:val="false"/>
          <w:i w:val="false"/>
          <w:iCs w:val="false"/>
          <w:color w:val="222222"/>
          <w:sz w:val="22"/>
          <w:szCs w:val="22"/>
        </w:rPr>
        <w:t xml:space="preserve">A Trajectory is the directional record of state evolution across time. It is computed from the sequence of States and captures both velocity and acceleration.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V(t) = S(t) − S(t−1)          // velocity: direction and magnitude of change</w:t>
            </w:r>
          </w:p>
          <w:p>
            <w:pPr>
              <w:spacing w:after="20" w:before="20"/>
            </w:pPr>
            <w:r>
              <w:rPr>
                <w:rFonts w:ascii="Courier New" w:cs="Courier New" w:eastAsia="Courier New" w:hAnsi="Courier New"/>
                <w:color w:val="A9DFBF"/>
                <w:sz w:val="18"/>
                <w:szCs w:val="18"/>
              </w:rPr>
              <w:t xml:space="preserve">A(t) = V(t) − V(t−1)          // acceleration: rate of change of direction</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Trajectory is the observational unit that makes V3’s core proposition testable. If semantic state transitions are preceded by trajectory signals, those signals manifest as patterns in V(t) and A(t) before the output-layer behavioral change becomes detectable.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Two trajectory types are of primary interest:</w:t>
      </w:r>
    </w:p>
    <w:p>
      <w:pPr>
        <w:pStyle w:val="ListParagraph"/>
        <w:numPr>
          <w:ilvl w:val="0"/>
          <w:numId w:val="2"/>
        </w:numPr>
        <w:spacing w:after="60" w:before="60" w:line="300"/>
      </w:pPr>
      <w:r>
        <w:rPr>
          <w:rFonts w:ascii="Arial" w:cs="Arial" w:eastAsia="Arial" w:hAnsi="Arial"/>
          <w:color w:val="222222"/>
          <w:sz w:val="22"/>
          <w:szCs w:val="22"/>
        </w:rPr>
        <w:t xml:space="preserve">Gradual drift: V(t) is consistently directed away from the reference structure across multiple turns. The shift is slow but continuous. TCI is high because the path is traceable.</w:t>
      </w:r>
    </w:p>
    <w:p>
      <w:pPr>
        <w:pStyle w:val="ListParagraph"/>
        <w:numPr>
          <w:ilvl w:val="0"/>
          <w:numId w:val="2"/>
        </w:numPr>
        <w:spacing w:after="60" w:before="60" w:line="300"/>
      </w:pPr>
      <w:r>
        <w:rPr>
          <w:rFonts w:ascii="Arial" w:cs="Arial" w:eastAsia="Arial" w:hAnsi="Arial"/>
          <w:color w:val="222222"/>
          <w:sz w:val="22"/>
          <w:szCs w:val="22"/>
        </w:rPr>
        <w:t xml:space="preserve">Abrupt collapse: V(t) is near-zero across multiple turns, followed by a sudden large displacement. No preparatory trajectory exists. TCI is low because the change is discontinuous.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distinction between these two patterns is central to V3’s diagnostic value.</w:t>
      </w:r>
    </w:p>
    <w:p>
      <w:pPr>
        <w:spacing w:after="0" w:before="80"/>
      </w:pPr>
    </w:p>
    <w:p>
      <w:pPr>
        <w:spacing w:after="80" w:before="80" w:line="320"/>
      </w:pPr>
      <w:r>
        <w:rPr>
          <w:rFonts w:ascii="Arial" w:cs="Arial" w:eastAsia="Arial" w:hAnsi="Arial"/>
          <w:b w:val="false"/>
          <w:bCs w:val="false"/>
          <w:i/>
          <w:iCs/>
          <w:color w:val="222222"/>
          <w:sz w:val="22"/>
          <w:szCs w:val="22"/>
        </w:rPr>
        <w:t xml:space="preserve">Note: “drift” in this framework refers exclusively to conversation-level semantic state evolution under fixed model weights, not parameter drift or distribution shift in the training sense.</w:t>
      </w:r>
    </w:p>
    <w:p>
      <w:pPr>
        <w:spacing w:after="0" w:before="80"/>
      </w:pPr>
    </w:p>
    <w:p>
      <w:pPr>
        <w:pStyle w:val="Heading2"/>
        <w:spacing w:after="120" w:before="280"/>
      </w:pPr>
      <w:r>
        <w:rPr>
          <w:rFonts w:ascii="Arial" w:cs="Arial" w:eastAsia="Arial" w:hAnsi="Arial"/>
          <w:b/>
          <w:bCs/>
          <w:color w:val="2E4057"/>
          <w:sz w:val="26"/>
          <w:szCs w:val="26"/>
        </w:rPr>
        <w:t xml:space="preserve">2.4 Transition</w:t>
      </w:r>
    </w:p>
    <w:p>
      <w:pPr>
        <w:spacing w:after="80" w:before="80" w:line="320"/>
      </w:pPr>
      <w:r>
        <w:rPr>
          <w:rFonts w:ascii="Arial" w:cs="Arial" w:eastAsia="Arial" w:hAnsi="Arial"/>
          <w:b w:val="false"/>
          <w:bCs w:val="false"/>
          <w:i w:val="false"/>
          <w:iCs w:val="false"/>
          <w:color w:val="222222"/>
          <w:sz w:val="22"/>
          <w:szCs w:val="22"/>
        </w:rPr>
        <w:t xml:space="preserve">A Transition is a discrete event in which the model’s State crosses a threshold relative to its Identity. It marks the moment at which accumulated trajectory displacement becomes categorically significant.</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Each Transition record contains:</w:t>
      </w:r>
    </w:p>
    <w:p>
      <w:pPr>
        <w:pStyle w:val="ListParagraph"/>
        <w:numPr>
          <w:ilvl w:val="0"/>
          <w:numId w:val="2"/>
        </w:numPr>
        <w:spacing w:after="60" w:before="60" w:line="300"/>
      </w:pPr>
      <w:r>
        <w:rPr>
          <w:rFonts w:ascii="Arial" w:cs="Arial" w:eastAsia="Arial" w:hAnsi="Arial"/>
          <w:color w:val="222222"/>
          <w:sz w:val="22"/>
          <w:szCs w:val="22"/>
        </w:rPr>
        <w:t xml:space="preserve">The SIDs of the origin and destination states</w:t>
      </w:r>
    </w:p>
    <w:p>
      <w:pPr>
        <w:pStyle w:val="ListParagraph"/>
        <w:numPr>
          <w:ilvl w:val="0"/>
          <w:numId w:val="2"/>
        </w:numPr>
        <w:spacing w:after="60" w:before="60" w:line="300"/>
      </w:pPr>
      <w:r>
        <w:rPr>
          <w:rFonts w:ascii="Arial" w:cs="Arial" w:eastAsia="Arial" w:hAnsi="Arial"/>
          <w:color w:val="222222"/>
          <w:sz w:val="22"/>
          <w:szCs w:val="22"/>
        </w:rPr>
        <w:t xml:space="preserve">The Fingerprint Distance between them</w:t>
      </w:r>
    </w:p>
    <w:p>
      <w:pPr>
        <w:pStyle w:val="ListParagraph"/>
        <w:numPr>
          <w:ilvl w:val="0"/>
          <w:numId w:val="2"/>
        </w:numPr>
        <w:spacing w:after="60" w:before="60" w:line="300"/>
      </w:pPr>
      <w:r>
        <w:rPr>
          <w:rFonts w:ascii="Arial" w:cs="Arial" w:eastAsia="Arial" w:hAnsi="Arial"/>
          <w:color w:val="222222"/>
          <w:sz w:val="22"/>
          <w:szCs w:val="22"/>
        </w:rPr>
        <w:t xml:space="preserve">A transition_cause field — either human-provided or LLM-hypothesized</w:t>
      </w:r>
    </w:p>
    <w:p>
      <w:pPr>
        <w:pStyle w:val="ListParagraph"/>
        <w:numPr>
          <w:ilvl w:val="0"/>
          <w:numId w:val="2"/>
        </w:numPr>
        <w:spacing w:after="60" w:before="60" w:line="300"/>
      </w:pPr>
      <w:r>
        <w:rPr>
          <w:rFonts w:ascii="Arial" w:cs="Arial" w:eastAsia="Arial" w:hAnsi="Arial"/>
          <w:color w:val="222222"/>
          <w:sz w:val="22"/>
          <w:szCs w:val="22"/>
        </w:rPr>
        <w:t xml:space="preserve">A confidence score on the cause hypothesis</w:t>
      </w:r>
    </w:p>
    <w:p>
      <w:pPr>
        <w:pStyle w:val="ListParagraph"/>
        <w:numPr>
          <w:ilvl w:val="0"/>
          <w:numId w:val="2"/>
        </w:numPr>
        <w:spacing w:after="60" w:before="60" w:line="300"/>
      </w:pPr>
      <w:r>
        <w:rPr>
          <w:rFonts w:ascii="Arial" w:cs="Arial" w:eastAsia="Arial" w:hAnsi="Arial"/>
          <w:color w:val="222222"/>
          <w:sz w:val="22"/>
          <w:szCs w:val="22"/>
        </w:rPr>
        <w:t xml:space="preserve">A classification: gradual | abrupt | contextual | adversarial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Transition {</w:t>
            </w:r>
          </w:p>
          <w:p>
            <w:pPr>
              <w:spacing w:after="20" w:before="20"/>
            </w:pPr>
            <w:r>
              <w:rPr>
                <w:rFonts w:ascii="Courier New" w:cs="Courier New" w:eastAsia="Courier New" w:hAnsi="Courier New"/>
                <w:color w:val="A9DFBF"/>
                <w:sz w:val="18"/>
                <w:szCs w:val="18"/>
              </w:rPr>
              <w:t xml:space="preserve">  from_sid:           SID-0031</w:t>
            </w:r>
          </w:p>
          <w:p>
            <w:pPr>
              <w:spacing w:after="20" w:before="20"/>
            </w:pPr>
            <w:r>
              <w:rPr>
                <w:rFonts w:ascii="Courier New" w:cs="Courier New" w:eastAsia="Courier New" w:hAnsi="Courier New"/>
                <w:color w:val="A9DFBF"/>
                <w:sz w:val="18"/>
                <w:szCs w:val="18"/>
              </w:rPr>
              <w:t xml:space="preserve">  to_sid:             SID-0047</w:t>
            </w:r>
          </w:p>
          <w:p>
            <w:pPr>
              <w:spacing w:after="20" w:before="20"/>
            </w:pPr>
            <w:r>
              <w:rPr>
                <w:rFonts w:ascii="Courier New" w:cs="Courier New" w:eastAsia="Courier New" w:hAnsi="Courier New"/>
                <w:color w:val="A9DFBF"/>
                <w:sz w:val="18"/>
                <w:szCs w:val="18"/>
              </w:rPr>
              <w:t xml:space="preserve">  fingerprint_delta:  0.61</w:t>
            </w:r>
          </w:p>
          <w:p>
            <w:pPr>
              <w:spacing w:after="20" w:before="20"/>
            </w:pPr>
            <w:r>
              <w:rPr>
                <w:rFonts w:ascii="Courier New" w:cs="Courier New" w:eastAsia="Courier New" w:hAnsi="Courier New"/>
                <w:color w:val="A9DFBF"/>
                <w:sz w:val="18"/>
                <w:szCs w:val="18"/>
              </w:rPr>
              <w:t xml:space="preserve">  transition_cause:   "LLM Hypothesis: extended compliance pressure"</w:t>
            </w:r>
          </w:p>
          <w:p>
            <w:pPr>
              <w:spacing w:after="20" w:before="20"/>
            </w:pPr>
            <w:r>
              <w:rPr>
                <w:rFonts w:ascii="Courier New" w:cs="Courier New" w:eastAsia="Courier New" w:hAnsi="Courier New"/>
                <w:color w:val="A9DFBF"/>
                <w:sz w:val="18"/>
                <w:szCs w:val="18"/>
              </w:rPr>
              <w:t xml:space="preserve">  confidence:         0.54</w:t>
            </w:r>
          </w:p>
          <w:p>
            <w:pPr>
              <w:spacing w:after="20" w:before="20"/>
            </w:pPr>
            <w:r>
              <w:rPr>
                <w:rFonts w:ascii="Courier New" w:cs="Courier New" w:eastAsia="Courier New" w:hAnsi="Courier New"/>
                <w:color w:val="A9DFBF"/>
                <w:sz w:val="18"/>
                <w:szCs w:val="18"/>
              </w:rPr>
              <w:t xml:space="preserve">  classification:     gradual</w:t>
            </w:r>
          </w:p>
          <w:p>
            <w:pPr>
              <w:spacing w:after="20" w:before="20"/>
            </w:pPr>
            <w:r>
              <w:rPr>
                <w:rFonts w:ascii="Courier New" w:cs="Courier New" w:eastAsia="Courier New" w:hAnsi="Courier New"/>
                <w:color w:val="A9DFBF"/>
                <w:sz w:val="18"/>
                <w:szCs w:val="18"/>
              </w:rPr>
              <w:t xml:space="preserve">  preceding_turns:    8</w:t>
            </w:r>
          </w:p>
          <w:p>
            <w:pPr>
              <w:spacing w:after="20" w:before="20"/>
            </w:pPr>
            <w:r>
              <w:rPr>
                <w:rFonts w:ascii="Courier New" w:cs="Courier New" w:eastAsia="Courier New" w:hAnsi="Courier New"/>
                <w:color w:val="A9DFBF"/>
                <w:sz w:val="18"/>
                <w:szCs w:val="18"/>
              </w:rPr>
              <w:t xml:space="preserve">}</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separation of transition_cause into generated and verified variants is intentional. V3 does not claim to know why a transition occurred. It claims to observe that one occurred, and to hypothesize a cause with stated uncertainty. This epistemic honesty is a design principle, not a limitation.</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3. Semantic Fingerprint and Fingerprint Distance</w:t>
      </w:r>
    </w:p>
    <w:p>
      <w:pPr>
        <w:spacing w:after="80" w:before="80" w:line="320"/>
      </w:pPr>
      <w:r>
        <w:rPr>
          <w:rFonts w:ascii="Arial" w:cs="Arial" w:eastAsia="Arial" w:hAnsi="Arial"/>
          <w:b w:val="false"/>
          <w:bCs w:val="false"/>
          <w:i w:val="false"/>
          <w:iCs w:val="false"/>
          <w:color w:val="222222"/>
          <w:sz w:val="22"/>
          <w:szCs w:val="22"/>
        </w:rPr>
        <w:t xml:space="preserve">The full state vector — a continuous-valued representation across multiple dimensions — is not directly comparable across contexts without normalization. The Semantic Fingerprint addresses this by providing a compressed, hash-like representation that preserves proximity structure.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Two states with similar vectors should produce similar fingerprints. Two states with very different vectors should produce dissimilar fingerprints. The Fingerprint Distance metric quantifies this dissimilarity.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Fingerprint Distance has several properties of theoretical interest:</w:t>
      </w:r>
    </w:p>
    <w:p>
      <w:pPr>
        <w:pStyle w:val="ListParagraph"/>
        <w:numPr>
          <w:ilvl w:val="0"/>
          <w:numId w:val="2"/>
        </w:numPr>
        <w:spacing w:after="60" w:before="60" w:line="300"/>
      </w:pPr>
      <w:r>
        <w:rPr>
          <w:rFonts w:ascii="Arial" w:cs="Arial" w:eastAsia="Arial" w:hAnsi="Arial"/>
          <w:color w:val="222222"/>
          <w:sz w:val="22"/>
          <w:szCs w:val="22"/>
        </w:rPr>
        <w:t xml:space="preserve">It is symmetric: distance(A, B) = distance(B, A)</w:t>
      </w:r>
    </w:p>
    <w:p>
      <w:pPr>
        <w:pStyle w:val="ListParagraph"/>
        <w:numPr>
          <w:ilvl w:val="0"/>
          <w:numId w:val="2"/>
        </w:numPr>
        <w:spacing w:after="60" w:before="60" w:line="300"/>
      </w:pPr>
      <w:r>
        <w:rPr>
          <w:rFonts w:ascii="Arial" w:cs="Arial" w:eastAsia="Arial" w:hAnsi="Arial"/>
          <w:color w:val="222222"/>
          <w:sz w:val="22"/>
          <w:szCs w:val="22"/>
        </w:rPr>
        <w:t xml:space="preserve">It is sensitive to the magnitude of change, not only its direction</w:t>
      </w:r>
    </w:p>
    <w:p>
      <w:pPr>
        <w:pStyle w:val="ListParagraph"/>
        <w:numPr>
          <w:ilvl w:val="0"/>
          <w:numId w:val="2"/>
        </w:numPr>
        <w:spacing w:after="60" w:before="60" w:line="300"/>
      </w:pPr>
      <w:r>
        <w:rPr>
          <w:rFonts w:ascii="Arial" w:cs="Arial" w:eastAsia="Arial" w:hAnsi="Arial"/>
          <w:color w:val="222222"/>
          <w:sz w:val="22"/>
          <w:szCs w:val="22"/>
        </w:rPr>
        <w:t xml:space="preserve">When combined with trajectory data, it distinguishes gradual cumulative change from sudden displacement</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For V3’s core proposition, Fingerprint Distance serves as the primary quantitative signal. A rising Fingerprint Distance across successive turns, before a detectable behavioral change, constitutes a trajectory signal of the kind the proposition claims to exist.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 Fingerprint prefix similarity as proxy for semantic proximity</w:t>
            </w:r>
          </w:p>
          <w:p>
            <w:pPr>
              <w:spacing w:after="20" w:before="20"/>
            </w:pPr>
            <w:r>
              <w:rPr>
                <w:rFonts w:ascii="Courier New" w:cs="Courier New" w:eastAsia="Courier New" w:hAnsi="Courier New"/>
                <w:color w:val="A9DFBF"/>
                <w:sz w:val="18"/>
                <w:szCs w:val="18"/>
              </w:rPr>
              <w:t xml:space="preserve">State A:  A84C-92D1   ← similar prefix</w:t>
            </w:r>
          </w:p>
          <w:p>
            <w:pPr>
              <w:spacing w:after="20" w:before="20"/>
            </w:pPr>
            <w:r>
              <w:rPr>
                <w:rFonts w:ascii="Courier New" w:cs="Courier New" w:eastAsia="Courier New" w:hAnsi="Courier New"/>
                <w:color w:val="A9DFBF"/>
                <w:sz w:val="18"/>
                <w:szCs w:val="18"/>
              </w:rPr>
              <w:t xml:space="preserve">State B:  A851-33F2   ← similar prefix  (proximate states)</w:t>
            </w:r>
          </w:p>
          <w:p>
            <w:pPr>
              <w:spacing w:after="20" w:before="20"/>
            </w:pPr>
            <w:r>
              <w:rPr>
                <w:rFonts w:ascii="Courier New" w:cs="Courier New" w:eastAsia="Courier New" w:hAnsi="Courier New"/>
                <w:color w:val="A9DFBF"/>
                <w:sz w:val="18"/>
                <w:szCs w:val="18"/>
              </w:rPr>
              <w:t xml:space="preserve">State C:  B012-7A44   ← different prefix (semantic jump)  </w:t>
            </w:r>
          </w:p>
        </w:tc>
      </w:tr>
    </w:tbl>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4. State Timeline</w:t>
      </w:r>
    </w:p>
    <w:p>
      <w:pPr>
        <w:spacing w:after="80" w:before="80" w:line="320"/>
      </w:pPr>
      <w:r>
        <w:rPr>
          <w:rFonts w:ascii="Arial" w:cs="Arial" w:eastAsia="Arial" w:hAnsi="Arial"/>
          <w:b w:val="false"/>
          <w:bCs w:val="false"/>
          <w:i w:val="false"/>
          <w:iCs w:val="false"/>
          <w:color w:val="222222"/>
          <w:sz w:val="22"/>
          <w:szCs w:val="22"/>
        </w:rPr>
        <w:t xml:space="preserve">The State Timeline is the primary data structure of the Observable Semantic Dynamics Framework. It is a sequential record of States, Trajectories, and Transitions, indexed by turn and linked by parent SIDs.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Timeline serves three functions:</w:t>
      </w:r>
    </w:p>
    <w:p>
      <w:pPr>
        <w:pStyle w:val="ListParagraph"/>
        <w:numPr>
          <w:ilvl w:val="0"/>
          <w:numId w:val="2"/>
        </w:numPr>
        <w:spacing w:after="60" w:before="60" w:line="300"/>
      </w:pPr>
      <w:r>
        <w:rPr>
          <w:rFonts w:ascii="Arial" w:cs="Arial" w:eastAsia="Arial" w:hAnsi="Arial"/>
          <w:color w:val="222222"/>
          <w:sz w:val="22"/>
          <w:szCs w:val="22"/>
        </w:rPr>
        <w:t xml:space="preserve">Observation record: a complete log of semantic evolution during a session</w:t>
      </w:r>
    </w:p>
    <w:p>
      <w:pPr>
        <w:pStyle w:val="ListParagraph"/>
        <w:numPr>
          <w:ilvl w:val="0"/>
          <w:numId w:val="2"/>
        </w:numPr>
        <w:spacing w:after="60" w:before="60" w:line="300"/>
      </w:pPr>
      <w:r>
        <w:rPr>
          <w:rFonts w:ascii="Arial" w:cs="Arial" w:eastAsia="Arial" w:hAnsi="Arial"/>
          <w:color w:val="222222"/>
          <w:sz w:val="22"/>
          <w:szCs w:val="22"/>
        </w:rPr>
        <w:t xml:space="preserve">Trajectory analysis input: the raw data from which V(t) and A(t) are computed</w:t>
      </w:r>
    </w:p>
    <w:p>
      <w:pPr>
        <w:pStyle w:val="ListParagraph"/>
        <w:numPr>
          <w:ilvl w:val="0"/>
          <w:numId w:val="2"/>
        </w:numPr>
        <w:spacing w:after="60" w:before="60" w:line="300"/>
      </w:pPr>
      <w:r>
        <w:rPr>
          <w:rFonts w:ascii="Arial" w:cs="Arial" w:eastAsia="Arial" w:hAnsi="Arial"/>
          <w:color w:val="222222"/>
          <w:sz w:val="22"/>
          <w:szCs w:val="22"/>
        </w:rPr>
        <w:t xml:space="preserve">TCI computation substrate: the structure from which Trajectory Continuity Index is derived</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A minimal Timeline entry contains: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TimelineEntry {</w:t>
            </w:r>
          </w:p>
          <w:p>
            <w:pPr>
              <w:spacing w:after="20" w:before="20"/>
            </w:pPr>
            <w:r>
              <w:rPr>
                <w:rFonts w:ascii="Courier New" w:cs="Courier New" w:eastAsia="Courier New" w:hAnsi="Courier New"/>
                <w:color w:val="A9DFBF"/>
                <w:sz w:val="18"/>
                <w:szCs w:val="18"/>
              </w:rPr>
              <w:t xml:space="preserve">  turn:          50</w:t>
            </w:r>
          </w:p>
          <w:p>
            <w:pPr>
              <w:spacing w:after="20" w:before="20"/>
            </w:pPr>
            <w:r>
              <w:rPr>
                <w:rFonts w:ascii="Courier New" w:cs="Courier New" w:eastAsia="Courier New" w:hAnsi="Courier New"/>
                <w:color w:val="A9DFBF"/>
                <w:sz w:val="18"/>
                <w:szCs w:val="18"/>
              </w:rPr>
              <w:t xml:space="preserve">  sid:           SID-0050</w:t>
            </w:r>
          </w:p>
          <w:p>
            <w:pPr>
              <w:spacing w:after="20" w:before="20"/>
            </w:pPr>
            <w:r>
              <w:rPr>
                <w:rFonts w:ascii="Courier New" w:cs="Courier New" w:eastAsia="Courier New" w:hAnsi="Courier New"/>
                <w:color w:val="A9DFBF"/>
                <w:sz w:val="18"/>
                <w:szCs w:val="18"/>
              </w:rPr>
              <w:t xml:space="preserve">  parent_sid:    SID-0049</w:t>
            </w:r>
          </w:p>
          <w:p>
            <w:pPr>
              <w:spacing w:after="20" w:before="20"/>
            </w:pPr>
            <w:r>
              <w:rPr>
                <w:rFonts w:ascii="Courier New" w:cs="Courier New" w:eastAsia="Courier New" w:hAnsi="Courier New"/>
                <w:color w:val="A9DFBF"/>
                <w:sz w:val="18"/>
                <w:szCs w:val="18"/>
              </w:rPr>
              <w:t xml:space="preserve">  fingerprint:   B012-7A44</w:t>
            </w:r>
          </w:p>
          <w:p>
            <w:pPr>
              <w:spacing w:after="20" w:before="20"/>
            </w:pPr>
            <w:r>
              <w:rPr>
                <w:rFonts w:ascii="Courier New" w:cs="Courier New" w:eastAsia="Courier New" w:hAnsi="Courier New"/>
                <w:color w:val="A9DFBF"/>
                <w:sz w:val="18"/>
                <w:szCs w:val="18"/>
              </w:rPr>
              <w:t xml:space="preserve">  state_label:   "Researcher"</w:t>
            </w:r>
          </w:p>
          <w:p>
            <w:pPr>
              <w:spacing w:after="20" w:before="20"/>
            </w:pPr>
            <w:r>
              <w:rPr>
                <w:rFonts w:ascii="Courier New" w:cs="Courier New" w:eastAsia="Courier New" w:hAnsi="Courier New"/>
                <w:color w:val="A9DFBF"/>
                <w:sz w:val="18"/>
                <w:szCs w:val="18"/>
              </w:rPr>
              <w:t xml:space="preserve">  delta:         0.30</w:t>
            </w:r>
          </w:p>
          <w:p>
            <w:pPr>
              <w:spacing w:after="20" w:before="20"/>
            </w:pPr>
            <w:r>
              <w:rPr>
                <w:rFonts w:ascii="Courier New" w:cs="Courier New" w:eastAsia="Courier New" w:hAnsi="Courier New"/>
                <w:color w:val="A9DFBF"/>
                <w:sz w:val="18"/>
                <w:szCs w:val="18"/>
              </w:rPr>
              <w:t xml:space="preserve">  reason:        "Career Change"</w:t>
            </w:r>
          </w:p>
          <w:p>
            <w:pPr>
              <w:spacing w:after="20" w:before="20"/>
            </w:pPr>
            <w:r>
              <w:rPr>
                <w:rFonts w:ascii="Courier New" w:cs="Courier New" w:eastAsia="Courier New" w:hAnsi="Courier New"/>
                <w:color w:val="A9DFBF"/>
                <w:sz w:val="18"/>
                <w:szCs w:val="18"/>
              </w:rPr>
              <w:t xml:space="preserve">  reason_type:   "human_provided"</w:t>
            </w:r>
          </w:p>
          <w:p>
            <w:pPr>
              <w:spacing w:after="20" w:before="20"/>
            </w:pPr>
            <w:r>
              <w:rPr>
                <w:rFonts w:ascii="Courier New" w:cs="Courier New" w:eastAsia="Courier New" w:hAnsi="Courier New"/>
                <w:color w:val="A9DFBF"/>
                <w:sz w:val="18"/>
                <w:szCs w:val="18"/>
              </w:rPr>
              <w:t xml:space="preserve">  sci:           0.71</w:t>
            </w:r>
          </w:p>
          <w:p>
            <w:pPr>
              <w:spacing w:after="20" w:before="20"/>
            </w:pPr>
            <w:r>
              <w:rPr>
                <w:rFonts w:ascii="Courier New" w:cs="Courier New" w:eastAsia="Courier New" w:hAnsi="Courier New"/>
                <w:color w:val="A9DFBF"/>
                <w:sz w:val="18"/>
                <w:szCs w:val="18"/>
              </w:rPr>
              <w:t xml:space="preserve">}</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reason_type field distinguishes between human-annotated reasons (verified) and model-hypothesized reasons (generated). This distinction is critical for any downstream analysis of whether the transition was contextually motivated or anomalous.</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5. Core Claim and Empirical Proposition</w:t>
      </w:r>
    </w:p>
    <w:p>
      <w:pPr>
        <w:spacing w:after="120" w:before="120"/>
      </w:pPr>
      <w:r>
        <w:rPr>
          <w:rFonts w:ascii="Arial" w:cs="Arial" w:eastAsia="Arial" w:hAnsi="Arial"/>
          <w:b/>
          <w:bCs/>
          <w:color w:val="2E4057"/>
          <w:sz w:val="24"/>
          <w:szCs w:val="24"/>
        </w:rPr>
        <w:t xml:space="preserve">5.1 The Core Claim: Visibility</w:t>
      </w:r>
    </w:p>
    <w:p>
      <w:pPr>
        <w:pBdr>
          <w:left w:val="single" w:color="1A5276" w:sz="8" w:space="8"/>
        </w:pBdr>
        <w:spacing w:after="120" w:before="120" w:line="300"/>
        <w:ind w:left="720" w:right="720"/>
      </w:pPr>
      <w:r>
        <w:rPr>
          <w:rFonts w:ascii="Arial" w:cs="Arial" w:eastAsia="Arial" w:hAnsi="Arial"/>
          <w:i/>
          <w:iCs/>
          <w:color w:val="444444"/>
          <w:sz w:val="22"/>
          <w:szCs w:val="22"/>
        </w:rPr>
        <w:t xml:space="preserve">Semantic emergence is not inherently invisible. It becomes observable when state evolution, trajectory, and transition are treated as first-class observation units.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is OSD’s foundational claim. It is not a prediction claim. It does not assert that we can know what will happen next. It asserts something more basic: that what is currently invisible — the process by which high-level semantic states emerge and shift — can be made visible through the right observational architecture.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distinction matters. Meteorology’s core contribution is not that it predicts rain. It is that it made atmospheric dynamics visible and measurable. Prediction followed from observation. OSD takes the same stance toward semantic dynamics: visibility first, prediction as a downstream possibility.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Traditional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Emergence  →  Sudden Appearance</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OSD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before="20"/>
            </w:pPr>
            <w:r>
              <w:rPr>
                <w:rFonts w:ascii="Courier New" w:cs="Courier New" w:eastAsia="Courier New" w:hAnsi="Courier New"/>
                <w:color w:val="A9DFBF"/>
                <w:sz w:val="18"/>
                <w:szCs w:val="18"/>
              </w:rPr>
              <w:t xml:space="preserve">Emergence  →  State Evolution</w:t>
            </w:r>
          </w:p>
          <w:p>
            <w:pPr>
              <w:spacing w:after="20" w:before="20"/>
            </w:pPr>
            <w:r>
              <w:rPr>
                <w:rFonts w:ascii="Courier New" w:cs="Courier New" w:eastAsia="Courier New" w:hAnsi="Courier New"/>
                <w:color w:val="A9DFBF"/>
                <w:sz w:val="18"/>
                <w:szCs w:val="18"/>
              </w:rPr>
              <w:t xml:space="preserve">           →  Trajectory</w:t>
            </w:r>
          </w:p>
          <w:p>
            <w:pPr>
              <w:spacing w:after="20" w:before="20"/>
            </w:pPr>
            <w:r>
              <w:rPr>
                <w:rFonts w:ascii="Courier New" w:cs="Courier New" w:eastAsia="Courier New" w:hAnsi="Courier New"/>
                <w:color w:val="A9DFBF"/>
                <w:sz w:val="18"/>
                <w:szCs w:val="18"/>
              </w:rPr>
              <w:t xml:space="preserve">           →  Transition</w:t>
            </w:r>
          </w:p>
          <w:p>
            <w:pPr>
              <w:spacing w:after="20" w:before="20"/>
            </w:pPr>
            <w:r>
              <w:rPr>
                <w:rFonts w:ascii="Courier New" w:cs="Courier New" w:eastAsia="Courier New" w:hAnsi="Courier New"/>
                <w:color w:val="A9DFBF"/>
                <w:sz w:val="18"/>
                <w:szCs w:val="18"/>
              </w:rPr>
              <w:t xml:space="preserve">           →  Visible Emergence</w:t>
            </w:r>
          </w:p>
        </w:tc>
      </w:tr>
    </w:tbl>
    <w:p>
      <w:pPr>
        <w:spacing w:after="0" w:before="80"/>
      </w:pPr>
    </w:p>
    <w:p>
      <w:pPr>
        <w:pStyle w:val="Heading2"/>
        <w:spacing w:after="120" w:before="280"/>
      </w:pPr>
      <w:r>
        <w:rPr>
          <w:rFonts w:ascii="Arial" w:cs="Arial" w:eastAsia="Arial" w:hAnsi="Arial"/>
          <w:b/>
          <w:bCs/>
          <w:color w:val="2E4057"/>
          <w:sz w:val="26"/>
          <w:szCs w:val="26"/>
        </w:rPr>
        <w:t xml:space="preserve">5.2 The Empirical Proposition</w:t>
      </w:r>
    </w:p>
    <w:p>
      <w:pPr>
        <w:spacing w:after="80" w:before="80" w:line="320"/>
      </w:pPr>
      <w:r>
        <w:rPr>
          <w:rFonts w:ascii="Arial" w:cs="Arial" w:eastAsia="Arial" w:hAnsi="Arial"/>
          <w:b w:val="false"/>
          <w:bCs w:val="false"/>
          <w:i w:val="false"/>
          <w:iCs w:val="false"/>
          <w:color w:val="222222"/>
          <w:sz w:val="22"/>
          <w:szCs w:val="22"/>
        </w:rPr>
        <w:t xml:space="preserve">From the core claim follows a testable proposition. Here, “Semantic Identity Shift” refers specifically to a semantic state transition of sufficient magnitude to cross the conformance threshold relative to the reference Identity structure — not to a change in identity as a research object.</w:t>
      </w:r>
    </w:p>
    <w:p>
      <w:pPr>
        <w:spacing w:after="0" w:before="80"/>
      </w:pPr>
    </w:p>
    <w:p>
      <w:pPr>
        <w:pBdr>
          <w:left w:val="single" w:color="1A5276" w:sz="8" w:space="8"/>
        </w:pBdr>
        <w:spacing w:after="120" w:before="120" w:line="300"/>
        <w:ind w:left="720" w:right="720"/>
      </w:pPr>
      <w:r>
        <w:rPr>
          <w:rFonts w:ascii="Arial" w:cs="Arial" w:eastAsia="Arial" w:hAnsi="Arial"/>
          <w:i/>
          <w:iCs/>
          <w:color w:val="444444"/>
          <w:sz w:val="22"/>
          <w:szCs w:val="22"/>
        </w:rPr>
        <w:t xml:space="preserve">Semantic Identity Shifts are preceded by observable trajectory signals that emerge before output-level behavioral changes.</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proposition has two components: an existence claim (trajectory signals precede semantic state transitions, not merely accompany them), and a temporal claim (these signals are detectable before the output layer exhibits observable behavioral change).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proposition is falsifiable: if systematic observation reveals that no trajectory signal precedes semantic state transitions — that all detectable signals are concurrent with or posterior to output-layer change — the temporal dimension is refuted. Crucially, the core claim about visibility is not thereby refuted. OSD retains its value as an observational infrastructure even if prediction proves impossible.</w:t>
      </w:r>
    </w:p>
    <w:p>
      <w:pPr>
        <w:spacing w:after="0" w:before="80"/>
      </w:pPr>
    </w:p>
    <w:p>
      <w:pPr>
        <w:pStyle w:val="Heading2"/>
        <w:spacing w:after="120" w:before="280"/>
      </w:pPr>
      <w:r>
        <w:rPr>
          <w:rFonts w:ascii="Arial" w:cs="Arial" w:eastAsia="Arial" w:hAnsi="Arial"/>
          <w:b/>
          <w:bCs/>
          <w:color w:val="2E4057"/>
          <w:sz w:val="26"/>
          <w:szCs w:val="26"/>
        </w:rPr>
        <w:t xml:space="preserve">5.3 Lead Time N: Bonus, Not Core</w:t>
      </w:r>
    </w:p>
    <w:p>
      <w:pPr>
        <w:spacing w:after="80" w:before="80" w:line="320"/>
      </w:pPr>
      <w:r>
        <w:rPr>
          <w:rFonts w:ascii="Arial" w:cs="Arial" w:eastAsia="Arial" w:hAnsi="Arial"/>
          <w:b w:val="false"/>
          <w:bCs w:val="false"/>
          <w:i w:val="false"/>
          <w:iCs w:val="false"/>
          <w:color w:val="222222"/>
          <w:sz w:val="22"/>
          <w:szCs w:val="22"/>
        </w:rPr>
        <w:t xml:space="preserve">If the empirical proposition holds, a natural follow-on question is: how far in advance do signals become detectable? This is the Lead Time variable 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Result</w:t>
            </w:r>
          </w:p>
        </w:tc>
        <w:tc>
          <w:tcPr>
            <w:tcW w:type="dxa" w:w="4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OSD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58"/>
                <w:sz w:val="22"/>
                <w:szCs w:val="22"/>
              </w:rPr>
              <w:t xml:space="preserve">N ≥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Early warning possible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Visibility + Prediction. OSD becomes an early warning system.</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B7950B"/>
                <w:sz w:val="22"/>
                <w:szCs w:val="22"/>
              </w:rPr>
              <w:t xml:space="preserve">N = 1</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2"/>
                <w:szCs w:val="22"/>
              </w:rPr>
              <w:t xml:space="preserve">Concurrent detection</w:t>
            </w:r>
          </w:p>
        </w:tc>
        <w:tc>
          <w:tcPr>
            <w:tcW w:type="dxa" w:w="47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2"/>
                <w:szCs w:val="22"/>
              </w:rPr>
              <w:t xml:space="preserve">Visibility confirmed. Prediction window too narrow for intervention.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2"/>
                <w:szCs w:val="22"/>
              </w:rPr>
              <w:t xml:space="preserve">N = 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lead time detected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Visibility still holds. OSD functions as post-hoc analysis. Prediction claim is not supported.</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N determines OSD’s practical role — early warning system, concurrent detector, or post-hoc analyzer. It does not determine whether OSD’s core contribution — making semantic emergence visible — is achieved. Visibility is the core. N is the bonus.</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6. Trajectory Continuity Index (TCI)</w:t>
      </w:r>
    </w:p>
    <w:p>
      <w:pPr>
        <w:spacing w:after="80" w:before="80" w:line="320"/>
      </w:pPr>
      <w:r>
        <w:rPr>
          <w:rFonts w:ascii="Arial" w:cs="Arial" w:eastAsia="Arial" w:hAnsi="Arial"/>
          <w:b w:val="false"/>
          <w:bCs w:val="false"/>
          <w:i w:val="false"/>
          <w:iCs w:val="false"/>
          <w:color w:val="222222"/>
          <w:sz w:val="22"/>
          <w:szCs w:val="22"/>
        </w:rPr>
        <w:t xml:space="preserve">V2 introduced the Semantic Continuity Index (SCI), which measures the conformance of a current state to the defined identity. SCI is a snapshot measure. TCI is a longitudinal measure.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TCI answers a different question: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22"/>
                <w:szCs w:val="22"/>
              </w:rPr>
              <w:t xml:space="preserve">SCI asks:</w:t>
            </w:r>
          </w:p>
        </w:tc>
        <w:tc>
          <w:tcPr>
            <w:tcW w:type="dxa" w:w="50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2"/>
                <w:szCs w:val="22"/>
              </w:rPr>
              <w:t xml:space="preserve">Is the model currently like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22"/>
                <w:szCs w:val="22"/>
              </w:rPr>
              <w:t xml:space="preserve">TCI asks:</w:t>
            </w:r>
          </w:p>
        </w:tc>
        <w:tc>
          <w:tcPr>
            <w:tcW w:type="dxa" w:w="50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22"/>
                <w:szCs w:val="22"/>
              </w:rPr>
              <w:t xml:space="preserve">Did the model change in a traceable way?</w:t>
            </w:r>
          </w:p>
        </w:tc>
      </w:tr>
    </w:tbl>
    <w:p>
      <w:pPr>
        <w:spacing w:after="0" w:before="160"/>
      </w:pPr>
    </w:p>
    <w:p>
      <w:pPr>
        <w:spacing w:after="80" w:before="80" w:line="320"/>
      </w:pPr>
      <w:r>
        <w:rPr>
          <w:rFonts w:ascii="Arial" w:cs="Arial" w:eastAsia="Arial" w:hAnsi="Arial"/>
          <w:b w:val="false"/>
          <w:bCs w:val="false"/>
          <w:i w:val="false"/>
          <w:iCs w:val="false"/>
          <w:color w:val="222222"/>
          <w:sz w:val="22"/>
          <w:szCs w:val="22"/>
        </w:rPr>
        <w:t xml:space="preserve">A high TCI indicates that state transitions are causally connected, have traceable antecedents, and are mediated by observable trajectory signals. A low TCI indicates abrupt, discontinuous change — even if the magnitude of change is small.</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Two scenarios illustrate the distinction:</w:t>
      </w:r>
    </w:p>
    <w:p>
      <w:pPr>
        <w:spacing w:after="0" w:before="80"/>
      </w:pPr>
    </w:p>
    <w:p>
      <w:pPr>
        <w:pStyle w:val="ListParagraph"/>
        <w:numPr>
          <w:ilvl w:val="0"/>
          <w:numId w:val="2"/>
        </w:numPr>
        <w:spacing w:after="60" w:before="60" w:line="300"/>
      </w:pPr>
      <w:r>
        <w:rPr>
          <w:rFonts w:ascii="Arial" w:cs="Arial" w:eastAsia="Arial" w:hAnsi="Arial"/>
          <w:color w:val="222222"/>
          <w:sz w:val="22"/>
          <w:szCs w:val="22"/>
        </w:rPr>
        <w:t xml:space="preserve">PTSD Scenario: normal → major trauma → acute distress → hypervigilance. SCI is very low. TCI is high. The change is large, but every step has a traceable cause and a connecting trajectory. The path is observable even if the destination is far from baseline.</w:t>
      </w:r>
    </w:p>
    <w:p>
      <w:pPr>
        <w:pStyle w:val="ListParagraph"/>
        <w:numPr>
          <w:ilvl w:val="0"/>
          <w:numId w:val="2"/>
        </w:numPr>
        <w:spacing w:after="60" w:before="60" w:line="300"/>
      </w:pPr>
      <w:r>
        <w:rPr>
          <w:rFonts w:ascii="Arial" w:cs="Arial" w:eastAsia="Arial" w:hAnsi="Arial"/>
          <w:color w:val="222222"/>
          <w:sz w:val="22"/>
          <w:szCs w:val="22"/>
        </w:rPr>
        <w:t xml:space="preserve">Random Drift Scenario: normal → normal → normal → sudden complete reversal. SCI change may be moderate. TCI is very low. The change has no antecedent trajectory, no connecting path, no identifiable cause. It is phenomenologically indistinguishable from a system failure.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practical implication: human observers can accept large changes with high TCI. They find unexplained changes with low TCI deeply unsettling — even when those changes are objectively smaller. V3 formalizes the mechanism behind this intuition.</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7. Relationship to RSTA V1 and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11820" w:val="clear"/>
            <w:tcMar>
              <w:top w:type="dxa" w:w="200"/>
              <w:left w:type="dxa" w:w="240"/>
              <w:bottom w:type="dxa" w:w="200"/>
              <w:right w:type="dxa" w:w="160"/>
            </w:tcMar>
          </w:tcPr>
          <w:p>
            <w:pPr>
              <w:spacing w:after="80" w:before="0"/>
            </w:pPr>
            <w:r>
              <w:rPr>
                <w:rFonts w:ascii="Arial" w:cs="Arial" w:eastAsia="Arial" w:hAnsi="Arial"/>
                <w:b/>
                <w:bCs/>
                <w:color w:val="556677"/>
                <w:sz w:val="20"/>
                <w:szCs w:val="20"/>
              </w:rPr>
              <w:t xml:space="preserve">Existing Work</w:t>
            </w:r>
          </w:p>
          <w:p>
            <w:pPr>
              <w:spacing w:after="0" w:before="60"/>
            </w:pPr>
            <w:r>
              <w:rPr>
                <w:rFonts w:ascii="Courier New" w:cs="Courier New" w:eastAsia="Courier New" w:hAnsi="Courier New"/>
                <w:color w:val="7a9ab8"/>
                <w:sz w:val="18"/>
                <w:szCs w:val="18"/>
              </w:rPr>
              <w:t xml:space="preserve">Detection</w:t>
            </w:r>
          </w:p>
          <w:p>
            <w:pPr>
              <w:spacing w:after="0" w:before="0"/>
            </w:pPr>
            <w:r>
              <w:rPr>
                <w:rFonts w:ascii="Courier New" w:cs="Courier New" w:eastAsia="Courier New" w:hAnsi="Courier New"/>
                <w:color w:val="334455"/>
                <w:sz w:val="18"/>
                <w:szCs w:val="18"/>
              </w:rPr>
              <w:t xml:space="preserve">  ↓</w:t>
            </w:r>
          </w:p>
          <w:p>
            <w:pPr>
              <w:spacing w:after="60" w:before="0"/>
            </w:pPr>
            <w:r>
              <w:rPr>
                <w:rFonts w:ascii="Courier New" w:cs="Courier New" w:eastAsia="Courier New" w:hAnsi="Courier New"/>
                <w:color w:val="556677"/>
                <w:sz w:val="18"/>
                <w:szCs w:val="18"/>
              </w:rPr>
              <w:t xml:space="preserve">Intent Drift</w:t>
            </w:r>
          </w:p>
          <w:p>
            <w:pPr>
              <w:spacing w:after="0" w:before="0"/>
            </w:pPr>
            <w:r>
              <w:rPr>
                <w:rFonts w:ascii="Courier New" w:cs="Courier New" w:eastAsia="Courier New" w:hAnsi="Courier New"/>
                <w:color w:val="7a9ab8"/>
                <w:sz w:val="18"/>
                <w:szCs w:val="18"/>
              </w:rPr>
              <w:t xml:space="preserve">Theory</w:t>
            </w:r>
          </w:p>
          <w:p>
            <w:pPr>
              <w:spacing w:after="0" w:before="0"/>
            </w:pPr>
            <w:r>
              <w:rPr>
                <w:rFonts w:ascii="Courier New" w:cs="Courier New" w:eastAsia="Courier New" w:hAnsi="Courier New"/>
                <w:color w:val="334455"/>
                <w:sz w:val="18"/>
                <w:szCs w:val="18"/>
              </w:rPr>
              <w:t xml:space="preserve">  ↓</w:t>
            </w:r>
          </w:p>
          <w:p>
            <w:pPr>
              <w:spacing w:after="60" w:before="0"/>
            </w:pPr>
            <w:r>
              <w:rPr>
                <w:rFonts w:ascii="Courier New" w:cs="Courier New" w:eastAsia="Courier New" w:hAnsi="Courier New"/>
                <w:color w:val="556677"/>
                <w:sz w:val="18"/>
                <w:szCs w:val="18"/>
              </w:rPr>
              <w:t xml:space="preserve">Token Dynamics</w:t>
            </w:r>
          </w:p>
          <w:p>
            <w:pPr>
              <w:spacing w:after="0" w:before="0"/>
            </w:pPr>
            <w:r>
              <w:rPr>
                <w:rFonts w:ascii="Courier New" w:cs="Courier New" w:eastAsia="Courier New" w:hAnsi="Courier New"/>
                <w:color w:val="7a9ab8"/>
                <w:sz w:val="18"/>
                <w:szCs w:val="18"/>
              </w:rPr>
              <w:t xml:space="preserve">Localization</w:t>
            </w:r>
          </w:p>
          <w:p>
            <w:pPr>
              <w:spacing w:after="0" w:before="0"/>
            </w:pPr>
            <w:r>
              <w:rPr>
                <w:rFonts w:ascii="Courier New" w:cs="Courier New" w:eastAsia="Courier New" w:hAnsi="Courier New"/>
                <w:color w:val="334455"/>
                <w:sz w:val="18"/>
                <w:szCs w:val="18"/>
              </w:rPr>
              <w:t xml:space="preserve">  ↓</w:t>
            </w:r>
          </w:p>
          <w:p>
            <w:pPr>
              <w:spacing w:after="0" w:before="0"/>
            </w:pPr>
            <w:r>
              <w:rPr>
                <w:rFonts w:ascii="Courier New" w:cs="Courier New" w:eastAsia="Courier New" w:hAnsi="Courier New"/>
                <w:color w:val="556677"/>
                <w:sz w:val="18"/>
                <w:szCs w:val="18"/>
              </w:rPr>
              <w:t xml:space="preserve">Internal Representation</w:t>
            </w:r>
          </w:p>
        </w:tc>
        <w:tc>
          <w:tcPr>
            <w:tcW w:type="dxa" w:w="4680"/>
            <w:tcBorders>
              <w:top w:val="single" w:color="CCCCCC" w:sz="1"/>
              <w:left w:val="single" w:color="1A5276" w:sz="3"/>
              <w:bottom w:val="single" w:color="CCCCCC" w:sz="1"/>
              <w:right w:val="single" w:color="CCCCCC" w:sz="1"/>
            </w:tcBorders>
            <w:shd w:fill="0a1520" w:val="clear"/>
            <w:tcMar>
              <w:top w:type="dxa" w:w="200"/>
              <w:left w:type="dxa" w:w="240"/>
              <w:bottom w:type="dxa" w:w="200"/>
              <w:right w:type="dxa" w:w="160"/>
            </w:tcMar>
          </w:tcPr>
          <w:p>
            <w:pPr>
              <w:spacing w:after="80" w:before="0"/>
            </w:pPr>
            <w:r>
              <w:rPr>
                <w:rFonts w:ascii="Arial" w:cs="Arial" w:eastAsia="Arial" w:hAnsi="Arial"/>
                <w:b/>
                <w:bCs/>
                <w:color w:val="3dd6b0"/>
                <w:sz w:val="20"/>
                <w:szCs w:val="20"/>
              </w:rPr>
              <w:t xml:space="preserve">OSD</w:t>
            </w:r>
          </w:p>
          <w:p>
            <w:pPr>
              <w:spacing w:after="0" w:before="60"/>
            </w:pPr>
            <w:r>
              <w:rPr>
                <w:rFonts w:ascii="Courier New" w:cs="Courier New" w:eastAsia="Courier New" w:hAnsi="Courier New"/>
                <w:color w:val="3dd6b0"/>
                <w:sz w:val="18"/>
                <w:szCs w:val="18"/>
              </w:rPr>
              <w:t xml:space="preserve">Observation</w:t>
            </w:r>
          </w:p>
          <w:p>
            <w:pPr>
              <w:spacing w:after="0" w:before="0"/>
            </w:pPr>
            <w:r>
              <w:rPr>
                <w:rFonts w:ascii="Courier New" w:cs="Courier New" w:eastAsia="Courier New" w:hAnsi="Courier New"/>
                <w:color w:val="1A5276"/>
                <w:sz w:val="18"/>
                <w:szCs w:val="18"/>
              </w:rPr>
              <w:t xml:space="preserve">  ↓</w:t>
            </w:r>
          </w:p>
          <w:p>
            <w:pPr>
              <w:spacing w:after="80" w:before="0"/>
            </w:pPr>
            <w:r>
              <w:rPr>
                <w:rFonts w:ascii="Courier New" w:cs="Courier New" w:eastAsia="Courier New" w:hAnsi="Courier New"/>
                <w:color w:val="3dd6b0"/>
                <w:sz w:val="18"/>
                <w:szCs w:val="18"/>
              </w:rPr>
              <w:t xml:space="preserve">Semantic Emergence</w:t>
            </w:r>
          </w:p>
          <w:p>
            <w:pPr>
              <w:spacing w:after="0" w:before="60"/>
            </w:pPr>
            <w:r>
              <w:rPr>
                <w:rFonts w:ascii="Arial" w:cs="Arial" w:eastAsia="Arial" w:hAnsi="Arial"/>
                <w:b/>
                <w:bCs/>
                <w:color w:val="7a9ab8"/>
                <w:sz w:val="18"/>
                <w:szCs w:val="18"/>
              </w:rPr>
              <w:t xml:space="preserve">Focus:</w:t>
            </w:r>
          </w:p>
          <w:p>
            <w:pPr>
              <w:spacing w:after="0" w:before="0"/>
            </w:pPr>
            <w:r>
              <w:rPr>
                <w:rFonts w:ascii="Arial" w:cs="Arial" w:eastAsia="Arial" w:hAnsi="Arial"/>
                <w:i/>
                <w:iCs/>
                <w:color w:val="556677"/>
                <w:sz w:val="18"/>
                <w:szCs w:val="18"/>
              </w:rPr>
              <w:t xml:space="preserve">Not whether output changed.</w:t>
            </w:r>
          </w:p>
          <w:p>
            <w:pPr>
              <w:spacing w:after="0" w:before="0"/>
            </w:pPr>
            <w:r>
              <w:rPr>
                <w:rFonts w:ascii="Arial" w:cs="Arial" w:eastAsia="Arial" w:hAnsi="Arial"/>
                <w:b/>
                <w:bCs/>
                <w:i/>
                <w:iCs/>
                <w:color w:val="3dd6b0"/>
                <w:sz w:val="18"/>
                <w:szCs w:val="18"/>
              </w:rPr>
              <w:t xml:space="preserve">How the change formed.</w:t>
            </w:r>
          </w:p>
        </w:tc>
      </w:tr>
    </w:tbl>
    <w:p>
      <w:pPr>
        <w:spacing w:after="0" w:before="160"/>
      </w:pPr>
    </w:p>
    <w:p>
      <w:pPr>
        <w:spacing w:after="80" w:before="80" w:line="320"/>
      </w:pPr>
      <w:r>
        <w:rPr>
          <w:rFonts w:ascii="Arial" w:cs="Arial" w:eastAsia="Arial" w:hAnsi="Arial"/>
          <w:b w:val="false"/>
          <w:bCs w:val="false"/>
          <w:i w:val="false"/>
          <w:iCs w:val="false"/>
          <w:color w:val="222222"/>
          <w:sz w:val="22"/>
          <w:szCs w:val="22"/>
        </w:rPr>
        <w:t xml:space="preserve">V3 does not replace V1 or V2. It extends their observational reach in the temporal dimension.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More precisely, OSD occupies a distinct layer within the broader RSTA framework. RSTA as a generation architecture asks how semantic state should drive token production — the path from State to Transition to Token. OSD as an observation layer asks how semantic state evolution can be recorded, analyzed, and made visible — the path from State to Identity to Trajectory to Transition as observable phenomena.</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relationship is analogous to that between neural dynamics and EEG. Neural dynamics describes the generative mechanisms of brain activity. EEG provides the observational infrastructure. Neither subsumes the other; each informs and validates the other. OSD’s State Timeline data can be used to test and refine RSTA’s generation architecture assumptions. RSTA’s theoretical commitments about how semantic states evolve provide the basis for OSD’s observation design.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Primary Question</w:t>
            </w:r>
          </w:p>
        </w:tc>
        <w:tc>
          <w:tcPr>
            <w:tcW w:type="dxa" w:w="2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Measure</w:t>
            </w:r>
          </w:p>
        </w:tc>
        <w:tc>
          <w:tcPr>
            <w:tcW w:type="dxa" w:w="2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Temporal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22"/>
                <w:szCs w:val="22"/>
              </w:rPr>
              <w:t xml:space="preserve">V1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is the current state?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Semantic State Vector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Synchronic (single turn)</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1A5276"/>
                <w:sz w:val="22"/>
                <w:szCs w:val="22"/>
              </w:rPr>
              <w:t xml:space="preserve">V2</w:t>
            </w:r>
          </w:p>
        </w:tc>
        <w:tc>
          <w:tcPr>
            <w:tcW w:type="dxa" w:w="25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2"/>
                <w:szCs w:val="22"/>
              </w:rPr>
              <w:t xml:space="preserve">Is the model still itself?</w:t>
            </w:r>
          </w:p>
        </w:tc>
        <w:tc>
          <w:tcPr>
            <w:tcW w:type="dxa" w:w="25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2"/>
                <w:szCs w:val="22"/>
              </w:rPr>
              <w:t xml:space="preserve">SCI</w:t>
            </w:r>
          </w:p>
        </w:tc>
        <w:tc>
          <w:tcPr>
            <w:tcW w:type="dxa" w:w="25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2"/>
                <w:szCs w:val="22"/>
              </w:rPr>
              <w:t xml:space="preserve">Near-synchronic (current vs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22"/>
                <w:szCs w:val="22"/>
              </w:rPr>
              <w:t xml:space="preserve">V3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did the model change?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TCI + State Timeline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Diachronic (full trajectory)</w:t>
            </w:r>
          </w:p>
        </w:tc>
      </w:tr>
    </w:tbl>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three versions together form a complete observational stack: current state, reference conformance, and trajectory history. Each layer is independently useful; together they enable the full range of semantic dynamics analysis V3 is designed to support.</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8. Scope and Boundaries</w:t>
      </w:r>
    </w:p>
    <w:p>
      <w:pPr>
        <w:spacing w:after="80" w:before="80" w:line="320"/>
      </w:pPr>
      <w:r>
        <w:rPr>
          <w:rFonts w:ascii="Arial" w:cs="Arial" w:eastAsia="Arial" w:hAnsi="Arial"/>
          <w:b w:val="false"/>
          <w:bCs w:val="false"/>
          <w:i w:val="false"/>
          <w:iCs w:val="false"/>
          <w:color w:val="222222"/>
          <w:sz w:val="22"/>
          <w:szCs w:val="22"/>
        </w:rPr>
        <w:t xml:space="preserve">V3 is a theoretical framework. It defines observation units and their relationships. It does not specify:</w:t>
      </w:r>
    </w:p>
    <w:p>
      <w:pPr>
        <w:pStyle w:val="ListParagraph"/>
        <w:numPr>
          <w:ilvl w:val="0"/>
          <w:numId w:val="2"/>
        </w:numPr>
        <w:spacing w:after="60" w:before="60" w:line="300"/>
      </w:pPr>
      <w:r>
        <w:rPr>
          <w:rFonts w:ascii="Arial" w:cs="Arial" w:eastAsia="Arial" w:hAnsi="Arial"/>
          <w:color w:val="222222"/>
          <w:sz w:val="22"/>
          <w:szCs w:val="22"/>
        </w:rPr>
        <w:t xml:space="preserve">The algorithm for computing Semantic Fingerprints from model activations</w:t>
      </w:r>
    </w:p>
    <w:p>
      <w:pPr>
        <w:pStyle w:val="ListParagraph"/>
        <w:numPr>
          <w:ilvl w:val="0"/>
          <w:numId w:val="2"/>
        </w:numPr>
        <w:spacing w:after="60" w:before="60" w:line="300"/>
      </w:pPr>
      <w:r>
        <w:rPr>
          <w:rFonts w:ascii="Arial" w:cs="Arial" w:eastAsia="Arial" w:hAnsi="Arial"/>
          <w:color w:val="222222"/>
          <w:sz w:val="22"/>
          <w:szCs w:val="22"/>
        </w:rPr>
        <w:t xml:space="preserve">The threshold values for SCI and TCI that constitute a clinically significant drift event</w:t>
      </w:r>
    </w:p>
    <w:p>
      <w:pPr>
        <w:pStyle w:val="ListParagraph"/>
        <w:numPr>
          <w:ilvl w:val="0"/>
          <w:numId w:val="2"/>
        </w:numPr>
        <w:spacing w:after="60" w:before="60" w:line="300"/>
      </w:pPr>
      <w:r>
        <w:rPr>
          <w:rFonts w:ascii="Arial" w:cs="Arial" w:eastAsia="Arial" w:hAnsi="Arial"/>
          <w:color w:val="222222"/>
          <w:sz w:val="22"/>
          <w:szCs w:val="22"/>
        </w:rPr>
        <w:t xml:space="preserve">The architecture modifications required to integrate State Timeline recording into a production system</w:t>
      </w:r>
    </w:p>
    <w:p>
      <w:pPr>
        <w:pStyle w:val="ListParagraph"/>
        <w:numPr>
          <w:ilvl w:val="0"/>
          <w:numId w:val="2"/>
        </w:numPr>
        <w:spacing w:after="60" w:before="60" w:line="300"/>
      </w:pPr>
      <w:r>
        <w:rPr>
          <w:rFonts w:ascii="Arial" w:cs="Arial" w:eastAsia="Arial" w:hAnsi="Arial"/>
          <w:color w:val="222222"/>
          <w:sz w:val="22"/>
          <w:szCs w:val="22"/>
        </w:rPr>
        <w:t xml:space="preserve">The specific value of the Lead Time variable 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These are Protocol-level questions. They are the proper subject of the V3 Demo — the Predictive Semantic Dynamics implementation that will test the core proposition empirically.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What V3 does specify is the vocabulary and structure of observation. Before measuring, one must know what is being measured. The Observation Unit definitions in Section 2 are that specification.</w:t>
      </w:r>
    </w:p>
    <w:p>
      <w:pPr>
        <w:spacing w:after="0" w:before="80"/>
      </w:pPr>
    </w:p>
    <w:p>
      <w:pPr>
        <w:pStyle w:val="Heading2"/>
        <w:spacing w:after="120" w:before="280"/>
      </w:pPr>
      <w:r>
        <w:rPr>
          <w:rFonts w:ascii="Arial" w:cs="Arial" w:eastAsia="Arial" w:hAnsi="Arial"/>
          <w:b/>
          <w:bCs/>
          <w:color w:val="2E4057"/>
          <w:sz w:val="26"/>
          <w:szCs w:val="26"/>
        </w:rPr>
        <w:t xml:space="preserve">8.1 An Open Empirical Question: Trajectory vs. Sampling Variance</w:t>
      </w:r>
    </w:p>
    <w:p>
      <w:pPr>
        <w:spacing w:after="80" w:before="80" w:line="320"/>
      </w:pPr>
      <w:r>
        <w:rPr>
          <w:rFonts w:ascii="Arial" w:cs="Arial" w:eastAsia="Arial" w:hAnsi="Arial"/>
          <w:b w:val="false"/>
          <w:bCs w:val="false"/>
          <w:i w:val="false"/>
          <w:iCs w:val="false"/>
          <w:color w:val="222222"/>
          <w:sz w:val="22"/>
          <w:szCs w:val="22"/>
        </w:rPr>
        <w:t xml:space="preserve">A critical boundary condition the framework does not currently resolve is the distinction between semantic trajectory and sampling variance.</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Under stochastic sampling, the same prompt with the same context will produce different outputs across runs. State vectors computed from these outputs will therefore vary. The question is whether observed state trajectories — directional, cumulative movements in the semantic state space — represent genuine semantic evolution, or whether they are artifacts of sampling noise that would collapse under repeated observation.</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two phenomena have different structural signatures:</w:t>
      </w:r>
    </w:p>
    <w:p>
      <w:pPr>
        <w:pStyle w:val="ListParagraph"/>
        <w:numPr>
          <w:ilvl w:val="0"/>
          <w:numId w:val="2"/>
        </w:numPr>
        <w:spacing w:after="60" w:before="60" w:line="300"/>
      </w:pPr>
      <w:r>
        <w:rPr>
          <w:rFonts w:ascii="Arial" w:cs="Arial" w:eastAsia="Arial" w:hAnsi="Arial"/>
          <w:color w:val="222222"/>
          <w:sz w:val="22"/>
          <w:szCs w:val="22"/>
        </w:rPr>
        <w:t xml:space="preserve">Sampling variance produces V(t) vectors that are randomly oriented across repeated runs — high magnitude in any individual run, but incoherent in direction across runs.</w:t>
      </w:r>
    </w:p>
    <w:p>
      <w:pPr>
        <w:pStyle w:val="ListParagraph"/>
        <w:numPr>
          <w:ilvl w:val="0"/>
          <w:numId w:val="2"/>
        </w:numPr>
        <w:spacing w:after="60" w:before="60" w:line="300"/>
      </w:pPr>
      <w:r>
        <w:rPr>
          <w:rFonts w:ascii="Arial" w:cs="Arial" w:eastAsia="Arial" w:hAnsi="Arial"/>
          <w:color w:val="222222"/>
          <w:sz w:val="22"/>
          <w:szCs w:val="22"/>
        </w:rPr>
        <w:t xml:space="preserve">Semantic trajectory produces V(t) vectors that are consistently oriented in the same direction across repeated runs with identical context — the path is reproducible, not just present.</w:t>
      </w:r>
    </w:p>
    <w:p>
      <w:pPr>
        <w:spacing w:after="0" w:before="80"/>
      </w:pPr>
    </w:p>
    <w:p>
      <w:pPr>
        <w:pBdr>
          <w:left w:val="single" w:color="1A5276" w:sz="8" w:space="8"/>
        </w:pBdr>
        <w:spacing w:after="120" w:before="120" w:line="300"/>
        <w:ind w:left="720" w:right="720"/>
      </w:pPr>
      <w:r>
        <w:rPr>
          <w:rFonts w:ascii="Arial" w:cs="Arial" w:eastAsia="Arial" w:hAnsi="Arial"/>
          <w:i/>
          <w:iCs/>
          <w:color w:val="444444"/>
          <w:sz w:val="22"/>
          <w:szCs w:val="22"/>
        </w:rPr>
        <w:t xml:space="preserve">The framework does not currently specify a method for distinguishing trajectory signals from sampling variance. This is a primary empirical question for the V3 Demo Protocol: whether observed state trajectories are reproducible across runs with fixed context, or whether they collapse to noise under repeated sampling.</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This question was first raised as a reviewer-level challenge in response to the public release of this framework. It is recorded here as an open boundary condition, not a resolved claim. Its answer will determine whether OSD’s observational infrastructure captures structure or noise.</w:t>
      </w:r>
    </w:p>
    <w:p>
      <w:pPr>
        <w:pBdr>
          <w:bottom w:val="single" w:color="D5D8DC" w:sz="4" w:space="1"/>
        </w:pBdr>
        <w:spacing w:after="160" w:before="160"/>
      </w:pPr>
    </w:p>
    <w:p>
      <w:pPr>
        <w:pStyle w:val="Heading1"/>
        <w:spacing w:after="160" w:before="360"/>
      </w:pPr>
      <w:r>
        <w:rPr>
          <w:rFonts w:ascii="Arial" w:cs="Arial" w:eastAsia="Arial" w:hAnsi="Arial"/>
          <w:b/>
          <w:bCs/>
          <w:color w:val="1A5276"/>
          <w:sz w:val="32"/>
          <w:szCs w:val="32"/>
        </w:rPr>
        <w:t xml:space="preserve">9. Conclusion</w:t>
      </w:r>
    </w:p>
    <w:p>
      <w:pPr>
        <w:spacing w:after="80" w:before="80" w:line="320"/>
      </w:pPr>
      <w:r>
        <w:rPr>
          <w:rFonts w:ascii="Arial" w:cs="Arial" w:eastAsia="Arial" w:hAnsi="Arial"/>
          <w:b w:val="false"/>
          <w:bCs w:val="false"/>
          <w:i w:val="false"/>
          <w:iCs w:val="false"/>
          <w:color w:val="222222"/>
          <w:sz w:val="22"/>
          <w:szCs w:val="22"/>
        </w:rPr>
        <w:t xml:space="preserve">The Observable Semantic Dynamics Framework is motivated by a single epistemological claim: that high-level semantic emergence in language models is not inherently invisible. It is currently unobserved because the instruments to observe it do not yet exist.</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V3 builds those instruments at the conceptual level. It defines State, Identity, Trajectory, and Transition as the primitive observation units of semantic dynamics. It introduces the Semantic Fingerprint as a compressed representation enabling efficient comparison, the State Timeline as the longitudinal data structure, and TCI as the measure of trajectory continuity.</w:t>
      </w:r>
    </w:p>
    <w:p>
      <w:pPr>
        <w:spacing w:after="0" w:before="80"/>
      </w:pPr>
    </w:p>
    <w:p>
      <w:pPr>
        <w:spacing w:after="80" w:before="80" w:line="320"/>
      </w:pPr>
      <w:r>
        <w:rPr>
          <w:rFonts w:ascii="Arial" w:cs="Arial" w:eastAsia="Arial" w:hAnsi="Arial"/>
          <w:b w:val="false"/>
          <w:bCs w:val="false"/>
          <w:i w:val="false"/>
          <w:iCs w:val="false"/>
          <w:color w:val="222222"/>
          <w:sz w:val="22"/>
          <w:szCs w:val="22"/>
        </w:rPr>
        <w:t xml:space="preserve">The framework’s core claim — that semantic emergence is not inherently invisible, but becomes observable when the right observation units are in place — stands independently of whether prediction proves possible. The State Timeline records the path. The Semantic Fingerprint marks the distance traveled. TCI measures whether the path was traceable. Lead Time N, if it exists, is a bonus: it transforms an observation system into an early warning system. If it does not exist, the observation system remains intact and valuable.</w:t>
      </w:r>
    </w:p>
    <w:p>
      <w:pPr>
        <w:spacing w:after="0" w:before="80"/>
      </w:pPr>
    </w:p>
    <w:p>
      <w:pPr>
        <w:pBdr>
          <w:left w:val="single" w:color="1A5276" w:sz="8" w:space="8"/>
        </w:pBdr>
        <w:spacing w:after="120" w:before="120" w:line="300"/>
        <w:ind w:left="720" w:right="720"/>
      </w:pPr>
      <w:r>
        <w:rPr>
          <w:rFonts w:ascii="Arial" w:cs="Arial" w:eastAsia="Arial" w:hAnsi="Arial"/>
          <w:i/>
          <w:iCs/>
          <w:color w:val="444444"/>
          <w:sz w:val="22"/>
          <w:szCs w:val="22"/>
        </w:rPr>
        <w:t xml:space="preserve">Semantic emergence is not inherently invisible. OSD does not ask what a model will become. It asks how it became what it is — and whether we can finally see that process as it unfolds.</w:t>
      </w:r>
    </w:p>
    <w:p>
      <w:pPr>
        <w:pBdr>
          <w:bottom w:val="single" w:color="D5D8DC" w:sz="4" w:space="1"/>
        </w:pBdr>
        <w:spacing w:after="160" w:before="160"/>
      </w:pPr>
    </w:p>
    <w:p>
      <w:pPr>
        <w:spacing w:after="0" w:before="240"/>
        <w:jc w:val="center"/>
      </w:pPr>
      <w:r>
        <w:rPr>
          <w:rFonts w:ascii="Arial" w:cs="Arial" w:eastAsia="Arial" w:hAnsi="Arial"/>
          <w:i/>
          <w:iCs/>
          <w:color w:val="AAAAAA"/>
          <w:sz w:val="18"/>
          <w:szCs w:val="18"/>
        </w:rPr>
        <w:t xml:space="preserve">Observable Semantic Dynamics · Draft 0.6 · Making High-Level Semantic Emergence Visible</w:t>
      </w:r>
    </w:p>
    <w:p>
      <w:pPr>
        <w:spacing w:after="0" w:before="40"/>
        <w:jc w:val="center"/>
      </w:pPr>
      <w:r>
        <w:rPr>
          <w:rFonts w:ascii="Arial" w:cs="Arial" w:eastAsia="Arial" w:hAnsi="Arial"/>
          <w:color w:val="AAAAAA"/>
          <w:sz w:val="18"/>
          <w:szCs w:val="18"/>
        </w:rPr>
        <w:t xml:space="preserve">Mao Lin Chang · pida-lab.com · Related: RSTA V1/V2 · github.com/richchang0721-boop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2026-06-01T02:49:33.870Z</dcterms:created>
  <dcterms:modified xsi:type="dcterms:W3CDTF">2026-06-01T02:49:33.884Z</dcterms:modified>
</cp:coreProperties>
</file>

<file path=docProps/custom.xml><?xml version="1.0" encoding="utf-8"?>
<Properties xmlns="http://schemas.openxmlformats.org/officeDocument/2006/custom-properties" xmlns:vt="http://schemas.openxmlformats.org/officeDocument/2006/docPropsVTypes"/>
</file>