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5017b9d94afa554c8c4fcee6a1bca31018e8be"/>
    <w:p>
      <w:pPr>
        <w:pStyle w:val="Heading1"/>
      </w:pPr>
      <w:r>
        <w:t xml:space="preserve">De fascinerende wereld van piramidespelen</w:t>
      </w:r>
    </w:p>
    <w:bookmarkEnd w:id="20"/>
    <w:bookmarkStart w:id="42" w:name="mini-samenvatting"/>
    <w:p>
      <w:pPr>
        <w:pStyle w:val="Heading1"/>
      </w:pPr>
      <w:r>
        <w:t xml:space="preserve">Mini samenvatting</w:t>
      </w:r>
    </w:p>
    <w:p>
      <w:pPr>
        <w:pStyle w:val="FirstParagraph"/>
      </w:pPr>
      <w:r>
        <w:t xml:space="preserve">Het doel van dit artikel is inzicht te geven in de financiele</w:t>
      </w:r>
      <w:r>
        <w:t xml:space="preserve"> </w:t>
      </w:r>
      <w:r>
        <w:t xml:space="preserve">en psychologische werking van Ponzischema’s en piramidespelen,</w:t>
      </w:r>
      <w:r>
        <w:t xml:space="preserve"> </w:t>
      </w:r>
      <w:r>
        <w:t xml:space="preserve">inclusief wat simpele handvatten om slachtoffers te helpen.</w:t>
      </w:r>
      <w:r>
        <w:t xml:space="preserve"> </w:t>
      </w:r>
      <w:r>
        <w:t xml:space="preserve"># De fascinerende wereld van piramidespelen</w:t>
      </w:r>
    </w:p>
    <w:bookmarkStart w:id="21" w:name="aanleiding"/>
    <w:p>
      <w:pPr>
        <w:pStyle w:val="Heading2"/>
      </w:pPr>
      <w:r>
        <w:t xml:space="preserve">Aanleiding</w:t>
      </w:r>
    </w:p>
    <w:p>
      <w:pPr>
        <w:pStyle w:val="FirstParagraph"/>
      </w:pPr>
      <w:r>
        <w:t xml:space="preserve">‘</w:t>
      </w:r>
      <w:r>
        <w:t xml:space="preserve">Grijp je kans nu!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Wordt rijk in een maand!</w:t>
      </w:r>
      <w:r>
        <w:t xml:space="preserve">’</w:t>
      </w:r>
      <w:r>
        <w:t xml:space="preserve">:</w:t>
      </w:r>
      <w:r>
        <w:t xml:space="preserve"> </w:t>
      </w:r>
      <w:r>
        <w:t xml:space="preserve">allemaal hebben we wel eens een soortgelijke advertentie gezien.</w:t>
      </w:r>
      <w:r>
        <w:t xml:space="preserve"> </w:t>
      </w:r>
      <w:r>
        <w:t xml:space="preserve">De meeste van ons zullen -terecht!- gedacht hebben dat de belofte</w:t>
      </w:r>
      <w:r>
        <w:t xml:space="preserve"> </w:t>
      </w:r>
      <w:r>
        <w:t xml:space="preserve">te mooi is om waar te zijn.</w:t>
      </w:r>
      <w:r>
        <w:t xml:space="preserve"> </w:t>
      </w:r>
      <w:r>
        <w:t xml:space="preserve">Hierdoor missen we echter de kans om een kijkje te nemen in de</w:t>
      </w:r>
      <w:r>
        <w:t xml:space="preserve"> </w:t>
      </w:r>
      <w:r>
        <w:t xml:space="preserve">-in mijn ogen, facinerende!- wereld van de Ponzischema’s en piramidespelen,</w:t>
      </w:r>
      <w:r>
        <w:t xml:space="preserve"> </w:t>
      </w:r>
      <w:r>
        <w:t xml:space="preserve">inclusief de trieste werkelijkheid voor de slachtoffers.</w:t>
      </w:r>
      <w:r>
        <w:t xml:space="preserve"> </w:t>
      </w:r>
      <w:r>
        <w:t xml:space="preserve">Met dit artikel hoop ik de inzichten -en fascinatie- te delen,</w:t>
      </w:r>
      <w:r>
        <w:t xml:space="preserve"> </w:t>
      </w:r>
      <w:r>
        <w:t xml:space="preserve">inclusief advies hoe met slachtoffers om te gaan.</w:t>
      </w:r>
    </w:p>
    <w:bookmarkEnd w:id="21"/>
    <w:bookmarkStart w:id="22" w:name="ponzi-schema"/>
    <w:p>
      <w:pPr>
        <w:pStyle w:val="Heading2"/>
      </w:pPr>
      <w:r>
        <w:t xml:space="preserve">Ponzi schema</w:t>
      </w:r>
    </w:p>
    <w:p>
      <w:pPr>
        <w:pStyle w:val="FirstParagraph"/>
      </w:pPr>
      <w:r>
        <w:t xml:space="preserve">Een Ponzi schema is een financiele afspraak tussen twee personen</w:t>
      </w:r>
      <w:r>
        <w:t xml:space="preserve"> </w:t>
      </w:r>
      <w:r>
        <w:t xml:space="preserve">met beloften die niet waargemaakt kunnen worden.</w:t>
      </w:r>
      <w:r>
        <w:t xml:space="preserve"> </w:t>
      </w:r>
      <w:r>
        <w:t xml:space="preserve">Sterker nog: het breken van deze financiele beloften is ingebouwd in de opzet.</w:t>
      </w:r>
      <w:r>
        <w:t xml:space="preserve"> </w:t>
      </w:r>
      <w:r>
        <w:t xml:space="preserve">Deze opzet is -onder andere- uitgevonden door de Italiaanse zwendelaar</w:t>
      </w:r>
      <w:r>
        <w:t xml:space="preserve"> </w:t>
      </w:r>
      <w:r>
        <w:t xml:space="preserve">Charles Ponzi.</w:t>
      </w:r>
      <w:r>
        <w:t xml:space="preserve"> </w:t>
      </w:r>
      <w:r>
        <w:t xml:space="preserve">Ik zal toelichten hoe een Ponzi schema werkt, eerste vanuit de ogen</w:t>
      </w:r>
      <w:r>
        <w:t xml:space="preserve"> </w:t>
      </w:r>
      <w:r>
        <w:t xml:space="preserve">van een slachtoffer, dan uit de ogen van de dader.</w:t>
      </w:r>
    </w:p>
    <w:p>
      <w:pPr>
        <w:pStyle w:val="BodyText"/>
      </w:pPr>
      <w:r>
        <w:t xml:space="preserve">Het verhaal van een slachtoffer van een Ponzi schema</w:t>
      </w:r>
      <w:r>
        <w:t xml:space="preserve"> </w:t>
      </w:r>
      <w:r>
        <w:t xml:space="preserve">begint met het vernemen van een advertentie,</w:t>
      </w:r>
      <w:r>
        <w:t xml:space="preserve"> </w:t>
      </w:r>
      <w:r>
        <w:t xml:space="preserve">bijvoorbeeld</w:t>
      </w:r>
      <w:r>
        <w:t xml:space="preserve"> </w:t>
      </w:r>
      <w:r>
        <w:t xml:space="preserve">‘</w:t>
      </w:r>
      <w:r>
        <w:t xml:space="preserve">Investeer in bedrijf X [A]: verdubbel uw geld in</w:t>
      </w:r>
      <w:r>
        <w:t xml:space="preserve"> </w:t>
      </w:r>
      <w:r>
        <w:t xml:space="preserve">een jaar!</w:t>
      </w:r>
      <w:r>
        <w:t xml:space="preserve">’</w:t>
      </w:r>
      <w:r>
        <w:t xml:space="preserve">.</w:t>
      </w:r>
      <w:r>
        <w:t xml:space="preserve"> </w:t>
      </w:r>
      <w:r>
        <w:t xml:space="preserve">Slachtoffers zullen ongelovig zijn en in het begin geen of</w:t>
      </w:r>
      <w:r>
        <w:t xml:space="preserve"> </w:t>
      </w:r>
      <w:r>
        <w:t xml:space="preserve">weinig geld storten op de bankrekening van bedrijf X. Echter, na een</w:t>
      </w:r>
      <w:r>
        <w:t xml:space="preserve"> </w:t>
      </w:r>
      <w:r>
        <w:t xml:space="preserve">tijd blijkt dat de -veel kleine!- bedragen inderdaad</w:t>
      </w:r>
      <w:r>
        <w:t xml:space="preserve"> </w:t>
      </w:r>
      <w:r>
        <w:t xml:space="preserve">verdubbeld uitgekeerd worden.</w:t>
      </w:r>
      <w:r>
        <w:t xml:space="preserve"> </w:t>
      </w:r>
      <w:r>
        <w:t xml:space="preserve">De aanvankelijk ongelovige slachtoffers zijn verrast en delen dit gevoel</w:t>
      </w:r>
      <w:r>
        <w:t xml:space="preserve"> </w:t>
      </w:r>
      <w:r>
        <w:t xml:space="preserve">met hun kenissen en ditmaals worden er grotere bedragen</w:t>
      </w:r>
      <w:r>
        <w:t xml:space="preserve"> </w:t>
      </w:r>
      <w:r>
        <w:t xml:space="preserve">‘</w:t>
      </w:r>
      <w:r>
        <w:t xml:space="preserve">geinvesteerd</w:t>
      </w:r>
      <w:r>
        <w:t xml:space="preserve">’</w:t>
      </w:r>
      <w:r>
        <w:t xml:space="preserve">.</w:t>
      </w:r>
      <w:r>
        <w:t xml:space="preserve"> </w:t>
      </w:r>
      <w:r>
        <w:t xml:space="preserve">Een jaar later, echter, als de slachtoffers hun verdubbelde geld opvragen,</w:t>
      </w:r>
      <w:r>
        <w:t xml:space="preserve"> </w:t>
      </w:r>
      <w:r>
        <w:t xml:space="preserve">is bedrijf X failliet en de slachtoffers zullen</w:t>
      </w:r>
      <w:r>
        <w:t xml:space="preserve"> </w:t>
      </w:r>
      <w:r>
        <w:t xml:space="preserve">hun geld waarschijnlijk niet terug krijgen.</w:t>
      </w:r>
    </w:p>
    <w:p>
      <w:pPr>
        <w:pStyle w:val="BodyText"/>
      </w:pPr>
      <w:r>
        <w:t xml:space="preserve">Het verhaal van de zwendelaar van een Ponzi schema</w:t>
      </w:r>
      <w:r>
        <w:t xml:space="preserve"> </w:t>
      </w:r>
      <w:r>
        <w:t xml:space="preserve">begint met een voldoende hoeveelheid geld om de eerste</w:t>
      </w:r>
      <w:r>
        <w:t xml:space="preserve"> </w:t>
      </w:r>
      <w:r>
        <w:t xml:space="preserve">uitbetalingen te kunnen doen.</w:t>
      </w:r>
      <w:r>
        <w:t xml:space="preserve"> </w:t>
      </w:r>
      <w:r>
        <w:t xml:space="preserve">Na een advertentie komt het eerste geld binnen</w:t>
      </w:r>
      <w:r>
        <w:t xml:space="preserve"> </w:t>
      </w:r>
      <w:r>
        <w:t xml:space="preserve">en een jaar later worden de eerste</w:t>
      </w:r>
      <w:r>
        <w:t xml:space="preserve"> </w:t>
      </w:r>
      <w:r>
        <w:t xml:space="preserve">uitbetalingen gedaan, van veelal kleine bedragen.</w:t>
      </w:r>
      <w:r>
        <w:t xml:space="preserve"> </w:t>
      </w:r>
      <w:r>
        <w:t xml:space="preserve">Door deze uitbetalingen storten de slachtoffers nu veel meer geld</w:t>
      </w:r>
      <w:r>
        <w:t xml:space="preserve"> </w:t>
      </w:r>
      <w:r>
        <w:t xml:space="preserve">op de bankrekening van bedrijf X, zegge 20,000 euro.</w:t>
      </w:r>
      <w:r>
        <w:t xml:space="preserve"> </w:t>
      </w:r>
      <w:r>
        <w:t xml:space="preserve">Omdat dit bedrag niet verdubbeld uitbetaalt kan worden,</w:t>
      </w:r>
      <w:r>
        <w:t xml:space="preserve"> </w:t>
      </w:r>
      <w:r>
        <w:t xml:space="preserve">wordt er een faillisement gepland na -zegge- 11 maanden.</w:t>
      </w:r>
      <w:r>
        <w:t xml:space="preserve"> </w:t>
      </w:r>
      <w:r>
        <w:t xml:space="preserve">Voordat het zover is worden de 20,000 euro overgemaakt</w:t>
      </w:r>
      <w:r>
        <w:t xml:space="preserve"> </w:t>
      </w:r>
      <w:r>
        <w:t xml:space="preserve">naar geheime bankrekeningen van de zwendelaar.</w:t>
      </w:r>
      <w:r>
        <w:t xml:space="preserve"> </w:t>
      </w:r>
      <w:r>
        <w:t xml:space="preserve">De zwendelaar gaat failliet, kan niet aan de schulden voldoen</w:t>
      </w:r>
      <w:r>
        <w:t xml:space="preserve"> </w:t>
      </w:r>
      <w:r>
        <w:t xml:space="preserve">en wordt deze kwijtgescholden.</w:t>
      </w:r>
    </w:p>
    <w:bookmarkEnd w:id="22"/>
    <w:bookmarkStart w:id="23" w:name="hoe-herken-je-een-ponzischema"/>
    <w:p>
      <w:pPr>
        <w:pStyle w:val="Heading2"/>
      </w:pPr>
      <w:r>
        <w:t xml:space="preserve">Hoe herken je een Ponzischema?</w:t>
      </w:r>
    </w:p>
    <w:p>
      <w:pPr>
        <w:pStyle w:val="FirstParagraph"/>
      </w:pPr>
      <w:r>
        <w:t xml:space="preserve">Een Ponzischema is te herkennen aan een combinatie van eigenschappen.</w:t>
      </w:r>
      <w:r>
        <w:t xml:space="preserve"> </w:t>
      </w:r>
      <w:r>
        <w:t xml:space="preserve">Het is altijd een combinatie van meerdere</w:t>
      </w:r>
      <w:r>
        <w:t xml:space="preserve"> </w:t>
      </w:r>
      <w:r>
        <w:t xml:space="preserve">factoren, dus één eigenschap is niet genoeg om een bedrijf een Ponzischema te</w:t>
      </w:r>
      <w:r>
        <w:t xml:space="preserve"> </w:t>
      </w:r>
      <w:r>
        <w:t xml:space="preserve">noemen. Hier enkele kenmerken van een Ponzischema,</w:t>
      </w:r>
      <w:r>
        <w:t xml:space="preserve"> </w:t>
      </w:r>
      <w:r>
        <w:t xml:space="preserve">vertaald van</w:t>
      </w:r>
      <w:r>
        <w:t xml:space="preserve"> </w:t>
      </w:r>
      <w:r>
        <w:rPr>
          <w:rStyle w:val="VerbatimChar"/>
        </w:rPr>
        <w:t xml:space="preserve">[Bosley &amp; McKeage, 2015]</w:t>
      </w:r>
      <w:r>
        <w:t xml:space="preserve">.</w:t>
      </w:r>
    </w:p>
    <w:p>
      <w:pPr>
        <w:pStyle w:val="BodyText"/>
      </w:pPr>
      <w:r>
        <w:t xml:space="preserve">Een Ponzischema belooft een uitzonderlijk hoge winst in een te korte periode,</w:t>
      </w:r>
      <w:r>
        <w:t xml:space="preserve"> </w:t>
      </w:r>
      <w:r>
        <w:t xml:space="preserve">gemakkelijk geld en/of een passief inkomen: beloftes kosten het bedrijf</w:t>
      </w:r>
      <w:r>
        <w:t xml:space="preserve"> </w:t>
      </w:r>
      <w:r>
        <w:t xml:space="preserve">namelijk niks (ze worden immers niet waargemaakt) en leveren misschien</w:t>
      </w:r>
      <w:r>
        <w:t xml:space="preserve"> </w:t>
      </w:r>
      <w:r>
        <w:t xml:space="preserve">wel meer geld op voor de fraudeur.</w:t>
      </w:r>
      <w:r>
        <w:t xml:space="preserve"> </w:t>
      </w:r>
      <w:r>
        <w:t xml:space="preserve">Als het bedrijf in een product handelt (en dat is handig,</w:t>
      </w:r>
      <w:r>
        <w:t xml:space="preserve"> </w:t>
      </w:r>
      <w:r>
        <w:t xml:space="preserve">want dat maakt het bedrijf legitiemer)</w:t>
      </w:r>
      <w:r>
        <w:t xml:space="preserve"> </w:t>
      </w:r>
      <w:r>
        <w:t xml:space="preserve">dan is dit product vaak onbewezen en/of oneerlijk geprijst.</w:t>
      </w:r>
      <w:r>
        <w:t xml:space="preserve"> </w:t>
      </w:r>
      <w:r>
        <w:t xml:space="preserve">Er is geen geschreven informatie over de (productie)kosten</w:t>
      </w:r>
      <w:r>
        <w:t xml:space="preserve"> </w:t>
      </w:r>
      <w:r>
        <w:t xml:space="preserve">van dit product en de verkoopcijfers van het product</w:t>
      </w:r>
      <w:r>
        <w:t xml:space="preserve"> </w:t>
      </w:r>
      <w:r>
        <w:t xml:space="preserve">zijn geheim, vaag en/of oncontroleerbaar.</w:t>
      </w:r>
      <w:r>
        <w:t xml:space="preserve"> </w:t>
      </w:r>
      <w:r>
        <w:t xml:space="preserve">Er is geen duidelijk beleid om geld terug te vragen in geschreven vorm.</w:t>
      </w:r>
      <w:r>
        <w:t xml:space="preserve"> </w:t>
      </w:r>
      <w:r>
        <w:t xml:space="preserve">In tijden van een recessie kan een Ponzischema prima groeien</w:t>
      </w:r>
      <w:r>
        <w:t xml:space="preserve"> </w:t>
      </w:r>
      <w:r>
        <w:t xml:space="preserve">en deelnemers komen vooral uit economisch zwakkere regios</w:t>
      </w:r>
    </w:p>
    <w:bookmarkEnd w:id="23"/>
    <w:bookmarkStart w:id="28" w:name="piramidespel"/>
    <w:p>
      <w:pPr>
        <w:pStyle w:val="Heading2"/>
      </w:pPr>
      <w:r>
        <w:t xml:space="preserve">Piramidespel</w:t>
      </w:r>
    </w:p>
    <w:p>
      <w:pPr>
        <w:pStyle w:val="CaptionedFigure"/>
      </w:pPr>
      <w:r>
        <w:drawing>
          <wp:inline>
            <wp:extent cx="2286000" cy="781050"/>
            <wp:effectExtent b="0" l="0" r="0" t="0"/>
            <wp:docPr descr="Logo van het piramidespel Fortune Hi-Tech Marketing" title="" id="25" name="Picture"/>
            <a:graphic>
              <a:graphicData uri="http://schemas.openxmlformats.org/drawingml/2006/picture">
                <pic:pic>
                  <pic:nvPicPr>
                    <pic:cNvPr descr="fhtm_logo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van het piramidespel Fortune Hi-Tech Marketing</w:t>
      </w:r>
    </w:p>
    <w:p>
      <w:pPr>
        <w:pStyle w:val="BlockText"/>
      </w:pPr>
      <w:r>
        <w:t xml:space="preserve">Logo van het piramidespel Fortune Hi-Tech Marketing,</w:t>
      </w:r>
      <w:r>
        <w:t xml:space="preserve"> </w:t>
      </w:r>
      <w:r>
        <w:t xml:space="preserve">van</w:t>
      </w:r>
      <w:r>
        <w:t xml:space="preserve"> </w:t>
      </w:r>
      <w:hyperlink r:id="rId27">
        <w:r>
          <w:rPr>
            <w:rStyle w:val="Hyperlink"/>
          </w:rPr>
          <w:t xml:space="preserve">Wikipedia</w:t>
        </w:r>
      </w:hyperlink>
    </w:p>
    <w:p>
      <w:pPr>
        <w:pStyle w:val="FirstParagraph"/>
      </w:pPr>
      <w:r>
        <w:t xml:space="preserve">Een piramidespel is een combinatie van een Ponzischema en multilevel marketing,</w:t>
      </w:r>
      <w:r>
        <w:t xml:space="preserve"> </w:t>
      </w:r>
      <w:r>
        <w:t xml:space="preserve">waarin slachtoffers geld verdienen door nieuwe slachtoffers voor het</w:t>
      </w:r>
      <w:r>
        <w:t xml:space="preserve"> </w:t>
      </w:r>
      <w:r>
        <w:t xml:space="preserve">Ponzischema te werven.</w:t>
      </w:r>
      <w:r>
        <w:t xml:space="preserve"> </w:t>
      </w:r>
      <w:r>
        <w:t xml:space="preserve">Vanuit het oogpunt van een slachtoffer is een piramidespel</w:t>
      </w:r>
      <w:r>
        <w:t xml:space="preserve"> </w:t>
      </w:r>
      <w:r>
        <w:t xml:space="preserve">een uitbreiding van een Ponzi schema: alle eigenschappen van een Ponzi</w:t>
      </w:r>
      <w:r>
        <w:t xml:space="preserve"> </w:t>
      </w:r>
      <w:r>
        <w:t xml:space="preserve">schema zijn er, maar nu komen er enkele nieuwe gedragingen bij:</w:t>
      </w:r>
      <w:r>
        <w:t xml:space="preserve"> </w:t>
      </w:r>
      <w:r>
        <w:t xml:space="preserve">het slachtoffer wordt nu ook gevraagd om</w:t>
      </w:r>
      <w:r>
        <w:t xml:space="preserve"> </w:t>
      </w:r>
      <w:r>
        <w:t xml:space="preserve">nieuwe leden te werven. Ook heeft het slachtoffer nu iemand boven zich</w:t>
      </w:r>
      <w:r>
        <w:t xml:space="preserve"> </w:t>
      </w:r>
      <w:r>
        <w:t xml:space="preserve">in een hierarchie, vaak met onschuldige namen als</w:t>
      </w:r>
      <w:r>
        <w:t xml:space="preserve"> </w:t>
      </w:r>
      <w:r>
        <w:t xml:space="preserve">‘</w:t>
      </w:r>
      <w:r>
        <w:t xml:space="preserve">mentor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‘</w:t>
      </w:r>
      <w:r>
        <w:t xml:space="preserve">coach</w:t>
      </w:r>
      <w:r>
        <w:t xml:space="preserve">’</w:t>
      </w:r>
      <w:r>
        <w:t xml:space="preserve">,</w:t>
      </w:r>
      <w:r>
        <w:t xml:space="preserve"> </w:t>
      </w:r>
      <w:r>
        <w:t xml:space="preserve">die het slachtoffer motiveert om nieuwe slachtoffers te werven.</w:t>
      </w:r>
      <w:r>
        <w:t xml:space="preserve"> </w:t>
      </w:r>
      <w:r>
        <w:t xml:space="preserve">Het werven van nieuwe slachtoffers levert geld, status</w:t>
      </w:r>
      <w:r>
        <w:t xml:space="preserve"> </w:t>
      </w:r>
      <w:r>
        <w:t xml:space="preserve">en nieuwe</w:t>
      </w:r>
      <w:r>
        <w:t xml:space="preserve"> </w:t>
      </w:r>
      <w:r>
        <w:t xml:space="preserve">‘</w:t>
      </w:r>
      <w:r>
        <w:t xml:space="preserve">investeringsmogelijkheden</w:t>
      </w:r>
      <w:r>
        <w:t xml:space="preserve">’</w:t>
      </w:r>
      <w:r>
        <w:t xml:space="preserve"> </w:t>
      </w:r>
      <w:r>
        <w:t xml:space="preserve">met nog sterkere beloftes.</w:t>
      </w:r>
    </w:p>
    <w:p>
      <w:pPr>
        <w:pStyle w:val="BodyText"/>
      </w:pPr>
      <w:r>
        <w:t xml:space="preserve">Het verhaal van de zwendelaar van een piramidespel is</w:t>
      </w:r>
      <w:r>
        <w:t xml:space="preserve"> </w:t>
      </w:r>
      <w:r>
        <w:t xml:space="preserve">hetzelfde als van een Ponzi schema,</w:t>
      </w:r>
      <w:r>
        <w:t xml:space="preserve"> </w:t>
      </w:r>
      <w:r>
        <w:t xml:space="preserve">maar er is meer:</w:t>
      </w:r>
      <w:r>
        <w:t xml:space="preserve"> </w:t>
      </w:r>
      <w:r>
        <w:t xml:space="preserve">er is nu een groep slachtoffers die actief nieuwe slachtoffers werft.</w:t>
      </w:r>
      <w:r>
        <w:t xml:space="preserve"> </w:t>
      </w:r>
      <w:r>
        <w:t xml:space="preserve">Deze groep moet gemotiveerd blijven.</w:t>
      </w:r>
      <w:r>
        <w:t xml:space="preserve"> </w:t>
      </w:r>
      <w:r>
        <w:t xml:space="preserve">Dit kan gebeuren door bevoorbeeld de beste slachtofferwervers</w:t>
      </w:r>
      <w:r>
        <w:t xml:space="preserve"> </w:t>
      </w:r>
      <w:r>
        <w:t xml:space="preserve">te belonen met exclusieve (en zichtbare!) beloningen en evenementen.</w:t>
      </w:r>
    </w:p>
    <w:bookmarkEnd w:id="28"/>
    <w:bookmarkStart w:id="32" w:name="hoe-herken-je-een-piramidespel"/>
    <w:p>
      <w:pPr>
        <w:pStyle w:val="Heading2"/>
      </w:pPr>
      <w:r>
        <w:t xml:space="preserve">Hoe herken je een piramidespel?</w:t>
      </w:r>
    </w:p>
    <w:p>
      <w:pPr>
        <w:pStyle w:val="FirstParagraph"/>
      </w:pPr>
      <w:r>
        <w:t xml:space="preserve">Een piramidespel is te herkennen aan een combinatie van eigenschappen,</w:t>
      </w:r>
      <w:r>
        <w:t xml:space="preserve"> </w:t>
      </w:r>
      <w:r>
        <w:t xml:space="preserve">waaronder alle eigenschappen van een Ponzischema,</w:t>
      </w:r>
      <w:r>
        <w:t xml:space="preserve"> </w:t>
      </w:r>
      <w:r>
        <w:t xml:space="preserve">zoals hierboven beschreven. Deze aanvullende eigenschappen</w:t>
      </w:r>
      <w:r>
        <w:t xml:space="preserve"> </w:t>
      </w:r>
      <w:r>
        <w:t xml:space="preserve">zijn ook vertaald van</w:t>
      </w:r>
      <w:r>
        <w:t xml:space="preserve"> </w:t>
      </w:r>
      <w:r>
        <w:rPr>
          <w:rStyle w:val="VerbatimChar"/>
        </w:rPr>
        <w:t xml:space="preserve">[Bosley &amp; McKeage, 2015]</w:t>
      </w:r>
      <w:r>
        <w:t xml:space="preserve">.</w:t>
      </w:r>
    </w:p>
    <w:p>
      <w:pPr>
        <w:pStyle w:val="BodyText"/>
      </w:pPr>
      <w:r>
        <w:t xml:space="preserve">In een piramidespel moet een nieuwe deelnemer geld inleggen om mee te mogen</w:t>
      </w:r>
      <w:r>
        <w:t xml:space="preserve"> </w:t>
      </w:r>
      <w:r>
        <w:t xml:space="preserve">doen. Als er een produkt wordt verkocht, dan is het verplicht dit produkt</w:t>
      </w:r>
      <w:r>
        <w:t xml:space="preserve"> </w:t>
      </w:r>
      <w:r>
        <w:t xml:space="preserve">te kopen en/of per termijn meer van dit produkt te moeten kopen.</w:t>
      </w:r>
      <w:r>
        <w:t xml:space="preserve"> </w:t>
      </w:r>
      <w:r>
        <w:t xml:space="preserve">Er is weinig/geen bewijs dat het produkt aan niet-deelnemers wordt verkocht,</w:t>
      </w:r>
      <w:r>
        <w:t xml:space="preserve"> </w:t>
      </w:r>
      <w:r>
        <w:t xml:space="preserve">omdat een Ponzischema vooral inkomsten haalt uit de nieuwe leden.</w:t>
      </w:r>
    </w:p>
    <w:p>
      <w:pPr>
        <w:pStyle w:val="BodyText"/>
      </w:pPr>
      <w:r>
        <w:t xml:space="preserve">Deelnemers zien interne presentaties die focussen op het werven van nieuwe</w:t>
      </w:r>
      <w:r>
        <w:t xml:space="preserve"> </w:t>
      </w:r>
      <w:r>
        <w:t xml:space="preserve">leden (in plaats van bijvoorbeeld produktkennis) en het piramidespel</w:t>
      </w:r>
      <w:r>
        <w:t xml:space="preserve"> </w:t>
      </w:r>
      <w:r>
        <w:t xml:space="preserve">heeft een complexe beloningsstructuur.</w:t>
      </w:r>
    </w:p>
    <w:p>
      <w:pPr>
        <w:pStyle w:val="BodyText"/>
      </w:pPr>
      <w:r>
        <w:t xml:space="preserve">In het begin van de historie van een piramidespel is er een</w:t>
      </w:r>
      <w:r>
        <w:t xml:space="preserve"> </w:t>
      </w:r>
      <w:r>
        <w:t xml:space="preserve">exponentiele groei in het aantal slachtoffers.</w:t>
      </w:r>
      <w:r>
        <w:t xml:space="preserve"> </w:t>
      </w:r>
      <w:r>
        <w:t xml:space="preserve">Later, als de meeste deelnemers geld verliezen, is de doorstroom hoog.</w:t>
      </w:r>
      <w:r>
        <w:t xml:space="preserve"> </w:t>
      </w:r>
      <w:r>
        <w:t xml:space="preserve">In de slotfase is er een snelle neergang in het aantal deelnemers.</w:t>
      </w:r>
      <w:r>
        <w:t xml:space="preserve"> </w:t>
      </w:r>
      <w:r>
        <w:t xml:space="preserve">Er lopen rechtzaken tegen het bedrijf en er</w:t>
      </w:r>
      <w:r>
        <w:t xml:space="preserve"> </w:t>
      </w:r>
      <w:r>
        <w:t xml:space="preserve">zijn klachten van slachtoffers over het piramidespel</w:t>
      </w:r>
      <w:r>
        <w:t xml:space="preserve"> </w:t>
      </w:r>
      <w:r>
        <w:t xml:space="preserve">in andere regios of eerdere verschijningsvormen.</w:t>
      </w:r>
    </w:p>
    <w:p>
      <w:pPr>
        <w:pStyle w:val="CaptionedFigure"/>
      </w:pPr>
      <w:r>
        <w:drawing>
          <wp:inline>
            <wp:extent cx="5334000" cy="4435491"/>
            <wp:effectExtent b="0" l="0" r="0" t="0"/>
            <wp:docPr descr="Simulatie van geldstromen binnen een piramidespel" title="" id="30" name="Picture"/>
            <a:graphic>
              <a:graphicData uri="http://schemas.openxmlformats.org/drawingml/2006/picture">
                <pic:pic>
                  <pic:nvPicPr>
                    <pic:cNvPr descr="geldstromen_simulatie_2x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Simulatie van geldstromen binnen een piramidespel</w:t>
      </w:r>
    </w:p>
    <w:p>
      <w:pPr>
        <w:pStyle w:val="BlockText"/>
      </w:pPr>
      <w:r>
        <w:t xml:space="preserve">Simulatie van geldstromen binnen een piramidespel van een slachtoffer,</w:t>
      </w:r>
      <w:r>
        <w:t xml:space="preserve"> </w:t>
      </w:r>
      <w:r>
        <w:t xml:space="preserve">met de tijd (in dagen) op de horizontale as en (beloofde) bedragen</w:t>
      </w:r>
      <w:r>
        <w:t xml:space="preserve"> </w:t>
      </w:r>
      <w:r>
        <w:t xml:space="preserve">op de vertical as.</w:t>
      </w:r>
      <w:r>
        <w:t xml:space="preserve"> </w:t>
      </w:r>
      <w:r>
        <w:t xml:space="preserve">De zwarte lijn geeft het effect op de bankrekening van een slachtoffer,</w:t>
      </w:r>
      <w:r>
        <w:t xml:space="preserve"> </w:t>
      </w:r>
      <w:r>
        <w:t xml:space="preserve">in dit geval 100 euro schuld, ten gevolge van de inleg van 100 euro.</w:t>
      </w:r>
      <w:r>
        <w:t xml:space="preserve"> </w:t>
      </w:r>
      <w:r>
        <w:t xml:space="preserve">De rode, groene en blauwe lijnen geven de</w:t>
      </w:r>
      <w:r>
        <w:t xml:space="preserve"> </w:t>
      </w:r>
      <w:r>
        <w:rPr>
          <w:iCs/>
          <w:i/>
        </w:rPr>
        <w:t xml:space="preserve">beloofde</w:t>
      </w:r>
      <w:r>
        <w:t xml:space="preserve"> </w:t>
      </w:r>
      <w:r>
        <w:t xml:space="preserve">waarde aan</w:t>
      </w:r>
      <w:r>
        <w:t xml:space="preserve"> </w:t>
      </w:r>
      <w:r>
        <w:t xml:space="preserve">van de drie typen portefeuilles.</w:t>
      </w:r>
      <w:r>
        <w:t xml:space="preserve"> </w:t>
      </w:r>
      <w:r>
        <w:t xml:space="preserve">Merk vooral de blauwe lijn op: deze wekt de suggestie</w:t>
      </w:r>
      <w:r>
        <w:t xml:space="preserve"> </w:t>
      </w:r>
      <w:r>
        <w:t xml:space="preserve">dat het slachtoffer winst heeft gemaakt.</w:t>
      </w:r>
      <w:r>
        <w:t xml:space="preserve"> </w:t>
      </w:r>
      <w:r>
        <w:t xml:space="preserve">In deze simulatie heeft het slachtoffer geen geld opgenomen.</w:t>
      </w:r>
      <w:r>
        <w:t xml:space="preserve"> </w:t>
      </w:r>
      <w:r>
        <w:t xml:space="preserve">De simulatie is gebaseerd op een -nu failliet- piramidespel.</w:t>
      </w:r>
    </w:p>
    <w:bookmarkEnd w:id="32"/>
    <w:bookmarkStart w:id="33" w:name="waarom-gaan-mensen-bij-een-piramidespel"/>
    <w:p>
      <w:pPr>
        <w:pStyle w:val="Heading2"/>
      </w:pPr>
      <w:r>
        <w:t xml:space="preserve">Waarom gaan mensen bij een piramidespel?</w:t>
      </w:r>
    </w:p>
    <w:p>
      <w:pPr>
        <w:pStyle w:val="FirstParagraph"/>
      </w:pPr>
      <w:r>
        <w:t xml:space="preserve">Er zijn meerdere vooringenomenheden (</w:t>
      </w:r>
      <w:r>
        <w:t xml:space="preserve">‘</w:t>
      </w:r>
      <w:r>
        <w:t xml:space="preserve">biases</w:t>
      </w:r>
      <w:r>
        <w:t xml:space="preserve">’</w:t>
      </w:r>
      <w:r>
        <w:t xml:space="preserve">) in het</w:t>
      </w:r>
      <w:r>
        <w:t xml:space="preserve"> </w:t>
      </w:r>
      <w:r>
        <w:t xml:space="preserve">spel als reden dat mensen bij een piramidespel gaan.</w:t>
      </w:r>
      <w:r>
        <w:t xml:space="preserve"> </w:t>
      </w:r>
      <w:r>
        <w:t xml:space="preserve">De belangrijkste daarvan is de vooringenomenheid</w:t>
      </w:r>
      <w:r>
        <w:t xml:space="preserve"> </w:t>
      </w:r>
      <w:r>
        <w:t xml:space="preserve">op representativiteit (</w:t>
      </w:r>
      <w:r>
        <w:t xml:space="preserve">‘</w:t>
      </w:r>
      <w:r>
        <w:t xml:space="preserve">representativeness bias</w:t>
      </w:r>
      <w:r>
        <w:t xml:space="preserve">’</w:t>
      </w:r>
      <w:r>
        <w:t xml:space="preserve">).</w:t>
      </w:r>
      <w:r>
        <w:t xml:space="preserve"> </w:t>
      </w:r>
      <w:r>
        <w:t xml:space="preserve">De vooringenomenheid is het idee dat als een bekende</w:t>
      </w:r>
      <w:r>
        <w:t xml:space="preserve"> </w:t>
      </w:r>
      <w:r>
        <w:t xml:space="preserve">lid is van het piramidespel, dat dit een bewijs zou</w:t>
      </w:r>
      <w:r>
        <w:t xml:space="preserve"> </w:t>
      </w:r>
      <w:r>
        <w:t xml:space="preserve">zijn dat het piramidespel legitiem is, de</w:t>
      </w:r>
      <w:r>
        <w:t xml:space="preserve"> </w:t>
      </w:r>
      <w:r>
        <w:t xml:space="preserve">‘</w:t>
      </w:r>
      <w:r>
        <w:t xml:space="preserve">als Piet</w:t>
      </w:r>
      <w:r>
        <w:t xml:space="preserve"> </w:t>
      </w:r>
      <w:r>
        <w:t xml:space="preserve">er ook bij zit, dan zal het wel goed zijn</w:t>
      </w:r>
      <w:r>
        <w:t xml:space="preserve">’</w:t>
      </w:r>
      <w:r>
        <w:t xml:space="preserve"> </w:t>
      </w:r>
      <w:r>
        <w:t xml:space="preserve">redenatie</w:t>
      </w:r>
      <w:r>
        <w:t xml:space="preserve"> </w:t>
      </w:r>
      <w:r>
        <w:rPr>
          <w:rStyle w:val="VerbatimChar"/>
        </w:rPr>
        <w:t xml:space="preserve">[Hidajat et al., 2020][Wilkins et al, 2012]</w:t>
      </w:r>
      <w:r>
        <w:t xml:space="preserve">.</w:t>
      </w:r>
    </w:p>
    <w:p>
      <w:pPr>
        <w:pStyle w:val="BodyText"/>
      </w:pPr>
      <w:r>
        <w:t xml:space="preserve">Er is onderzoek gedaan om te verklaren hoeveel geld mensen overmaken</w:t>
      </w:r>
      <w:r>
        <w:t xml:space="preserve"> </w:t>
      </w:r>
      <w:r>
        <w:t xml:space="preserve">naar een piramidespel. 47% van de variatie hierin is toe te wijzen</w:t>
      </w:r>
      <w:r>
        <w:t xml:space="preserve"> </w:t>
      </w:r>
      <w:r>
        <w:t xml:space="preserve">aan deze vooringenomenheid op representativiteit.</w:t>
      </w:r>
      <w:r>
        <w:t xml:space="preserve"> </w:t>
      </w:r>
      <w:r>
        <w:t xml:space="preserve">Op de tweede plaats, met 22%, staat de vooringenomenheid op</w:t>
      </w:r>
      <w:r>
        <w:t xml:space="preserve"> </w:t>
      </w:r>
      <w:r>
        <w:t xml:space="preserve">zelfbevestiging (</w:t>
      </w:r>
      <w:r>
        <w:t xml:space="preserve">‘</w:t>
      </w:r>
      <w:r>
        <w:t xml:space="preserve">confirmation bias</w:t>
      </w:r>
      <w:r>
        <w:t xml:space="preserve">’</w:t>
      </w:r>
      <w:r>
        <w:t xml:space="preserve">): het vooral luisteren naar bewijs</w:t>
      </w:r>
      <w:r>
        <w:t xml:space="preserve"> </w:t>
      </w:r>
      <w:r>
        <w:t xml:space="preserve">dat de eigen opvatting bevestigd.</w:t>
      </w:r>
      <w:r>
        <w:t xml:space="preserve"> </w:t>
      </w:r>
      <w:r>
        <w:t xml:space="preserve">15% van de variatie is te verklaren met zelfoverschatting</w:t>
      </w:r>
      <w:r>
        <w:t xml:space="preserve"> </w:t>
      </w:r>
      <w:r>
        <w:t xml:space="preserve">en 11% met de vooringenomenheid op afschildering (</w:t>
      </w:r>
      <w:r>
        <w:t xml:space="preserve">‘</w:t>
      </w:r>
      <w:r>
        <w:t xml:space="preserve">framing bias</w:t>
      </w:r>
      <w:r>
        <w:t xml:space="preserve">’</w:t>
      </w:r>
      <w:r>
        <w:t xml:space="preserve">),</w:t>
      </w:r>
      <w:r>
        <w:t xml:space="preserve"> </w:t>
      </w:r>
      <w:r>
        <w:t xml:space="preserve">oftewel het nemen van een beslissing op basis van enkel positieve informatie.</w:t>
      </w:r>
      <w:r>
        <w:t xml:space="preserve"> </w:t>
      </w:r>
      <w:r>
        <w:t xml:space="preserve">Als laatste voorspeller, met 9%, staat optimisme</w:t>
      </w:r>
      <w:r>
        <w:t xml:space="preserve"> </w:t>
      </w:r>
      <w:r>
        <w:t xml:space="preserve">(merk op: deze getallen samen komen boven de 100% uit, onduidelijk is</w:t>
      </w:r>
      <w:r>
        <w:t xml:space="preserve"> </w:t>
      </w:r>
      <w:r>
        <w:t xml:space="preserve">waarom)</w:t>
      </w:r>
      <w:r>
        <w:t xml:space="preserve"> </w:t>
      </w:r>
      <w:r>
        <w:rPr>
          <w:rStyle w:val="VerbatimChar"/>
        </w:rPr>
        <w:t xml:space="preserve">[Hidajat et al., 2020]</w:t>
      </w:r>
      <w:r>
        <w:t xml:space="preserve">.</w:t>
      </w:r>
    </w:p>
    <w:bookmarkEnd w:id="33"/>
    <w:bookmarkStart w:id="37" w:name="waarom-zitten-mensen-in-een-piramidespel"/>
    <w:p>
      <w:pPr>
        <w:pStyle w:val="Heading2"/>
      </w:pPr>
      <w:r>
        <w:t xml:space="preserve">Waarom zitten mensen in een piramidespel?</w:t>
      </w:r>
    </w:p>
    <w:p>
      <w:pPr>
        <w:pStyle w:val="FirstParagraph"/>
      </w:pPr>
      <w:r>
        <w:t xml:space="preserve">Meedoen aan een piramidespel is om meerdere redenen aantrekkelijk:</w:t>
      </w:r>
      <w:r>
        <w:t xml:space="preserve"> </w:t>
      </w:r>
      <w:r>
        <w:t xml:space="preserve">ten eerste is er is de belofte van financieel gewin en</w:t>
      </w:r>
      <w:r>
        <w:t xml:space="preserve"> </w:t>
      </w:r>
      <w:r>
        <w:t xml:space="preserve">ten tweede is er een gemeenschap waar iedereen welkom is,</w:t>
      </w:r>
      <w:r>
        <w:t xml:space="preserve"> </w:t>
      </w:r>
      <w:r>
        <w:t xml:space="preserve">waar hard werken wordt beloond, waar je vrienden kan maken.</w:t>
      </w:r>
    </w:p>
    <w:p>
      <w:pPr>
        <w:pStyle w:val="BodyText"/>
      </w:pPr>
      <w:r>
        <w:t xml:space="preserve">De belofte van financieel gewin is aantrekkelijk</w:t>
      </w:r>
      <w:r>
        <w:t xml:space="preserve"> </w:t>
      </w:r>
      <w:r>
        <w:t xml:space="preserve">en tot op zekere hoogte waar:</w:t>
      </w:r>
      <w:r>
        <w:t xml:space="preserve"> </w:t>
      </w:r>
      <w:r>
        <w:t xml:space="preserve">uit onderzoek blijkt dat -als je de vrijwillig gewerkte uren niet meeneemt-</w:t>
      </w:r>
      <w:r>
        <w:t xml:space="preserve"> </w:t>
      </w:r>
      <w:r>
        <w:t xml:space="preserve">dat ongeveer 2% quitte speelt</w:t>
      </w:r>
      <w:r>
        <w:t xml:space="preserve"> </w:t>
      </w:r>
      <w:r>
        <w:t xml:space="preserve">en dat ongeveer 4% winst maakt</w:t>
      </w:r>
      <w:r>
        <w:t xml:space="preserve"> </w:t>
      </w:r>
      <w:r>
        <w:rPr>
          <w:rStyle w:val="VerbatimChar"/>
        </w:rPr>
        <w:t xml:space="preserve">[Bosley &amp; McKeage, 2015]</w:t>
      </w:r>
      <w:r>
        <w:t xml:space="preserve">.</w:t>
      </w:r>
      <w:r>
        <w:t xml:space="preserve"> </w:t>
      </w:r>
      <w:r>
        <w:t xml:space="preserve">Zie onderstaande figuur</w:t>
      </w:r>
      <w:r>
        <w:t xml:space="preserve"> </w:t>
      </w:r>
      <w:r>
        <w:t xml:space="preserve">voor de verdeling van inkomsten over percentage slachtoffers.</w:t>
      </w:r>
    </w:p>
    <w:p>
      <w:pPr>
        <w:pStyle w:val="CaptionedFigure"/>
      </w:pPr>
      <w:r>
        <w:drawing>
          <wp:inline>
            <wp:extent cx="5334000" cy="2844118"/>
            <wp:effectExtent b="0" l="0" r="0" t="0"/>
            <wp:docPr descr="Figuur uit Bosley &amp; McKeage, 2015" title="" id="35" name="Picture"/>
            <a:graphic>
              <a:graphicData uri="http://schemas.openxmlformats.org/drawingml/2006/picture">
                <pic:pic>
                  <pic:nvPicPr>
                    <pic:cNvPr descr="bosley_and_mckeage_2015_fig_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Figuur uit Bosley &amp; McKeage, 2015</w:t>
      </w:r>
    </w:p>
    <w:p>
      <w:pPr>
        <w:pStyle w:val="BlockText"/>
      </w:pPr>
      <w:r>
        <w:t xml:space="preserve">Figuur uit</w:t>
      </w:r>
      <w:r>
        <w:t xml:space="preserve"> </w:t>
      </w:r>
      <w:r>
        <w:rPr>
          <w:rStyle w:val="VerbatimChar"/>
        </w:rPr>
        <w:t xml:space="preserve">[Bosley &amp; McKeage, 2015]</w:t>
      </w:r>
      <w:r>
        <w:t xml:space="preserve"> </w:t>
      </w:r>
      <w:r>
        <w:t xml:space="preserve">die de inkosten (in USD)</w:t>
      </w:r>
      <w:r>
        <w:t xml:space="preserve"> </w:t>
      </w:r>
      <w:r>
        <w:t xml:space="preserve">laat zien per percentage slachtoffers. Merk op dat de inleg voor</w:t>
      </w:r>
      <w:r>
        <w:t xml:space="preserve"> </w:t>
      </w:r>
      <w:r>
        <w:t xml:space="preserve">dit piramidel 300 USD was en dat geinvesteerde tijd niet is meegenomen</w:t>
      </w:r>
      <w:r>
        <w:t xml:space="preserve"> </w:t>
      </w:r>
      <w:r>
        <w:t xml:space="preserve">in de berekening.</w:t>
      </w:r>
    </w:p>
    <w:p>
      <w:pPr>
        <w:pStyle w:val="FirstParagraph"/>
      </w:pPr>
      <w:r>
        <w:t xml:space="preserve">Het percentage van slachtoffers dat winst maakt varieert</w:t>
      </w:r>
      <w:r>
        <w:t xml:space="preserve"> </w:t>
      </w:r>
      <w:r>
        <w:t xml:space="preserve">per piramidespel: een andere studie vond dat 11,8%</w:t>
      </w:r>
      <w:r>
        <w:t xml:space="preserve"> </w:t>
      </w:r>
      <w:r>
        <w:t xml:space="preserve">van de slachtoffers winst maakt.</w:t>
      </w:r>
      <w:r>
        <w:t xml:space="preserve"> </w:t>
      </w:r>
      <w:r>
        <w:t xml:space="preserve">Deze winst is meestal laag: 50% van deze winst kwam</w:t>
      </w:r>
      <w:r>
        <w:t xml:space="preserve"> </w:t>
      </w:r>
      <w:r>
        <w:t xml:space="preserve">in de handen kwam van de top 0,1%</w:t>
      </w:r>
      <w:r>
        <w:t xml:space="preserve"> </w:t>
      </w:r>
      <w:r>
        <w:rPr>
          <w:rStyle w:val="VerbatimChar"/>
        </w:rPr>
        <w:t xml:space="preserve">[Tyler et al., 2023]</w:t>
      </w:r>
      <w:r>
        <w:t xml:space="preserve">,</w:t>
      </w:r>
    </w:p>
    <w:p>
      <w:pPr>
        <w:pStyle w:val="BodyText"/>
      </w:pPr>
      <w:r>
        <w:t xml:space="preserve">De sociale gemeenschap achter een piramidespel is voor sommige interessant:</w:t>
      </w:r>
      <w:r>
        <w:t xml:space="preserve"> </w:t>
      </w:r>
      <w:r>
        <w:t xml:space="preserve">hard werken wordt beloond, men begeleid elkaar, men motiveert elkaar,</w:t>
      </w:r>
      <w:r>
        <w:t xml:space="preserve"> </w:t>
      </w:r>
      <w:r>
        <w:t xml:space="preserve">men maakt nieuwe vrienden.</w:t>
      </w:r>
      <w:r>
        <w:t xml:space="preserve"> </w:t>
      </w:r>
      <w:r>
        <w:t xml:space="preserve">Dit sociale aspect zorgt ervoor dat slachtoffers hun</w:t>
      </w:r>
      <w:r>
        <w:t xml:space="preserve"> </w:t>
      </w:r>
      <w:r>
        <w:t xml:space="preserve">‘</w:t>
      </w:r>
      <w:r>
        <w:t xml:space="preserve">bedrijf</w:t>
      </w:r>
      <w:r>
        <w:t xml:space="preserve">’</w:t>
      </w:r>
      <w:r>
        <w:t xml:space="preserve"> </w:t>
      </w:r>
      <w:r>
        <w:t xml:space="preserve">minder kritisch bekijken, omdat een inzicht dat het</w:t>
      </w:r>
      <w:r>
        <w:t xml:space="preserve"> </w:t>
      </w:r>
      <w:r>
        <w:t xml:space="preserve">‘</w:t>
      </w:r>
      <w:r>
        <w:t xml:space="preserve">bedrijf</w:t>
      </w:r>
      <w:r>
        <w:t xml:space="preserve">’</w:t>
      </w:r>
      <w:r>
        <w:t xml:space="preserve"> </w:t>
      </w:r>
      <w:r>
        <w:t xml:space="preserve">nep is leidt tot verlies van al deze vriendschappen.</w:t>
      </w:r>
    </w:p>
    <w:bookmarkEnd w:id="37"/>
    <w:bookmarkStart w:id="38" w:name="wat-kun-je-doen-met-slachtoffers"/>
    <w:p>
      <w:pPr>
        <w:pStyle w:val="Heading2"/>
      </w:pPr>
      <w:r>
        <w:t xml:space="preserve">Wat kun je doen met slachtoffers?</w:t>
      </w:r>
    </w:p>
    <w:p>
      <w:pPr>
        <w:pStyle w:val="FirstParagraph"/>
      </w:pPr>
      <w:r>
        <w:t xml:space="preserve">Het heeft net zoveel nut slachtoffers</w:t>
      </w:r>
      <w:r>
        <w:t xml:space="preserve"> </w:t>
      </w:r>
      <w:r>
        <w:t xml:space="preserve">te overtuigen met rationele argumenten</w:t>
      </w:r>
      <w:r>
        <w:t xml:space="preserve"> </w:t>
      </w:r>
      <w:r>
        <w:t xml:space="preserve">als het geval is bij andere illusies zoals religie.</w:t>
      </w:r>
      <w:r>
        <w:t xml:space="preserve"> </w:t>
      </w:r>
      <w:r>
        <w:t xml:space="preserve">Aangeraden wordt vooral te blijven luisteren naar het slachtoffer</w:t>
      </w:r>
      <w:r>
        <w:t xml:space="preserve"> </w:t>
      </w:r>
      <w:r>
        <w:t xml:space="preserve">en een open dialoog te behouden:</w:t>
      </w:r>
      <w:r>
        <w:t xml:space="preserve"> </w:t>
      </w:r>
      <w:r>
        <w:t xml:space="preserve">stel open en onbedreigende vragen,</w:t>
      </w:r>
      <w:r>
        <w:t xml:space="preserve"> </w:t>
      </w:r>
      <w:r>
        <w:t xml:space="preserve">met de hoop dat het slachtoffer zelf ooit het gewenste inzicht verkrijgt.</w:t>
      </w:r>
    </w:p>
    <w:p>
      <w:pPr>
        <w:pStyle w:val="BodyText"/>
      </w:pPr>
      <w:r>
        <w:t xml:space="preserve">Als het Ponzischema of piramidespel failliet gaat,</w:t>
      </w:r>
      <w:r>
        <w:t xml:space="preserve"> </w:t>
      </w:r>
      <w:r>
        <w:t xml:space="preserve">help het slachtoffer bij zijn/haar schaamte.</w:t>
      </w:r>
      <w:r>
        <w:t xml:space="preserve"> </w:t>
      </w:r>
      <w:r>
        <w:t xml:space="preserve">Zeg nooit</w:t>
      </w:r>
      <w:r>
        <w:t xml:space="preserve"> </w:t>
      </w:r>
      <w:r>
        <w:t xml:space="preserve">‘</w:t>
      </w:r>
      <w:r>
        <w:t xml:space="preserve">Ik zei het toch!</w:t>
      </w:r>
      <w:r>
        <w:t xml:space="preserve">’</w:t>
      </w:r>
      <w:r>
        <w:t xml:space="preserve">.</w:t>
      </w:r>
    </w:p>
    <w:bookmarkEnd w:id="38"/>
    <w:bookmarkStart w:id="39" w:name="conclusie"/>
    <w:p>
      <w:pPr>
        <w:pStyle w:val="Heading2"/>
      </w:pPr>
      <w:r>
        <w:t xml:space="preserve">Conclusie</w:t>
      </w:r>
    </w:p>
    <w:p>
      <w:pPr>
        <w:pStyle w:val="FirstParagraph"/>
      </w:pPr>
      <w:r>
        <w:t xml:space="preserve">Ponzischema’s en piramidespelen zitten slim in elkaar!</w:t>
      </w:r>
    </w:p>
    <w:p>
      <w:pPr>
        <w:pStyle w:val="BodyText"/>
      </w:pPr>
      <w:r>
        <w:t xml:space="preserve">Mensen die kritisch genoeg zijn,</w:t>
      </w:r>
      <w:r>
        <w:t xml:space="preserve"> </w:t>
      </w:r>
      <w:r>
        <w:t xml:space="preserve">zullen minder vaak in de valse beloften geloven.</w:t>
      </w:r>
      <w:r>
        <w:t xml:space="preserve"> </w:t>
      </w:r>
      <w:r>
        <w:t xml:space="preserve">Sommigen zullen eenmalig geld verliezen, schouders ophalen,</w:t>
      </w:r>
      <w:r>
        <w:t xml:space="preserve"> </w:t>
      </w:r>
      <w:r>
        <w:t xml:space="preserve">wonden likken en verder gaan.</w:t>
      </w:r>
      <w:r>
        <w:t xml:space="preserve"> </w:t>
      </w:r>
      <w:r>
        <w:t xml:space="preserve">Grotere slachtoffers zijn hen die grote sommen geld hebben ingelegd</w:t>
      </w:r>
      <w:r>
        <w:t xml:space="preserve"> </w:t>
      </w:r>
      <w:r>
        <w:t xml:space="preserve">en verloren.</w:t>
      </w:r>
      <w:r>
        <w:t xml:space="preserve"> </w:t>
      </w:r>
      <w:r>
        <w:t xml:space="preserve">Dit is reden dat ponzischema’s en piramidespelen illegaal zijn:</w:t>
      </w:r>
      <w:r>
        <w:t xml:space="preserve"> </w:t>
      </w:r>
      <w:r>
        <w:t xml:space="preserve">omdat de beloften onjuist zijn.</w:t>
      </w:r>
      <w:r>
        <w:t xml:space="preserve"> </w:t>
      </w:r>
      <w:r>
        <w:t xml:space="preserve">Daarom zijn ponzischema’s en piramidespelen (anoniem)</w:t>
      </w:r>
      <w:r>
        <w:t xml:space="preserve"> </w:t>
      </w:r>
      <w:r>
        <w:t xml:space="preserve">te melden bij de Financiele Opsporingsdienst,</w:t>
      </w:r>
      <w:r>
        <w:t xml:space="preserve"> </w:t>
      </w:r>
      <w:r>
        <w:rPr>
          <w:rStyle w:val="VerbatimChar"/>
        </w:rPr>
        <w:t xml:space="preserve">https://www.fiod.nl/</w:t>
      </w:r>
      <w:r>
        <w:t xml:space="preserve">.</w:t>
      </w:r>
    </w:p>
    <w:p>
      <w:pPr>
        <w:pStyle w:val="BodyText"/>
      </w:pPr>
      <w:r>
        <w:t xml:space="preserve">De grootste slachtoffers zijn de mensen die</w:t>
      </w:r>
      <w:r>
        <w:t xml:space="preserve"> </w:t>
      </w:r>
      <w:r>
        <w:rPr>
          <w:iCs/>
          <w:i/>
        </w:rPr>
        <w:t xml:space="preserve">denken</w:t>
      </w:r>
      <w:r>
        <w:t xml:space="preserve"> </w:t>
      </w:r>
      <w:r>
        <w:t xml:space="preserve">winst te maken:</w:t>
      </w:r>
      <w:r>
        <w:t xml:space="preserve"> </w:t>
      </w:r>
      <w:r>
        <w:t xml:space="preserve">zij zitten vast in een prettig sociaal netwerk van</w:t>
      </w:r>
      <w:r>
        <w:t xml:space="preserve"> </w:t>
      </w:r>
      <w:r>
        <w:t xml:space="preserve">‘</w:t>
      </w:r>
      <w:r>
        <w:t xml:space="preserve">mede-investeerders</w:t>
      </w:r>
      <w:r>
        <w:t xml:space="preserve">’</w:t>
      </w:r>
      <w:r>
        <w:t xml:space="preserve">.</w:t>
      </w:r>
      <w:r>
        <w:t xml:space="preserve"> </w:t>
      </w:r>
      <w:r>
        <w:t xml:space="preserve">Dit sociale netwerk ervaart een kloof tussen</w:t>
      </w:r>
      <w:r>
        <w:t xml:space="preserve"> </w:t>
      </w:r>
      <w:r>
        <w:t xml:space="preserve">‘</w:t>
      </w:r>
      <w:r>
        <w:t xml:space="preserve">binnen</w:t>
      </w:r>
      <w:r>
        <w:t xml:space="preserve">’</w:t>
      </w:r>
      <w:r>
        <w:t xml:space="preserve"> </w:t>
      </w:r>
      <w:r>
        <w:t xml:space="preserve">en</w:t>
      </w:r>
      <w:r>
        <w:t xml:space="preserve"> </w:t>
      </w:r>
      <w:r>
        <w:t xml:space="preserve">‘</w:t>
      </w:r>
      <w:r>
        <w:t xml:space="preserve">buiten</w:t>
      </w:r>
      <w:r>
        <w:t xml:space="preserve">’</w:t>
      </w:r>
      <w:r>
        <w:t xml:space="preserve">,</w:t>
      </w:r>
      <w:r>
        <w:t xml:space="preserve"> </w:t>
      </w:r>
      <w:r>
        <w:t xml:space="preserve">tussen de gelovigen en ongelovigen.</w:t>
      </w:r>
      <w:r>
        <w:t xml:space="preserve"> </w:t>
      </w:r>
      <w:r>
        <w:t xml:space="preserve">Dit heeft zijn weerslag op het sociale leven van slachtoffers</w:t>
      </w:r>
      <w:r>
        <w:t xml:space="preserve"> </w:t>
      </w:r>
      <w:r>
        <w:t xml:space="preserve">buiten het piramidespel, waardoor de band met familie en vrienden</w:t>
      </w:r>
      <w:r>
        <w:t xml:space="preserve"> </w:t>
      </w:r>
      <w:r>
        <w:t xml:space="preserve">onder druk komt te staan.</w:t>
      </w:r>
    </w:p>
    <w:p>
      <w:pPr>
        <w:pStyle w:val="BodyText"/>
      </w:pPr>
      <w:r>
        <w:t xml:space="preserve">Ik hoop dat dit artikel u een duidelijke inzicht heeft gegeven in de financiele</w:t>
      </w:r>
      <w:r>
        <w:t xml:space="preserve"> </w:t>
      </w:r>
      <w:r>
        <w:t xml:space="preserve">en psychologische werking van Ponzischema’s en piramidespelen,</w:t>
      </w:r>
      <w:r>
        <w:t xml:space="preserve"> </w:t>
      </w:r>
      <w:r>
        <w:t xml:space="preserve">inclusief wat simpele handvatten om slachtoffers te helpen.</w:t>
      </w:r>
    </w:p>
    <w:bookmarkEnd w:id="39"/>
    <w:bookmarkStart w:id="40" w:name="voetnoten"/>
    <w:p>
      <w:pPr>
        <w:pStyle w:val="Heading2"/>
      </w:pPr>
      <w:r>
        <w:t xml:space="preserve">Voetnoten</w:t>
      </w:r>
    </w:p>
    <w:p>
      <w:pPr>
        <w:numPr>
          <w:ilvl w:val="0"/>
          <w:numId w:val="1001"/>
        </w:numPr>
        <w:pStyle w:val="Compact"/>
      </w:pPr>
      <w:r>
        <w:t xml:space="preserve">[A] Met de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‘</w:t>
      </w:r>
      <w:r>
        <w:t xml:space="preserve">bedrijf X</w:t>
      </w:r>
      <w:r>
        <w:t xml:space="preserve">’</w:t>
      </w:r>
      <w:r>
        <w:t xml:space="preserve"> </w:t>
      </w:r>
      <w:r>
        <w:t xml:space="preserve">wordt de wiskundige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bedoelt, in</w:t>
      </w:r>
      <w:r>
        <w:t xml:space="preserve"> </w:t>
      </w:r>
      <w:r>
        <w:t xml:space="preserve">de zin van</w:t>
      </w:r>
      <w:r>
        <w:t xml:space="preserve"> </w:t>
      </w:r>
      <w:r>
        <w:t xml:space="preserve">‘</w:t>
      </w:r>
      <w:r>
        <w:t xml:space="preserve">een bedrijf met een bepaalde naam</w:t>
      </w:r>
      <w:r>
        <w:t xml:space="preserve">’</w:t>
      </w:r>
      <w:r>
        <w:t xml:space="preserve">.</w:t>
      </w:r>
      <w:r>
        <w:t xml:space="preserve"> </w:t>
      </w:r>
      <w:r>
        <w:t xml:space="preserve">Fout is te denken dat dit gaat over</w:t>
      </w:r>
      <w:r>
        <w:t xml:space="preserve"> </w:t>
      </w:r>
      <w:r>
        <w:t xml:space="preserve">het bedrijf met de naam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, dat voormalig de naam</w:t>
      </w:r>
      <w:r>
        <w:t xml:space="preserve"> </w:t>
      </w:r>
      <w:r>
        <w:t xml:space="preserve">‘</w:t>
      </w:r>
      <w:r>
        <w:t xml:space="preserve">Twitter</w:t>
      </w:r>
      <w:r>
        <w:t xml:space="preserve">’</w:t>
      </w:r>
      <w:r>
        <w:t xml:space="preserve"> </w:t>
      </w:r>
      <w:r>
        <w:t xml:space="preserve">droeg</w:t>
      </w:r>
    </w:p>
    <w:bookmarkEnd w:id="40"/>
    <w:bookmarkStart w:id="41" w:name="referenties"/>
    <w:p>
      <w:pPr>
        <w:pStyle w:val="Heading2"/>
      </w:pPr>
      <w:r>
        <w:t xml:space="preserve">Referenties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[Bosley &amp; McKeage, 2015]</w:t>
      </w:r>
      <w:r>
        <w:t xml:space="preserve"> </w:t>
      </w:r>
      <w:r>
        <w:t xml:space="preserve">Bosley, Stacie, and Kim K. McKeage.</w:t>
      </w:r>
      <w:r>
        <w:t xml:space="preserve"> </w:t>
      </w:r>
      <w:r>
        <w:t xml:space="preserve">“</w:t>
      </w:r>
      <w:r>
        <w:t xml:space="preserve">Multilevel Marketing Diffusion and the Risk of Pyramid Scheme Activity: The Case of Fortune Hi-Tech Marketing in Montana.</w:t>
      </w:r>
      <w:r>
        <w:t xml:space="preserve">”</w:t>
      </w:r>
      <w:r>
        <w:t xml:space="preserve"> </w:t>
      </w:r>
      <w:r>
        <w:t xml:space="preserve">American Marketing Association, 2015.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[Hidajat et al., 2020]</w:t>
      </w:r>
      <w:r>
        <w:t xml:space="preserve"> </w:t>
      </w:r>
      <w:r>
        <w:t xml:space="preserve">Hidajat, Taofik, et al. </w:t>
      </w:r>
      <w:r>
        <w:t xml:space="preserve">“</w:t>
      </w:r>
      <w:r>
        <w:t xml:space="preserve">Why are people trapped in Ponzi and pyramid schemes?.</w:t>
      </w:r>
      <w:r>
        <w:t xml:space="preserve">”</w:t>
      </w:r>
      <w:r>
        <w:t xml:space="preserve"> </w:t>
      </w:r>
      <w:r>
        <w:t xml:space="preserve">Journal of Financial Crime 28.1 (2020): 187-203.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[Tyler et al., 2023]</w:t>
      </w:r>
      <w:r>
        <w:t xml:space="preserve"> </w:t>
      </w:r>
      <w:r>
        <w:t xml:space="preserve">Kell, Tyler, et al. </w:t>
      </w:r>
      <w:r>
        <w:t xml:space="preserve">“</w:t>
      </w:r>
      <w:r>
        <w:t xml:space="preserve">Forsage: Anatomy of a smart-contract pyramid scheme.</w:t>
      </w:r>
      <w:r>
        <w:t xml:space="preserve">”</w:t>
      </w:r>
      <w:r>
        <w:t xml:space="preserve"> </w:t>
      </w:r>
      <w:r>
        <w:t xml:space="preserve">International Conference on Financial Cryptography and Data Security. Cham: Springer Nature Switzerland, 2023.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[Wilkins et al, 2012]</w:t>
      </w:r>
      <w:r>
        <w:t xml:space="preserve"> </w:t>
      </w:r>
      <w:r>
        <w:t xml:space="preserve">Wilkins, Anne M., William W. Acuff, and Dana R. Hermanson.</w:t>
      </w:r>
      <w:r>
        <w:t xml:space="preserve"> </w:t>
      </w:r>
      <w:r>
        <w:t xml:space="preserve">“</w:t>
      </w:r>
      <w:r>
        <w:t xml:space="preserve">Understanding a ponzi scheme: Victims’ perspectives.</w:t>
      </w:r>
      <w:r>
        <w:t xml:space="preserve">”</w:t>
      </w:r>
      <w:r>
        <w:t xml:space="preserve"> </w:t>
      </w:r>
      <w:r>
        <w:t xml:space="preserve">Journal of Forensic &amp; Investigative Accounting 4.1 (2012): 1-19.</w:t>
      </w:r>
    </w:p>
    <w:bookmarkEnd w:id="41"/>
    <w:bookmarkEnd w:id="42"/>
    <w:bookmarkStart w:id="43" w:name="over-de-auteur"/>
    <w:p>
      <w:pPr>
        <w:pStyle w:val="Heading1"/>
      </w:pPr>
      <w:r>
        <w:t xml:space="preserve">Over de auteur</w:t>
      </w:r>
    </w:p>
    <w:p>
      <w:pPr>
        <w:pStyle w:val="FirstParagraph"/>
      </w:pPr>
      <w:r>
        <w:t xml:space="preserve">Richèl Bilderbeek (1980) werkt aan de universiteit van Uppsala (Zweden) als</w:t>
      </w:r>
      <w:r>
        <w:t xml:space="preserve"> </w:t>
      </w:r>
      <w:r>
        <w:t xml:space="preserve">ondersteuning van wetenschappers, na een PhD en postdoc te</w:t>
      </w:r>
      <w:r>
        <w:t xml:space="preserve"> </w:t>
      </w:r>
      <w:r>
        <w:t xml:space="preserve">hebben gehaald in respectievelijk phylogenetica en immunologie.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27" Target="https://en.wikipedia.org/wiki/File:Fortune_Hi-Tech_Marketing_-logo.gi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en.wikipedia.org/wiki/File:Fortune_Hi-Tech_Marketing_-logo.gi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2024-10-30T07:04:30Z</dcterms:created>
  <dcterms:modified xsi:type="dcterms:W3CDTF">2024-10-30T07:04:30Z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