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Next Quarter LIFT / eSRE Reporting Checklist</w:t>
      </w:r>
    </w:p>
    <w:p>
      <w:pPr>
        <w:jc w:val="center"/>
      </w:pPr>
      <w:r>
        <w:rPr>
          <w:rFonts w:ascii="Arial" w:hAnsi="Arial"/>
          <w:sz w:val="20"/>
        </w:rPr>
        <w:t>For LGU Treasurer's Office coordination with Budget and Accounting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Year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Quarter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Date Prepared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1. Before Encoding</w:t>
      </w:r>
    </w:p>
    <w:p>
      <w:pPr>
        <w:pStyle w:val="Heading2"/>
      </w:pPr>
      <w:r>
        <w:rPr>
          <w:rFonts w:ascii="Arial" w:hAnsi="Arial"/>
          <w:b/>
          <w:color w:val="1F4E79"/>
          <w:sz w:val="22"/>
        </w:rPr>
        <w:t>Initial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Confirm year and quarter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Confirm report period is open in LIFT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Prepare Budget Office documents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Prepare Accounting Office documents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Prepare Treasurer's Office documents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Back up previous submitted reports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2. Source Documents</w:t>
      </w:r>
    </w:p>
    <w:p>
      <w:pPr>
        <w:pStyle w:val="Heading2"/>
      </w:pPr>
      <w:r>
        <w:rPr>
          <w:rFonts w:ascii="Arial" w:hAnsi="Arial"/>
          <w:b/>
          <w:color w:val="1F4E79"/>
          <w:sz w:val="22"/>
        </w:rPr>
        <w:t>Budget Office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Annual Budget / Appropriation Ordinance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Supplemental Budget Ordinance, if any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Realignment / Augmentation document, if any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Continuing Appropriation list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Budget Appropriation per office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Budget Appropriation per function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Budget Appropriation per PPA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Budget Appropriation per allotment class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Fund classification: GF / SEF / Trust Fund / SHF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PS / MOOE / FE / CO breakdown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F4E79"/>
          <w:sz w:val="22"/>
        </w:rPr>
        <w:t>Accounting Office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Actual Expenditures per quarter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Disbursement summary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DV summary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Check disbursement summary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Accounts Payable list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Prior-year AP payments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Debt service actual payments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Continuing Appropriation actual expenditures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Office / function / PPA / NGAS code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PS / MOOE / FE / CO classification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F4E79"/>
          <w:sz w:val="22"/>
        </w:rPr>
        <w:t>Treasurer's Office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Collections / receipts summary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RPT collection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CTC / Cedula collection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Business tax collection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Other fees and charges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Trust fund receipts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Debt service payment confirmation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Beginning cash balance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Ending cash / bank balance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SRE-NGAS reconciliation data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3. Firebird Collection Reports To Generate</w:t>
      </w:r>
    </w:p>
    <w:p>
      <w:pPr>
        <w:pStyle w:val="Heading2"/>
      </w:pPr>
      <w:r>
        <w:rPr>
          <w:rFonts w:ascii="Arial" w:hAnsi="Arial"/>
          <w:b/>
          <w:color w:val="1F4E79"/>
          <w:sz w:val="22"/>
        </w:rPr>
        <w:t>Collection Report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Report No.</w:t>
            </w:r>
          </w:p>
        </w:tc>
        <w:tc>
          <w:tcPr>
            <w:tcW w:type="dxa" w:w="5184"/>
            <w:shd w:fill="1F4E79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Purpose / Command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List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python .\run_collection_query.py --list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21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Summary of Collection: python .\run_collection_query.py 21 YYYY-MM-DD YYYY-MM-DD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22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Summary of Collection no RPT: python .\run_collection_query.py 22 YYYY-MM-DD YYYY-MM-DD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23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Summary of Collection RPT: python .\run_collection_query.py 23 YYYY-MM-DD YYYY-MM-DD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25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Record of Real Property Tax Collection: python .\run_collection_query.py 25 YYYY-MM-DD YYYY-MM-DD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26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RPT Advance Payment Report: python .\run_collection_query.py 26 YYYY-MM-DD YYYY-MM-DD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27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Summary Report Sharing: python .\run_collection_query.py 27 YYYY-MM-DD YYYY-MM-DD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4. LIFT Encoding Areas</w:t>
      </w:r>
    </w:p>
    <w:p>
      <w:pPr>
        <w:pStyle w:val="Heading2"/>
      </w:pPr>
      <w:r>
        <w:rPr>
          <w:rFonts w:ascii="Arial" w:hAnsi="Arial"/>
          <w:b/>
          <w:color w:val="1F4E79"/>
          <w:sz w:val="22"/>
        </w:rPr>
        <w:t>Where To Encode /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84"/>
            <w:shd w:fill="1F4E79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LIFT Path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Budget Appropriation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Authorized Budget &gt; Budget Appropriation &gt; Expenditures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Debt Service Budget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Authorized Budget &gt; Budget Appropriation &gt; Debt Services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Unappropriated Surplus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Authorized Budget &gt; Budget Appropriation &gt; Unappropriated Surplus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RPT Receipts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Actual Transaction &gt; Receipts &gt; Real Property Tax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General Collections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Actual Transaction &gt; Receipts &gt; General Collections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Trust Fund Receipts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Actual Transaction &gt; Receipts &gt; Trust Fund Receipts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Expenditures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Actual Transaction &gt; Expenditures &gt; Expenditures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Accounts Payable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Actual Transaction &gt; Expenditures &gt; Accounts Payable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Debt Services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Actual Transaction &gt; Expenditures &gt; Debt Services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Fund/Cash Balance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Actual Transaction &gt; Others &gt; Fund/Cash Balance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SRE-NGAS Reconciliation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Actual Transaction &gt; Others &gt; SRE-NGAS Reconciliation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5. Report Checks</w:t>
      </w:r>
    </w:p>
    <w:p>
      <w:pPr>
        <w:pStyle w:val="Heading2"/>
      </w:pPr>
      <w:r>
        <w:rPr>
          <w:rFonts w:ascii="Arial" w:hAnsi="Arial"/>
          <w:b/>
          <w:color w:val="1F4E79"/>
          <w:sz w:val="22"/>
        </w:rPr>
        <w:t>SRS - Statement of Receipts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RPT Basic agrees with municipal GF share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SEF agrees with municipal SEF share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Business Tax agrees with collection summary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Community Tax agrees with CTC report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Permits and Licenses agree with Other Fees report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Service/User Charges agree with Other Fees report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Economic Enterprises agree with Other Fees report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NTA agrees with official source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Grand Total GF + SEF agrees with SRE receipts</w:t>
            </w:r>
          </w:p>
        </w:tc>
        <w:tc>
          <w:tcPr>
            <w:tcW w:type="dxa" w:w="5184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F4E79"/>
          <w:sz w:val="22"/>
        </w:rPr>
        <w:t>SOE - Statement of Expenditures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Budget Appropriation encoded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Supplemental Budget encoded, if any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Actual Expenditures encoded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Debt Service encoded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Accounts Payable encoded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Continuing Appropriation encoded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PS / MOOE / FE / CO correct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Office / function / PPA correct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GF / SEF fund classification correct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No unexplained negative balance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F4E79"/>
          <w:sz w:val="22"/>
        </w:rPr>
        <w:t>SRE - Statement of Receipts and Expenditures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SRE receipts agree with SRS grand total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SRE expenditures agree with SOE total expenditures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Beginning cash balance agrees with previous ending balance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Ending fund/cash balance is not negative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Fund/Cash Balance End agrees with LIFT module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NTA agrees with official source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Non-income receipts checked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Non-operating expenditures checked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AP payments checked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Continuing appropriations checked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6. If SOE Or Fund/Cash Balance Is Negative</w:t>
      </w:r>
    </w:p>
    <w:p>
      <w:pPr>
        <w:pStyle w:val="Heading2"/>
      </w:pPr>
      <w:r>
        <w:rPr>
          <w:rFonts w:ascii="Arial" w:hAnsi="Arial"/>
          <w:b/>
          <w:color w:val="1F4E79"/>
          <w:sz w:val="22"/>
        </w:rPr>
        <w:t>Troubleshooting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shd w:fill="1F4E79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Check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Identify the exact row with negative value.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Compare budget appropriation against actual expenditure.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Check Supplemental Budget, realignment, or augmentation.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Confirm fund: General Fund, SEF, Trust Fund, or SHF.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Confirm allotment class: PS, MOOE, FE, or CO.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Confirm office, function, PPA, and NGAS code.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Check Accounts Payable and prior-year AP payments.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Check Continuing Appropriation entries.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Verify beginning cash balance against prior ending balance.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10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Verify ending cash / bank balance and regenerate SRE/SOE.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F4E79"/>
          <w:sz w:val="22"/>
        </w:rPr>
        <w:t>Who To 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Office</w:t>
            </w:r>
          </w:p>
        </w:tc>
        <w:tc>
          <w:tcPr>
            <w:tcW w:type="dxa" w:w="5184"/>
            <w:shd w:fill="1F4E79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Ask For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Budget Office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Appropriation, Supplemental Budget, realignment, augmentation, continuing appropriation.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Accounting Office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Actual expenditures, disbursements, AP, debt service, and classification.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Treasurer's Office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 w:val="0"/>
                <w:sz w:val="18"/>
              </w:rPr>
              <w:t>Receipts, cash balance, bank balance, and SRE/SRS/SOE reconciliation.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7. Before Submission</w:t>
      </w:r>
    </w:p>
    <w:p>
      <w:pPr>
        <w:pStyle w:val="Heading2"/>
      </w:pPr>
      <w:r>
        <w:rPr>
          <w:rFonts w:ascii="Arial" w:hAnsi="Arial"/>
          <w:b/>
          <w:color w:val="1F4E79"/>
          <w:sz w:val="22"/>
        </w:rPr>
        <w:t>Final Submission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SRS generated and reviewed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SOE generated and reviewed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SRE generated and reviewed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Alerts checked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Negative values explained or corrected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Budget Office confirmed budget figures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Accounting Office confirmed expenditure figures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Treasurer confirmed receipts and cash balance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Certified correct by authorized officer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Backup/export saved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F4E79"/>
          <w:sz w:val="22"/>
        </w:rPr>
        <w:t>Files To Save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SRE Excel/PDF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SRS Excel/PDF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SOE Excel/PDF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Supporting collection reports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Budget support files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Accounting support files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[ ] Screenshots of resolved alerts, if needed</w:t>
            </w:r>
          </w:p>
        </w:tc>
        <w:tc>
          <w:tcPr>
            <w:tcW w:type="dxa" w:w="5184"/>
            <w:shd w:fill="F2F2F2"/>
          </w:tcPr>
          <w:p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F4E79"/>
          <w:sz w:val="28"/>
        </w:rPr>
        <w:t>Simple Reminder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Treasurer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Receipts, cash, fund balance, report checking.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Budget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Appropriations, Supplemental Budget, continuing appropriation.</w:t>
            </w:r>
          </w:p>
        </w:tc>
      </w:tr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Accounting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Expenditures, AP, disbursements, debt service classification.</w:t>
            </w:r>
          </w:p>
        </w:tc>
      </w:tr>
    </w:tbl>
    <w:p/>
    <w:p>
      <w:pPr>
        <w:spacing w:after="80"/>
      </w:pPr>
      <w:r>
        <w:rPr>
          <w:rFonts w:ascii="Arial" w:hAnsi="Arial"/>
          <w:sz w:val="18"/>
        </w:rPr>
        <w:t>If a negative value appears, it is usually a reconciliation issue, not automatically a Treasurer mistake.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LGU Treasurer Reporting Checklist - LIFT / eSRE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