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BriteCore RealTime Dashboards —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britecore-realtime-dashboards"/>
    <w:p>
      <w:pPr>
        <w:pStyle w:val="Heading1"/>
      </w:pPr>
      <w:r>
        <w:t xml:space="preserve">BriteCore RealTime Dashboards</w:t>
      </w:r>
    </w:p>
    <w:p>
      <w:pPr>
        <w:pStyle w:val="FirstParagraph"/>
      </w:pPr>
      <w:r>
        <w:rPr>
          <w:b/>
          <w:bCs/>
        </w:rPr>
        <w:t xml:space="preserve">Help site tip:</w:t>
      </w:r>
      <w:r>
        <w:t xml:space="preserve"> </w:t>
      </w:r>
      <w:r>
        <w:t xml:space="preserve">Publish</w:t>
      </w:r>
      <w:r>
        <w:t xml:space="preserve"> </w:t>
      </w:r>
      <w:r>
        <w:rPr>
          <w:b/>
          <w:bCs/>
        </w:rPr>
        <w:t xml:space="preserve">all six</w:t>
      </w:r>
      <w:r>
        <w:t xml:space="preserve"> </w:t>
      </w:r>
      <w:r>
        <w:t xml:space="preserve">Word documents from this package in the</w:t>
      </w:r>
      <w:r>
        <w:t xml:space="preserve"> </w:t>
      </w:r>
      <w:r>
        <w:rPr>
          <w:b/>
          <w:bCs/>
        </w:rPr>
        <w:t xml:space="preserve">same folder</w:t>
      </w:r>
      <w:r>
        <w:t xml:space="preserve"> </w:t>
      </w:r>
      <w:r>
        <w:t xml:space="preserve">on your help site so the links in the table below open the correct dashboard guide.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This overview covers why the dashboards exist, shared</w:t>
      </w:r>
      <w:r>
        <w:t xml:space="preserve"> </w:t>
      </w:r>
      <w:hyperlink w:anchor="chart-options-all-dashboards">
        <w:r>
          <w:rPr>
            <w:rStyle w:val="Hyperlink"/>
          </w:rPr>
          <w:t xml:space="preserve">chart options</w:t>
        </w:r>
      </w:hyperlink>
      <w:r>
        <w:t xml:space="preserve">, and an</w:t>
      </w:r>
      <w:r>
        <w:t xml:space="preserve"> </w:t>
      </w:r>
      <w:hyperlink w:anchor="dashboard-index">
        <w:r>
          <w:rPr>
            <w:rStyle w:val="Hyperlink"/>
          </w:rPr>
          <w:t xml:space="preserve">index</w:t>
        </w:r>
      </w:hyperlink>
      <w:r>
        <w:t xml:space="preserve"> </w:t>
      </w:r>
      <w:r>
        <w:t xml:space="preserve">with links to each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dashboard document. Open live dashboards in BriteCore from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and pick the role from the selector at the top.</w:t>
      </w:r>
    </w:p>
    <w:p>
      <w:pPr>
        <w:pStyle w:val="BodyText"/>
      </w:pPr>
      <w:r>
        <w:t xml:space="preserve">BriteCore RealTime Dashboards are role-based analytic views. Each dashboard provides filters, tables, and visuals for a specific audience. Data reflects the selected date ranges and filters.</w:t>
      </w:r>
    </w:p>
    <w:p>
      <w:pPr>
        <w:pStyle w:val="BodyText"/>
      </w:pPr>
      <w:r>
        <w:rPr>
          <w:b/>
          <w:bCs/>
        </w:rPr>
        <w:t xml:space="preserve">CSM / customer quick reference: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Dashboard Datasheet</w:t>
      </w:r>
      <w:r>
        <w:t xml:space="preserve"> </w:t>
      </w:r>
      <w:r>
        <w:t xml:space="preserve">(one page per persona) is available as a separate download—e.g. </w:t>
      </w:r>
      <w:r>
        <w:rPr>
          <w:rStyle w:val="VerbatimChar"/>
        </w:rPr>
        <w:t xml:space="preserve">Dashboard-Datasheet.pdf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Dashboard-Datasheet.html</w:t>
      </w:r>
      <w:r>
        <w:t xml:space="preserve"> </w:t>
      </w:r>
      <w:r>
        <w:t xml:space="preserve">alongside these files when you publish the full build output.</w:t>
      </w:r>
    </w:p>
    <w:p>
      <w:r>
        <w:pict>
          <v:rect style="width:0;height:1.5pt" o:hralign="center" o:hrstd="t" o:hr="t"/>
        </w:pict>
      </w:r>
    </w:p>
    <w:bookmarkStart w:id="9" w:name="why-these-dashboards"/>
    <w:p>
      <w:pPr>
        <w:pStyle w:val="Heading2"/>
      </w:pPr>
      <w:r>
        <w:t xml:space="preserve">Why these dashboards</w:t>
      </w:r>
    </w:p>
    <w:p>
      <w:pPr>
        <w:pStyle w:val="FirstParagraph"/>
      </w:pPr>
      <w:r>
        <w:t xml:space="preserve">Each dashboard is built for a specific role and answers the questions that make that person more effective: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Manager</w:t>
      </w:r>
      <w:r>
        <w:t xml:space="preserve"> </w:t>
      </w:r>
      <w:r>
        <w:t xml:space="preserve">— Run a tighter claims operation: see where losses concentrate, balance workloads, and hold vendors and contractors accountable—all in one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CEO</w:t>
      </w:r>
      <w:r>
        <w:t xml:space="preserve"> </w:t>
      </w:r>
      <w:r>
        <w:t xml:space="preserve">— Answer the board on profitability, retention, and agency performance without waiting for reports. Spot what’s working and where to act in the last 30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Agency Principal</w:t>
      </w:r>
      <w:r>
        <w:t xml:space="preserve"> </w:t>
      </w:r>
      <w:r>
        <w:t xml:space="preserve">— Run your agency like a business: commissions, production, and what’s due from policyholders in one view so you can grow the book and protect cash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CFO</w:t>
      </w:r>
      <w:r>
        <w:t xml:space="preserve"> </w:t>
      </w:r>
      <w:r>
        <w:t xml:space="preserve">— Own the numbers: policy transactions, cash, and payments in one place for forecasting, reconciliation, and month-end close.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Underwriting Manager</w:t>
      </w:r>
      <w:r>
        <w:t xml:space="preserve"> </w:t>
      </w:r>
      <w:r>
        <w:t xml:space="preserve">— Balance growth and risk: see where premium and claims concentrate, who drives loss, and how to sharpen guidelines and pricing.</w:t>
      </w:r>
    </w:p>
    <w:p>
      <w:r>
        <w:pict>
          <v:rect style="width:0;height:1.5pt" o:hralign="center" o:hrstd="t" o:hr="t"/>
        </w:pict>
      </w:r>
    </w:p>
    <w:bookmarkEnd w:id="9"/>
    <w:bookmarkStart w:id="10" w:name="chart-options-all-dashboards"/>
    <w:p>
      <w:pPr>
        <w:pStyle w:val="Heading2"/>
      </w:pPr>
      <w:r>
        <w:t xml:space="preserve">Chart options (all dashboards)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/>
          <w:bCs/>
        </w:rPr>
        <w:t xml:space="preserve">chart</w:t>
      </w:r>
      <w:r>
        <w:t xml:space="preserve"> </w:t>
      </w:r>
      <w:r>
        <w:t xml:space="preserve">(including tables and maps) on every dashboard supports the same set of actions. Use the chart’s menu or toolbar (often at the top-right of the tile) to access them: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177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Filter the data shown in that chart (e.g. by field, value, or date). Filtering is applied to the current visual; some dashboards also let filters from one chart affect others.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Sort the data in the chart (e.g. by column, ascending/descending). On tables, sort is often available from the column header.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to CSV or Excel</w:t>
            </w:r>
          </w:p>
        </w:tc>
        <w:tc>
          <w:tcPr/>
          <w:p>
            <w:pPr>
              <w:pStyle w:val="Compact"/>
            </w:pPr>
            <w:r>
              <w:t xml:space="preserve">Export the data behind the chart to a file. Choose</w:t>
            </w:r>
            <w:r>
              <w:t xml:space="preserve"> </w:t>
            </w:r>
            <w:r>
              <w:rPr>
                <w:b/>
                <w:bCs/>
              </w:rPr>
              <w:t xml:space="preserve">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Excel</w:t>
            </w:r>
            <w:r>
              <w:t xml:space="preserve"> </w:t>
            </w:r>
            <w:r>
              <w:t xml:space="preserve">(.xlsx) from the chart menu. The export includes the data currently displayed (or available) for that visual. Notifications such as</w:t>
            </w:r>
            <w:r>
              <w:t xml:space="preserve"> </w:t>
            </w:r>
            <w:r>
              <w:t xml:space="preserve">“Working on your CSV file”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“Your CSV is ready”</w:t>
            </w:r>
            <w:r>
              <w:t xml:space="preserve"> </w:t>
            </w:r>
            <w:r>
              <w:t xml:space="preserve">may appear.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to full screen</w:t>
            </w:r>
          </w:p>
        </w:tc>
        <w:tc>
          <w:tcPr/>
          <w:p>
            <w:pPr>
              <w:pStyle w:val="Compact"/>
            </w:pPr>
            <w:r>
              <w:t xml:space="preserve">Expand the chart to full screen for a larger view. Use the same control again (or Escape) to return to the dashboard layout.</w:t>
            </w:r>
          </w:p>
        </w:tc>
      </w:tr>
    </w:tbl>
    <w:p>
      <w:pPr>
        <w:pStyle w:val="BodyText"/>
      </w:pPr>
      <w:r>
        <w:t xml:space="preserve">These behaviors are consistent across all BriteCore RealTime Dashboards: (filter, sort, export, and visual-level options from the chart menu). Each linked dashboard document below describes tabs, charts, and column definitions for that role.</w:t>
      </w:r>
    </w:p>
    <w:p>
      <w:r>
        <w:pict>
          <v:rect style="width:0;height:1.5pt" o:hralign="center" o:hrstd="t" o:hr="t"/>
        </w:pict>
      </w:r>
    </w:p>
    <w:bookmarkEnd w:id="10"/>
    <w:bookmarkStart w:id="16" w:name="dashboard-index"/>
    <w:p>
      <w:pPr>
        <w:pStyle w:val="Heading2"/>
      </w:pPr>
      <w:r>
        <w:t xml:space="preserve">Dashboard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267"/>
        <w:gridCol w:w="2217"/>
        <w:gridCol w:w="1425"/>
        <w:gridCol w:w="190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Why it helps</w:t>
            </w:r>
          </w:p>
        </w:tc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Full documentation (Word)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Manager</w:t>
            </w:r>
          </w:p>
        </w:tc>
        <w:tc>
          <w:tcPr/>
          <w:p>
            <w:pPr>
              <w:pStyle w:val="Compact"/>
            </w:pPr>
            <w:r>
              <w:t xml:space="preserve">Claims performance and losses (summary, detail, contractor tracking)</w:t>
            </w:r>
          </w:p>
        </w:tc>
        <w:tc>
          <w:tcPr/>
          <w:p>
            <w:pPr>
              <w:pStyle w:val="Compact"/>
            </w:pPr>
            <w:r>
              <w:t xml:space="preserve">See where losses concentrate, balance workloads, and hold vendors accountable.</w:t>
            </w:r>
          </w:p>
        </w:tc>
        <w:tc>
          <w:tcPr/>
          <w:p>
            <w:pPr>
              <w:pStyle w:val="Compact"/>
            </w:pPr>
            <w:r>
              <w:t xml:space="preserve">Summary, Detail, Contractor Tracking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BriteCore-Dashboards-Claims-Manager.docx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Executive view: profitability, retention, current events, agency profile</w:t>
            </w:r>
          </w:p>
        </w:tc>
        <w:tc>
          <w:tcPr/>
          <w:p>
            <w:pPr>
              <w:pStyle w:val="Compact"/>
            </w:pPr>
            <w:r>
              <w:t xml:space="preserve">Answer the board and act on what’s working—profitability, retention, and agency performance in one view.</w:t>
            </w:r>
          </w:p>
        </w:tc>
        <w:tc>
          <w:tcPr/>
          <w:p>
            <w:pPr>
              <w:pStyle w:val="Compact"/>
            </w:pPr>
            <w:r>
              <w:t xml:space="preserve">Profitability, Retention, Current Events, Agency Profile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BriteCore-Dashboards-CEO.docx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Agency Principal</w:t>
            </w:r>
          </w:p>
        </w:tc>
        <w:tc>
          <w:tcPr/>
          <w:p>
            <w:pPr>
              <w:pStyle w:val="Compact"/>
            </w:pPr>
            <w:r>
              <w:t xml:space="preserve">Agency-focused: commissions, production, payments due, summary metrics</w:t>
            </w:r>
          </w:p>
        </w:tc>
        <w:tc>
          <w:tcPr/>
          <w:p>
            <w:pPr>
              <w:pStyle w:val="Compact"/>
            </w:pPr>
            <w:r>
              <w:t xml:space="preserve">Run the agency like a business: commissions, production, and receivables in one place.</w:t>
            </w:r>
          </w:p>
        </w:tc>
        <w:tc>
          <w:tcPr/>
          <w:p>
            <w:pPr>
              <w:pStyle w:val="Compact"/>
            </w:pPr>
            <w:r>
              <w:t xml:space="preserve">Summary, Commissions, Production, Payments Due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BriteCore-Dashboards-Agency-Principal.docx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Policy transactions, cash, payments, and policy changes</w:t>
            </w:r>
          </w:p>
        </w:tc>
        <w:tc>
          <w:tcPr/>
          <w:p>
            <w:pPr>
              <w:pStyle w:val="Compact"/>
            </w:pPr>
            <w:r>
              <w:t xml:space="preserve">Own the numbers for forecasting, reconciliation, and month-end close.</w:t>
            </w:r>
          </w:p>
        </w:tc>
        <w:tc>
          <w:tcPr/>
          <w:p>
            <w:pPr>
              <w:pStyle w:val="Compact"/>
            </w:pPr>
            <w:r>
              <w:t xml:space="preserve">Policy Transactions, Policy Transaction Details, Cash Summary, Cash Details, Payments, Policies Changes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BriteCore-Dashboards-CFO.docx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Underwriting Manager</w:t>
            </w:r>
          </w:p>
        </w:tc>
        <w:tc>
          <w:tcPr/>
          <w:p>
            <w:pPr>
              <w:pStyle w:val="Compact"/>
            </w:pPr>
            <w:r>
              <w:t xml:space="preserve">Policy/premium info, claim information, claims changes</w:t>
            </w:r>
          </w:p>
        </w:tc>
        <w:tc>
          <w:tcPr/>
          <w:p>
            <w:pPr>
              <w:pStyle w:val="Compact"/>
            </w:pPr>
            <w:r>
              <w:t xml:space="preserve">Balance growth and risk with clear views of book composition and loss drivers.</w:t>
            </w:r>
          </w:p>
        </w:tc>
        <w:tc>
          <w:tcPr/>
          <w:p>
            <w:pPr>
              <w:pStyle w:val="Compact"/>
            </w:pPr>
            <w:r>
              <w:t xml:space="preserve">Policy and Premium Information, Claim Information, Claims Changes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BriteCore-Dashboards-Underwriting-Manager.docx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Combined printable guide:</w:t>
      </w:r>
      <w:r>
        <w:t xml:space="preserve"> </w:t>
      </w:r>
      <w:r>
        <w:t xml:space="preserve">For one file with every dashboard in order, use</w:t>
      </w:r>
      <w:r>
        <w:t xml:space="preserve"> </w:t>
      </w:r>
      <w:r>
        <w:rPr>
          <w:b/>
          <w:bCs/>
        </w:rPr>
        <w:t xml:space="preserve">BriteCore-Dashboards-Doc.docx</w:t>
      </w:r>
      <w:r>
        <w:t xml:space="preserve"> </w:t>
      </w:r>
      <w:r>
        <w:t xml:space="preserve">(from the main build)—see repository</w:t>
      </w:r>
      <w:r>
        <w:t xml:space="preserve"> </w:t>
      </w:r>
      <w:r>
        <w:rPr>
          <w:rStyle w:val="VerbatimChar"/>
        </w:rPr>
        <w:t xml:space="preserve">build-docs.sh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BriteCore-Dashboards-Agency-Principal.docx" TargetMode="External" /><Relationship Type="http://schemas.openxmlformats.org/officeDocument/2006/relationships/hyperlink" Id="rId12" Target="BriteCore-Dashboards-CEO.docx" TargetMode="External" /><Relationship Type="http://schemas.openxmlformats.org/officeDocument/2006/relationships/hyperlink" Id="rId14" Target="BriteCore-Dashboards-CFO.docx" TargetMode="External" /><Relationship Type="http://schemas.openxmlformats.org/officeDocument/2006/relationships/hyperlink" Id="rId11" Target="BriteCore-Dashboards-Claims-Manager.docx" TargetMode="External" /><Relationship Type="http://schemas.openxmlformats.org/officeDocument/2006/relationships/hyperlink" Id="rId15" Target="BriteCore-Dashboards-Underwriting-Manager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BriteCore-Dashboards-Agency-Principal.docx" TargetMode="External" /><Relationship Type="http://schemas.openxmlformats.org/officeDocument/2006/relationships/hyperlink" Id="rId12" Target="BriteCore-Dashboards-CEO.docx" TargetMode="External" /><Relationship Type="http://schemas.openxmlformats.org/officeDocument/2006/relationships/hyperlink" Id="rId14" Target="BriteCore-Dashboards-CFO.docx" TargetMode="External" /><Relationship Type="http://schemas.openxmlformats.org/officeDocument/2006/relationships/hyperlink" Id="rId11" Target="BriteCore-Dashboards-Claims-Manager.docx" TargetMode="External" /><Relationship Type="http://schemas.openxmlformats.org/officeDocument/2006/relationships/hyperlink" Id="rId15" Target="BriteCore-Dashboards-Underwriting-Manager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BriteCore RealTime Dashboards — Overview</dc:title>
  <dc:creator/>
  <cp:keywords/>
  <dcterms:created xsi:type="dcterms:W3CDTF">2026-03-18T19:18:40Z</dcterms:created>
  <dcterms:modified xsi:type="dcterms:W3CDTF">2026-03-18T19:18:40Z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