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0311C" w14:textId="77777777" w:rsidR="00E52C09" w:rsidRPr="0003130D" w:rsidRDefault="00E52C09" w:rsidP="0003130D">
      <w:pPr>
        <w:spacing w:line="360" w:lineRule="auto"/>
        <w:rPr>
          <w:rFonts w:ascii="Seaford" w:hAnsi="Seaford"/>
          <w:b/>
          <w:bCs/>
          <w:sz w:val="40"/>
          <w:szCs w:val="40"/>
        </w:rPr>
      </w:pPr>
      <w:r w:rsidRPr="0003130D">
        <w:rPr>
          <w:rFonts w:ascii="Seaford" w:hAnsi="Seaford"/>
          <w:b/>
          <w:bCs/>
          <w:sz w:val="40"/>
          <w:szCs w:val="40"/>
        </w:rPr>
        <w:t>Propuesta de Solución</w:t>
      </w:r>
    </w:p>
    <w:p w14:paraId="44DF04B2" w14:textId="77777777" w:rsidR="00E52C09" w:rsidRPr="0003130D" w:rsidRDefault="00E52C09" w:rsidP="0003130D">
      <w:pPr>
        <w:spacing w:line="360" w:lineRule="auto"/>
        <w:rPr>
          <w:rFonts w:ascii="Seaford" w:hAnsi="Seaford"/>
          <w:b/>
          <w:bCs/>
          <w:sz w:val="40"/>
          <w:szCs w:val="40"/>
        </w:rPr>
      </w:pPr>
    </w:p>
    <w:p w14:paraId="1408FA35" w14:textId="77777777" w:rsidR="00E52C09" w:rsidRPr="0003130D" w:rsidRDefault="00E52C09" w:rsidP="0003130D">
      <w:pPr>
        <w:spacing w:line="360" w:lineRule="auto"/>
        <w:rPr>
          <w:rFonts w:ascii="Seaford" w:hAnsi="Seaford"/>
          <w:b/>
          <w:bCs/>
          <w:sz w:val="24"/>
          <w:szCs w:val="24"/>
        </w:rPr>
      </w:pPr>
      <w:r w:rsidRPr="0003130D">
        <w:rPr>
          <w:rFonts w:ascii="Seaford" w:hAnsi="Seaford"/>
          <w:b/>
          <w:bCs/>
          <w:sz w:val="24"/>
          <w:szCs w:val="24"/>
        </w:rPr>
        <w:t>1. Análisis de Requerimientos</w:t>
      </w:r>
    </w:p>
    <w:p w14:paraId="37738079" w14:textId="462175B2" w:rsidR="00E52C09" w:rsidRPr="0003130D" w:rsidRDefault="00E52C09" w:rsidP="0003130D">
      <w:pPr>
        <w:spacing w:line="360" w:lineRule="auto"/>
        <w:rPr>
          <w:rFonts w:ascii="Seaford" w:hAnsi="Seaford"/>
          <w:sz w:val="24"/>
          <w:szCs w:val="24"/>
        </w:rPr>
      </w:pPr>
      <w:r w:rsidRPr="0003130D">
        <w:rPr>
          <w:rFonts w:ascii="Seaford" w:hAnsi="Seaford"/>
          <w:b/>
          <w:bCs/>
          <w:sz w:val="24"/>
          <w:szCs w:val="24"/>
        </w:rPr>
        <w:t>Propuesta de Valor:</w:t>
      </w:r>
      <w:r w:rsidRPr="0003130D">
        <w:rPr>
          <w:rFonts w:ascii="Seaford" w:hAnsi="Seaford"/>
          <w:sz w:val="24"/>
          <w:szCs w:val="24"/>
        </w:rPr>
        <w:t xml:space="preserve"> La plataforma web propuesta tiene como objetivo principal facilitar las actividades diarias de la institución, ofreciendo funcionalidades específicas que permitan gestionar de manera eficiente la información relacionada con la terapia de respiro emocional, la ficha personal del paciente, el calendario mensual de servicio, el expediente electrónico acumulado y la generación de reportes mediante un </w:t>
      </w:r>
      <w:r w:rsidR="0003130D" w:rsidRPr="0003130D">
        <w:rPr>
          <w:rFonts w:ascii="Seaford" w:hAnsi="Seaford"/>
          <w:sz w:val="24"/>
          <w:szCs w:val="24"/>
        </w:rPr>
        <w:t>Excel</w:t>
      </w:r>
      <w:r w:rsidRPr="0003130D">
        <w:rPr>
          <w:rFonts w:ascii="Seaford" w:hAnsi="Seaford"/>
          <w:sz w:val="24"/>
          <w:szCs w:val="24"/>
        </w:rPr>
        <w:t>.</w:t>
      </w:r>
    </w:p>
    <w:p w14:paraId="71E0DDCB" w14:textId="0CEC1089" w:rsidR="0003130D" w:rsidRPr="0003130D" w:rsidRDefault="0003130D" w:rsidP="0003130D">
      <w:pPr>
        <w:spacing w:line="360" w:lineRule="auto"/>
        <w:rPr>
          <w:rFonts w:ascii="Seaford" w:hAnsi="Seaford"/>
          <w:b/>
          <w:bCs/>
          <w:sz w:val="28"/>
          <w:szCs w:val="28"/>
        </w:rPr>
      </w:pPr>
      <w:proofErr w:type="gramStart"/>
      <w:r w:rsidRPr="0003130D">
        <w:rPr>
          <w:rFonts w:ascii="Seaford" w:hAnsi="Seaford" w:cs="Segoe UI"/>
          <w:b/>
          <w:bCs/>
          <w:color w:val="0D0D0D"/>
          <w:sz w:val="24"/>
          <w:szCs w:val="24"/>
          <w:shd w:val="clear" w:color="auto" w:fill="FFFFFF"/>
        </w:rPr>
        <w:t>¿Cómo se realizará la recopilación de requisitos y la validación con los usuarios finales para garantizar que la plataforma cumpla con sus necesidades.</w:t>
      </w:r>
      <w:proofErr w:type="gramEnd"/>
      <w:r w:rsidRPr="0003130D">
        <w:rPr>
          <w:rFonts w:ascii="Seaford" w:hAnsi="Seaford" w:cs="Segoe UI"/>
          <w:b/>
          <w:bCs/>
          <w:color w:val="0D0D0D"/>
          <w:sz w:val="24"/>
          <w:szCs w:val="24"/>
          <w:shd w:val="clear" w:color="auto" w:fill="FFFFFF"/>
        </w:rPr>
        <w:t>?</w:t>
      </w:r>
    </w:p>
    <w:p w14:paraId="651464CB" w14:textId="77777777" w:rsidR="00E52C09" w:rsidRPr="0003130D" w:rsidRDefault="00E52C09" w:rsidP="0003130D">
      <w:pPr>
        <w:spacing w:line="360" w:lineRule="auto"/>
        <w:rPr>
          <w:rFonts w:ascii="Seaford" w:hAnsi="Seaford"/>
          <w:sz w:val="24"/>
          <w:szCs w:val="24"/>
        </w:rPr>
      </w:pPr>
    </w:p>
    <w:p w14:paraId="5A6B9A7C" w14:textId="77777777" w:rsidR="00E52C09" w:rsidRPr="0003130D" w:rsidRDefault="00E52C09" w:rsidP="0003130D">
      <w:pPr>
        <w:spacing w:line="360" w:lineRule="auto"/>
        <w:rPr>
          <w:rFonts w:ascii="Seaford" w:hAnsi="Seaford"/>
          <w:b/>
          <w:bCs/>
          <w:sz w:val="24"/>
          <w:szCs w:val="24"/>
        </w:rPr>
      </w:pPr>
      <w:r w:rsidRPr="0003130D">
        <w:rPr>
          <w:rFonts w:ascii="Seaford" w:hAnsi="Seaford"/>
          <w:b/>
          <w:bCs/>
          <w:sz w:val="24"/>
          <w:szCs w:val="24"/>
        </w:rPr>
        <w:t>2. Implementación de la Base de Datos</w:t>
      </w:r>
    </w:p>
    <w:p w14:paraId="6D125F9C" w14:textId="254CA499" w:rsidR="00E52C09" w:rsidRPr="0003130D" w:rsidRDefault="00E52C09" w:rsidP="0003130D">
      <w:pPr>
        <w:spacing w:line="360" w:lineRule="auto"/>
        <w:rPr>
          <w:rFonts w:ascii="Seaford" w:hAnsi="Seaford"/>
          <w:sz w:val="24"/>
          <w:szCs w:val="24"/>
        </w:rPr>
      </w:pPr>
      <w:r w:rsidRPr="0003130D">
        <w:rPr>
          <w:rFonts w:ascii="Seaford" w:hAnsi="Seaford"/>
          <w:sz w:val="24"/>
          <w:szCs w:val="24"/>
        </w:rPr>
        <w:t xml:space="preserve">Se propone utilizar Azure SQL </w:t>
      </w:r>
      <w:proofErr w:type="spellStart"/>
      <w:r w:rsidRPr="0003130D">
        <w:rPr>
          <w:rFonts w:ascii="Seaford" w:hAnsi="Seaford"/>
          <w:sz w:val="24"/>
          <w:szCs w:val="24"/>
        </w:rPr>
        <w:t>Database</w:t>
      </w:r>
      <w:proofErr w:type="spellEnd"/>
      <w:r w:rsidRPr="0003130D">
        <w:rPr>
          <w:rFonts w:ascii="Seaford" w:hAnsi="Seaford"/>
          <w:sz w:val="24"/>
          <w:szCs w:val="24"/>
        </w:rPr>
        <w:t xml:space="preserve"> o AWS de Amazon para crear una base de datos que almacenará la información necesaria para la plataforma. La estructura de la base de datos se diseñará </w:t>
      </w:r>
      <w:proofErr w:type="gramStart"/>
      <w:r w:rsidRPr="0003130D">
        <w:rPr>
          <w:rFonts w:ascii="Seaford" w:hAnsi="Seaford"/>
          <w:sz w:val="24"/>
          <w:szCs w:val="24"/>
        </w:rPr>
        <w:t>de acuerdo a</w:t>
      </w:r>
      <w:proofErr w:type="gramEnd"/>
      <w:r w:rsidRPr="0003130D">
        <w:rPr>
          <w:rFonts w:ascii="Seaford" w:hAnsi="Seaford"/>
          <w:sz w:val="24"/>
          <w:szCs w:val="24"/>
        </w:rPr>
        <w:t xml:space="preserve"> los requisitos del sistema, garantizando la integridad y seguridad de los datos.</w:t>
      </w:r>
    </w:p>
    <w:p w14:paraId="4097D2A1" w14:textId="18F24E72" w:rsidR="0003130D" w:rsidRPr="0003130D" w:rsidRDefault="0003130D" w:rsidP="0003130D">
      <w:pPr>
        <w:spacing w:line="360" w:lineRule="auto"/>
        <w:rPr>
          <w:rFonts w:ascii="Seaford" w:hAnsi="Seaford"/>
          <w:sz w:val="24"/>
          <w:szCs w:val="24"/>
        </w:rPr>
      </w:pPr>
      <w:r w:rsidRPr="0003130D">
        <w:rPr>
          <w:rFonts w:ascii="Seaford" w:hAnsi="Seaford"/>
          <w:sz w:val="24"/>
          <w:szCs w:val="24"/>
        </w:rPr>
        <w:t>Especifica cómo se llevará a cabo el diseño y la creación de la base de datos, incluyendo la normalización de datos y la implementación de medidas de seguridad.</w:t>
      </w:r>
    </w:p>
    <w:p w14:paraId="70D95110" w14:textId="77777777" w:rsidR="0003130D" w:rsidRPr="0003130D" w:rsidRDefault="0003130D" w:rsidP="0003130D">
      <w:pPr>
        <w:spacing w:line="360" w:lineRule="auto"/>
        <w:rPr>
          <w:rFonts w:ascii="Seaford" w:hAnsi="Seaford"/>
          <w:sz w:val="24"/>
          <w:szCs w:val="24"/>
        </w:rPr>
      </w:pPr>
    </w:p>
    <w:p w14:paraId="74EAD855" w14:textId="77777777" w:rsidR="00E52C09" w:rsidRDefault="00E52C09" w:rsidP="0003130D">
      <w:pPr>
        <w:spacing w:line="360" w:lineRule="auto"/>
        <w:rPr>
          <w:rFonts w:ascii="Seaford" w:hAnsi="Seaford"/>
          <w:sz w:val="24"/>
          <w:szCs w:val="24"/>
        </w:rPr>
      </w:pPr>
    </w:p>
    <w:p w14:paraId="0E3B5C5B" w14:textId="77777777" w:rsidR="0003130D" w:rsidRDefault="0003130D" w:rsidP="0003130D">
      <w:pPr>
        <w:spacing w:line="360" w:lineRule="auto"/>
        <w:rPr>
          <w:rFonts w:ascii="Seaford" w:hAnsi="Seaford"/>
          <w:sz w:val="24"/>
          <w:szCs w:val="24"/>
        </w:rPr>
      </w:pPr>
    </w:p>
    <w:p w14:paraId="025F3807" w14:textId="77777777" w:rsidR="0003130D" w:rsidRPr="0003130D" w:rsidRDefault="0003130D" w:rsidP="0003130D">
      <w:pPr>
        <w:spacing w:line="360" w:lineRule="auto"/>
        <w:rPr>
          <w:rFonts w:ascii="Seaford" w:hAnsi="Seaford"/>
          <w:sz w:val="24"/>
          <w:szCs w:val="24"/>
        </w:rPr>
      </w:pPr>
    </w:p>
    <w:p w14:paraId="707A2E09" w14:textId="77777777" w:rsidR="00E52C09" w:rsidRPr="0003130D" w:rsidRDefault="00E52C09" w:rsidP="0003130D">
      <w:pPr>
        <w:spacing w:line="360" w:lineRule="auto"/>
        <w:rPr>
          <w:rFonts w:ascii="Seaford" w:hAnsi="Seaford"/>
          <w:b/>
          <w:bCs/>
          <w:sz w:val="24"/>
          <w:szCs w:val="24"/>
        </w:rPr>
      </w:pPr>
      <w:r w:rsidRPr="0003130D">
        <w:rPr>
          <w:rFonts w:ascii="Seaford" w:hAnsi="Seaford"/>
          <w:b/>
          <w:bCs/>
          <w:sz w:val="24"/>
          <w:szCs w:val="24"/>
        </w:rPr>
        <w:lastRenderedPageBreak/>
        <w:t>3. Desarrollo de la Aplicación Web</w:t>
      </w:r>
    </w:p>
    <w:p w14:paraId="1A450489" w14:textId="77777777" w:rsidR="00E52C09" w:rsidRPr="0003130D" w:rsidRDefault="00E52C09" w:rsidP="0003130D">
      <w:pPr>
        <w:spacing w:line="360" w:lineRule="auto"/>
        <w:rPr>
          <w:rFonts w:ascii="Seaford" w:hAnsi="Seaford"/>
          <w:sz w:val="24"/>
          <w:szCs w:val="24"/>
        </w:rPr>
      </w:pPr>
      <w:r w:rsidRPr="0003130D">
        <w:rPr>
          <w:rFonts w:ascii="Seaford" w:hAnsi="Seaford"/>
          <w:sz w:val="24"/>
          <w:szCs w:val="24"/>
        </w:rPr>
        <w:t xml:space="preserve">Para el desarrollo de la aplicación web, se utilizará ASP.NET como tecnología principal, ya que es compatible con Azure y ofrece un entorno de desarrollo robusto y seguro. El </w:t>
      </w:r>
      <w:proofErr w:type="spellStart"/>
      <w:r w:rsidRPr="0003130D">
        <w:rPr>
          <w:rFonts w:ascii="Seaford" w:hAnsi="Seaford"/>
          <w:sz w:val="24"/>
          <w:szCs w:val="24"/>
        </w:rPr>
        <w:t>frontend</w:t>
      </w:r>
      <w:proofErr w:type="spellEnd"/>
      <w:r w:rsidRPr="0003130D">
        <w:rPr>
          <w:rFonts w:ascii="Seaford" w:hAnsi="Seaford"/>
          <w:sz w:val="24"/>
          <w:szCs w:val="24"/>
        </w:rPr>
        <w:t xml:space="preserve"> se desarrollará con HTML, CSS y JavaScript para garantizar una interfaz de usuario intuitiva y atractiva.</w:t>
      </w:r>
    </w:p>
    <w:p w14:paraId="64CBB995" w14:textId="77777777" w:rsidR="00E52C09" w:rsidRPr="0003130D" w:rsidRDefault="00E52C09" w:rsidP="0003130D">
      <w:pPr>
        <w:spacing w:line="360" w:lineRule="auto"/>
        <w:rPr>
          <w:rFonts w:ascii="Seaford" w:hAnsi="Seaford"/>
          <w:sz w:val="24"/>
          <w:szCs w:val="24"/>
        </w:rPr>
      </w:pPr>
    </w:p>
    <w:p w14:paraId="769B83B5" w14:textId="77777777" w:rsidR="00E52C09" w:rsidRPr="0003130D" w:rsidRDefault="00E52C09" w:rsidP="0003130D">
      <w:pPr>
        <w:spacing w:line="360" w:lineRule="auto"/>
        <w:rPr>
          <w:rFonts w:ascii="Seaford" w:hAnsi="Seaford"/>
          <w:b/>
          <w:bCs/>
          <w:sz w:val="24"/>
          <w:szCs w:val="24"/>
        </w:rPr>
      </w:pPr>
      <w:r w:rsidRPr="0003130D">
        <w:rPr>
          <w:rFonts w:ascii="Seaford" w:hAnsi="Seaford"/>
          <w:b/>
          <w:bCs/>
          <w:sz w:val="24"/>
          <w:szCs w:val="24"/>
        </w:rPr>
        <w:t xml:space="preserve">4. Implementación en Azure App </w:t>
      </w:r>
      <w:proofErr w:type="spellStart"/>
      <w:r w:rsidRPr="0003130D">
        <w:rPr>
          <w:rFonts w:ascii="Seaford" w:hAnsi="Seaford"/>
          <w:b/>
          <w:bCs/>
          <w:sz w:val="24"/>
          <w:szCs w:val="24"/>
        </w:rPr>
        <w:t>Service</w:t>
      </w:r>
      <w:proofErr w:type="spellEnd"/>
    </w:p>
    <w:p w14:paraId="4718BD40" w14:textId="77777777" w:rsidR="00E52C09" w:rsidRPr="0003130D" w:rsidRDefault="00E52C09" w:rsidP="0003130D">
      <w:pPr>
        <w:spacing w:line="360" w:lineRule="auto"/>
        <w:rPr>
          <w:rFonts w:ascii="Seaford" w:hAnsi="Seaford"/>
          <w:sz w:val="24"/>
          <w:szCs w:val="24"/>
        </w:rPr>
      </w:pPr>
      <w:r w:rsidRPr="0003130D">
        <w:rPr>
          <w:rFonts w:ascii="Seaford" w:hAnsi="Seaford"/>
          <w:sz w:val="24"/>
          <w:szCs w:val="24"/>
        </w:rPr>
        <w:t xml:space="preserve">La aplicación web se implementará en Azure App </w:t>
      </w:r>
      <w:proofErr w:type="spellStart"/>
      <w:r w:rsidRPr="0003130D">
        <w:rPr>
          <w:rFonts w:ascii="Seaford" w:hAnsi="Seaford"/>
          <w:sz w:val="24"/>
          <w:szCs w:val="24"/>
        </w:rPr>
        <w:t>Service</w:t>
      </w:r>
      <w:proofErr w:type="spellEnd"/>
      <w:r w:rsidRPr="0003130D">
        <w:rPr>
          <w:rFonts w:ascii="Seaford" w:hAnsi="Seaford"/>
          <w:sz w:val="24"/>
          <w:szCs w:val="24"/>
        </w:rPr>
        <w:t>, lo que permitirá su fácil despliegue y administración en la nube. Se configurará un dominio personalizado y se habilitará HTTPS para garantizar la seguridad de la comunicación.</w:t>
      </w:r>
    </w:p>
    <w:p w14:paraId="1B211BE4" w14:textId="77777777" w:rsidR="00E52C09" w:rsidRPr="0003130D" w:rsidRDefault="00E52C09" w:rsidP="0003130D">
      <w:pPr>
        <w:spacing w:line="360" w:lineRule="auto"/>
        <w:rPr>
          <w:rFonts w:ascii="Seaford" w:hAnsi="Seaford"/>
          <w:sz w:val="24"/>
          <w:szCs w:val="24"/>
        </w:rPr>
      </w:pPr>
    </w:p>
    <w:p w14:paraId="6037B2EC" w14:textId="77777777" w:rsidR="00E52C09" w:rsidRPr="0003130D" w:rsidRDefault="00E52C09" w:rsidP="0003130D">
      <w:pPr>
        <w:spacing w:line="360" w:lineRule="auto"/>
        <w:rPr>
          <w:rFonts w:ascii="Seaford" w:hAnsi="Seaford"/>
          <w:b/>
          <w:bCs/>
          <w:sz w:val="24"/>
          <w:szCs w:val="24"/>
        </w:rPr>
      </w:pPr>
      <w:r w:rsidRPr="0003130D">
        <w:rPr>
          <w:rFonts w:ascii="Seaford" w:hAnsi="Seaford"/>
          <w:b/>
          <w:bCs/>
          <w:sz w:val="24"/>
          <w:szCs w:val="24"/>
        </w:rPr>
        <w:t>5. Restricción de Acceso</w:t>
      </w:r>
    </w:p>
    <w:p w14:paraId="53D7F14F" w14:textId="7E30670E" w:rsidR="00E52C09" w:rsidRPr="0003130D" w:rsidRDefault="00E52C09" w:rsidP="0003130D">
      <w:pPr>
        <w:spacing w:line="360" w:lineRule="auto"/>
        <w:rPr>
          <w:rFonts w:ascii="Seaford" w:hAnsi="Seaford"/>
          <w:sz w:val="24"/>
          <w:szCs w:val="24"/>
        </w:rPr>
      </w:pPr>
      <w:r w:rsidRPr="0003130D">
        <w:rPr>
          <w:rFonts w:ascii="Seaford" w:hAnsi="Seaford"/>
          <w:sz w:val="24"/>
          <w:szCs w:val="24"/>
        </w:rPr>
        <w:t>Se implementará un sistema de autenticación en la plataforma para restringir el acceso a solo a los trabajadores autorizados de la institución. Esto se logrará mediante un sistema de inicio de sesión que verificará las credenciales de los usuarios contra la base de datos de la plataforma.</w:t>
      </w:r>
    </w:p>
    <w:p w14:paraId="1E513AEB" w14:textId="77777777" w:rsidR="00E52C09" w:rsidRPr="0003130D" w:rsidRDefault="00E52C09" w:rsidP="0003130D">
      <w:pPr>
        <w:spacing w:line="360" w:lineRule="auto"/>
        <w:rPr>
          <w:rFonts w:ascii="Seaford" w:hAnsi="Seaford"/>
          <w:sz w:val="24"/>
          <w:szCs w:val="24"/>
        </w:rPr>
      </w:pPr>
    </w:p>
    <w:p w14:paraId="2D4E0D55" w14:textId="77777777" w:rsidR="00E52C09" w:rsidRPr="0003130D" w:rsidRDefault="00E52C09" w:rsidP="0003130D">
      <w:pPr>
        <w:spacing w:line="360" w:lineRule="auto"/>
        <w:rPr>
          <w:rFonts w:ascii="Seaford" w:hAnsi="Seaford"/>
          <w:b/>
          <w:bCs/>
          <w:sz w:val="24"/>
          <w:szCs w:val="24"/>
        </w:rPr>
      </w:pPr>
      <w:r w:rsidRPr="0003130D">
        <w:rPr>
          <w:rFonts w:ascii="Seaford" w:hAnsi="Seaford"/>
          <w:b/>
          <w:bCs/>
          <w:sz w:val="24"/>
          <w:szCs w:val="24"/>
        </w:rPr>
        <w:t>6. Asignación de URL Privada</w:t>
      </w:r>
    </w:p>
    <w:p w14:paraId="2662460E" w14:textId="77777777" w:rsidR="00E52C09" w:rsidRDefault="00E52C09" w:rsidP="0003130D">
      <w:pPr>
        <w:spacing w:line="360" w:lineRule="auto"/>
        <w:rPr>
          <w:rFonts w:ascii="Seaford" w:hAnsi="Seaford"/>
          <w:sz w:val="24"/>
          <w:szCs w:val="24"/>
        </w:rPr>
      </w:pPr>
      <w:r w:rsidRPr="0003130D">
        <w:rPr>
          <w:rFonts w:ascii="Seaford" w:hAnsi="Seaford"/>
          <w:sz w:val="24"/>
          <w:szCs w:val="24"/>
        </w:rPr>
        <w:t xml:space="preserve">Se asignará una URL privada a la plataforma a través de Azure </w:t>
      </w:r>
      <w:proofErr w:type="spellStart"/>
      <w:r w:rsidRPr="0003130D">
        <w:rPr>
          <w:rFonts w:ascii="Seaford" w:hAnsi="Seaford"/>
          <w:sz w:val="24"/>
          <w:szCs w:val="24"/>
        </w:rPr>
        <w:t>Traffic</w:t>
      </w:r>
      <w:proofErr w:type="spellEnd"/>
      <w:r w:rsidRPr="0003130D">
        <w:rPr>
          <w:rFonts w:ascii="Seaford" w:hAnsi="Seaford"/>
          <w:sz w:val="24"/>
          <w:szCs w:val="24"/>
        </w:rPr>
        <w:t xml:space="preserve"> Manager o Azure Front </w:t>
      </w:r>
      <w:proofErr w:type="spellStart"/>
      <w:r w:rsidRPr="0003130D">
        <w:rPr>
          <w:rFonts w:ascii="Seaford" w:hAnsi="Seaford"/>
          <w:sz w:val="24"/>
          <w:szCs w:val="24"/>
        </w:rPr>
        <w:t>Door</w:t>
      </w:r>
      <w:proofErr w:type="spellEnd"/>
      <w:r w:rsidRPr="0003130D">
        <w:rPr>
          <w:rFonts w:ascii="Seaford" w:hAnsi="Seaford"/>
          <w:sz w:val="24"/>
          <w:szCs w:val="24"/>
        </w:rPr>
        <w:t xml:space="preserve"> para garantizar que solo los trabajadores autorizados puedan acceder a ella. Esto se configurará </w:t>
      </w:r>
      <w:proofErr w:type="gramStart"/>
      <w:r w:rsidRPr="0003130D">
        <w:rPr>
          <w:rFonts w:ascii="Seaford" w:hAnsi="Seaford"/>
          <w:sz w:val="24"/>
          <w:szCs w:val="24"/>
        </w:rPr>
        <w:t>de acuerdo a</w:t>
      </w:r>
      <w:proofErr w:type="gramEnd"/>
      <w:r w:rsidRPr="0003130D">
        <w:rPr>
          <w:rFonts w:ascii="Seaford" w:hAnsi="Seaford"/>
          <w:sz w:val="24"/>
          <w:szCs w:val="24"/>
        </w:rPr>
        <w:t xml:space="preserve"> las políticas de seguridad establecidas por la institución.</w:t>
      </w:r>
    </w:p>
    <w:p w14:paraId="0CB10090" w14:textId="19CAFE8B" w:rsidR="0003130D" w:rsidRPr="0003130D" w:rsidRDefault="0003130D" w:rsidP="0003130D">
      <w:pPr>
        <w:spacing w:line="360" w:lineRule="auto"/>
        <w:rPr>
          <w:rFonts w:ascii="Seaford" w:hAnsi="Seaford"/>
          <w:sz w:val="24"/>
          <w:szCs w:val="24"/>
        </w:rPr>
      </w:pPr>
      <w:r w:rsidRPr="0003130D">
        <w:rPr>
          <w:rFonts w:ascii="Seaford" w:hAnsi="Seaford"/>
          <w:sz w:val="24"/>
          <w:szCs w:val="24"/>
        </w:rPr>
        <w:t>Detal</w:t>
      </w:r>
      <w:r>
        <w:rPr>
          <w:rFonts w:ascii="Seaford" w:hAnsi="Seaford"/>
          <w:sz w:val="24"/>
          <w:szCs w:val="24"/>
        </w:rPr>
        <w:t xml:space="preserve">les </w:t>
      </w:r>
      <w:proofErr w:type="spellStart"/>
      <w:r>
        <w:rPr>
          <w:rFonts w:ascii="Seaford" w:hAnsi="Seaford"/>
          <w:sz w:val="24"/>
          <w:szCs w:val="24"/>
        </w:rPr>
        <w:t>de</w:t>
      </w:r>
      <w:r w:rsidRPr="0003130D">
        <w:rPr>
          <w:rFonts w:ascii="Seaford" w:hAnsi="Seaford"/>
          <w:sz w:val="24"/>
          <w:szCs w:val="24"/>
        </w:rPr>
        <w:t xml:space="preserve"> el</w:t>
      </w:r>
      <w:proofErr w:type="spellEnd"/>
      <w:r w:rsidRPr="0003130D">
        <w:rPr>
          <w:rFonts w:ascii="Seaford" w:hAnsi="Seaford"/>
          <w:sz w:val="24"/>
          <w:szCs w:val="24"/>
        </w:rPr>
        <w:t xml:space="preserve"> proceso de asignación de la URL privada, incluyendo la configuración de DNS y la habilitación de certificados SSL/TLS.</w:t>
      </w:r>
      <w:r>
        <w:rPr>
          <w:rFonts w:ascii="Seaford" w:hAnsi="Seaford"/>
          <w:sz w:val="24"/>
          <w:szCs w:val="24"/>
        </w:rPr>
        <w:t xml:space="preserve"> </w:t>
      </w:r>
      <w:r w:rsidRPr="0003130D">
        <w:rPr>
          <w:rFonts w:ascii="Seaford" w:hAnsi="Seaford"/>
          <w:sz w:val="24"/>
          <w:szCs w:val="24"/>
        </w:rPr>
        <w:t xml:space="preserve">Para asignar una URL privada a la </w:t>
      </w:r>
      <w:r w:rsidRPr="0003130D">
        <w:rPr>
          <w:rFonts w:ascii="Seaford" w:hAnsi="Seaford"/>
          <w:sz w:val="24"/>
          <w:szCs w:val="24"/>
        </w:rPr>
        <w:lastRenderedPageBreak/>
        <w:t xml:space="preserve">plataforma, se configurará un dominio personalizado en Azure </w:t>
      </w:r>
      <w:proofErr w:type="spellStart"/>
      <w:r w:rsidRPr="0003130D">
        <w:rPr>
          <w:rFonts w:ascii="Seaford" w:hAnsi="Seaford"/>
          <w:sz w:val="24"/>
          <w:szCs w:val="24"/>
        </w:rPr>
        <w:t>Traffic</w:t>
      </w:r>
      <w:proofErr w:type="spellEnd"/>
      <w:r w:rsidRPr="0003130D">
        <w:rPr>
          <w:rFonts w:ascii="Seaford" w:hAnsi="Seaford"/>
          <w:sz w:val="24"/>
          <w:szCs w:val="24"/>
        </w:rPr>
        <w:t xml:space="preserve"> Manager o Azure Front </w:t>
      </w:r>
      <w:proofErr w:type="spellStart"/>
      <w:r w:rsidRPr="0003130D">
        <w:rPr>
          <w:rFonts w:ascii="Seaford" w:hAnsi="Seaford"/>
          <w:sz w:val="24"/>
          <w:szCs w:val="24"/>
        </w:rPr>
        <w:t>Door</w:t>
      </w:r>
      <w:proofErr w:type="spellEnd"/>
      <w:r w:rsidRPr="0003130D">
        <w:rPr>
          <w:rFonts w:ascii="Seaford" w:hAnsi="Seaford"/>
          <w:sz w:val="24"/>
          <w:szCs w:val="24"/>
        </w:rPr>
        <w:t>. Se establecerán reglas de enrutamiento para garantizar que solo los trabajadores autorizados puedan acceder a la plataforma. Además, se habilitará el uso de certificados SSL/TLS para asegurar la comunicación entre los usuarios y la plataforma.</w:t>
      </w:r>
    </w:p>
    <w:p w14:paraId="3E1D8B43" w14:textId="77777777" w:rsidR="00E52C09" w:rsidRPr="0003130D" w:rsidRDefault="00E52C09" w:rsidP="0003130D">
      <w:pPr>
        <w:spacing w:line="360" w:lineRule="auto"/>
        <w:rPr>
          <w:rFonts w:ascii="Seaford" w:hAnsi="Seaford"/>
          <w:sz w:val="24"/>
          <w:szCs w:val="24"/>
        </w:rPr>
      </w:pPr>
    </w:p>
    <w:p w14:paraId="5395604C" w14:textId="5065DB35" w:rsidR="00E52C09" w:rsidRPr="0003130D" w:rsidRDefault="00E52C09" w:rsidP="0003130D">
      <w:pPr>
        <w:spacing w:line="360" w:lineRule="auto"/>
        <w:rPr>
          <w:rFonts w:ascii="Seaford" w:hAnsi="Seaford"/>
          <w:b/>
          <w:bCs/>
          <w:sz w:val="24"/>
          <w:szCs w:val="24"/>
        </w:rPr>
      </w:pPr>
      <w:r w:rsidRPr="0003130D">
        <w:rPr>
          <w:rFonts w:ascii="Seaford" w:hAnsi="Seaford"/>
          <w:b/>
          <w:bCs/>
          <w:sz w:val="24"/>
          <w:szCs w:val="24"/>
        </w:rPr>
        <w:t>7. Tutoriales en cada sección de la plataforma</w:t>
      </w:r>
    </w:p>
    <w:p w14:paraId="541CB63C" w14:textId="34D46FB9" w:rsidR="00E52C09" w:rsidRPr="0003130D" w:rsidRDefault="0003130D" w:rsidP="0003130D">
      <w:pPr>
        <w:spacing w:line="360" w:lineRule="auto"/>
        <w:rPr>
          <w:rFonts w:ascii="Seaford" w:hAnsi="Seaford"/>
          <w:sz w:val="24"/>
          <w:szCs w:val="24"/>
        </w:rPr>
      </w:pPr>
      <w:r>
        <w:rPr>
          <w:rFonts w:ascii="Seaford" w:hAnsi="Seaford"/>
          <w:sz w:val="24"/>
          <w:szCs w:val="24"/>
        </w:rPr>
        <w:t>Se mostrará un mensaje de emergencia para ir avanzando en el recorrido del sistema, con la finalidad de que se llegue a entender lo mejor posible. S</w:t>
      </w:r>
      <w:r w:rsidRPr="0003130D">
        <w:rPr>
          <w:rFonts w:ascii="Seaford" w:hAnsi="Seaford"/>
          <w:sz w:val="24"/>
          <w:szCs w:val="24"/>
        </w:rPr>
        <w:t>e activarán de forma automática al acceder a cada sección, proporcionando instrucciones paso a paso para realizar las tareas específicas. Los usuarios podrán avanzar en el recorrido del sistema a su propio ritmo, asegurando que puedan comprender y utilizar todas las funcionalidades de la plataforma de manera efectiva.</w:t>
      </w:r>
    </w:p>
    <w:p w14:paraId="396E02CA" w14:textId="77777777" w:rsidR="00E52C09" w:rsidRPr="0003130D" w:rsidRDefault="00E52C09" w:rsidP="0003130D">
      <w:pPr>
        <w:spacing w:line="360" w:lineRule="auto"/>
        <w:rPr>
          <w:rFonts w:ascii="Seaford" w:hAnsi="Seaford"/>
          <w:sz w:val="24"/>
          <w:szCs w:val="24"/>
        </w:rPr>
      </w:pPr>
    </w:p>
    <w:p w14:paraId="23264833" w14:textId="77777777" w:rsidR="00E52C09" w:rsidRPr="0003130D" w:rsidRDefault="00E52C09" w:rsidP="0003130D">
      <w:pPr>
        <w:spacing w:line="360" w:lineRule="auto"/>
        <w:rPr>
          <w:rFonts w:ascii="Seaford" w:hAnsi="Seaford"/>
          <w:sz w:val="24"/>
          <w:szCs w:val="24"/>
        </w:rPr>
      </w:pPr>
    </w:p>
    <w:p w14:paraId="0EACA073" w14:textId="77777777" w:rsidR="00E52C09" w:rsidRPr="0003130D" w:rsidRDefault="00E52C09" w:rsidP="0003130D">
      <w:pPr>
        <w:spacing w:line="360" w:lineRule="auto"/>
        <w:rPr>
          <w:rFonts w:ascii="Seaford" w:hAnsi="Seaford"/>
          <w:b/>
          <w:bCs/>
          <w:sz w:val="24"/>
          <w:szCs w:val="24"/>
        </w:rPr>
      </w:pPr>
      <w:r w:rsidRPr="0003130D">
        <w:rPr>
          <w:rFonts w:ascii="Seaford" w:hAnsi="Seaford"/>
          <w:b/>
          <w:bCs/>
          <w:sz w:val="24"/>
          <w:szCs w:val="24"/>
        </w:rPr>
        <w:t>Diagrama de Casos de Uso</w:t>
      </w:r>
    </w:p>
    <w:p w14:paraId="0F94200A" w14:textId="77777777" w:rsidR="00E52C09" w:rsidRPr="0003130D" w:rsidRDefault="00E52C09" w:rsidP="0003130D">
      <w:pPr>
        <w:spacing w:line="360" w:lineRule="auto"/>
        <w:rPr>
          <w:rFonts w:ascii="Seaford" w:hAnsi="Seaford"/>
          <w:sz w:val="24"/>
          <w:szCs w:val="24"/>
        </w:rPr>
      </w:pPr>
      <w:r w:rsidRPr="0003130D">
        <w:rPr>
          <w:rFonts w:ascii="Seaford" w:hAnsi="Seaford"/>
          <w:sz w:val="24"/>
          <w:szCs w:val="24"/>
        </w:rPr>
        <w:t>El diagrama de casos de uso se diseñará para representar las interacciones entre los usuarios y la plataforma, identificando los diferentes roles y las acciones que cada uno puede realizar.</w:t>
      </w:r>
    </w:p>
    <w:p w14:paraId="409DE551" w14:textId="77777777" w:rsidR="00E52C09" w:rsidRPr="0003130D" w:rsidRDefault="00E52C09" w:rsidP="0003130D">
      <w:pPr>
        <w:spacing w:line="360" w:lineRule="auto"/>
        <w:rPr>
          <w:rFonts w:ascii="Seaford" w:hAnsi="Seaford"/>
          <w:sz w:val="24"/>
          <w:szCs w:val="24"/>
        </w:rPr>
      </w:pPr>
    </w:p>
    <w:p w14:paraId="04732B6C" w14:textId="77777777" w:rsidR="00E52C09" w:rsidRPr="0003130D" w:rsidRDefault="00E52C09" w:rsidP="0003130D">
      <w:pPr>
        <w:spacing w:line="360" w:lineRule="auto"/>
        <w:rPr>
          <w:rFonts w:ascii="Seaford" w:hAnsi="Seaford"/>
          <w:b/>
          <w:bCs/>
          <w:sz w:val="24"/>
          <w:szCs w:val="24"/>
        </w:rPr>
      </w:pPr>
      <w:r w:rsidRPr="0003130D">
        <w:rPr>
          <w:rFonts w:ascii="Seaford" w:hAnsi="Seaford"/>
          <w:b/>
          <w:bCs/>
          <w:sz w:val="24"/>
          <w:szCs w:val="24"/>
        </w:rPr>
        <w:t>Estimación de Costos</w:t>
      </w:r>
    </w:p>
    <w:p w14:paraId="51557D4A" w14:textId="77777777" w:rsidR="00E52C09" w:rsidRPr="0003130D" w:rsidRDefault="00E52C09" w:rsidP="0003130D">
      <w:pPr>
        <w:spacing w:line="360" w:lineRule="auto"/>
        <w:rPr>
          <w:rFonts w:ascii="Seaford" w:hAnsi="Seaford"/>
          <w:sz w:val="24"/>
          <w:szCs w:val="24"/>
        </w:rPr>
      </w:pPr>
      <w:r w:rsidRPr="0003130D">
        <w:rPr>
          <w:rFonts w:ascii="Seaford" w:hAnsi="Seaford"/>
          <w:sz w:val="24"/>
          <w:szCs w:val="24"/>
        </w:rPr>
        <w:t>La estimación de costos se basará en los recursos necesarios para el desarrollo, implementación y mantenimiento de la plataforma en Azure. Se considerarán los costos de la base de datos, el servicio de aplicación, el dominio personalizado y cualquier otro costo asociado con la plataforma.</w:t>
      </w:r>
    </w:p>
    <w:p w14:paraId="132DA039" w14:textId="77777777" w:rsidR="002A3955" w:rsidRDefault="002A3955" w:rsidP="002A3955">
      <w:pPr>
        <w:pStyle w:val="NormalWeb"/>
        <w:numPr>
          <w:ilvl w:val="0"/>
          <w:numId w:val="9"/>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Textoennegrita"/>
          <w:rFonts w:ascii="Segoe UI" w:hAnsi="Segoe UI" w:cs="Segoe UI"/>
          <w:color w:val="0D0D0D"/>
          <w:bdr w:val="single" w:sz="2" w:space="0" w:color="E3E3E3" w:frame="1"/>
        </w:rPr>
        <w:lastRenderedPageBreak/>
        <w:t>Inicio:</w:t>
      </w:r>
      <w:r>
        <w:rPr>
          <w:rFonts w:ascii="Segoe UI" w:hAnsi="Segoe UI" w:cs="Segoe UI"/>
          <w:color w:val="0D0D0D"/>
        </w:rPr>
        <w:t xml:space="preserve"> Página principal que puede mostrar un resumen de las actividades recientes, noticias o información relevante.</w:t>
      </w:r>
    </w:p>
    <w:p w14:paraId="586871BD" w14:textId="77777777" w:rsidR="002A3955" w:rsidRDefault="002A3955" w:rsidP="002A3955">
      <w:pPr>
        <w:pStyle w:val="NormalWeb"/>
        <w:numPr>
          <w:ilvl w:val="0"/>
          <w:numId w:val="9"/>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Textoennegrita"/>
          <w:rFonts w:ascii="Segoe UI" w:hAnsi="Segoe UI" w:cs="Segoe UI"/>
          <w:color w:val="0D0D0D"/>
          <w:bdr w:val="single" w:sz="2" w:space="0" w:color="E3E3E3" w:frame="1"/>
        </w:rPr>
        <w:t>Terapia de respiro emocional:</w:t>
      </w:r>
      <w:r>
        <w:rPr>
          <w:rFonts w:ascii="Segoe UI" w:hAnsi="Segoe UI" w:cs="Segoe UI"/>
          <w:color w:val="0D0D0D"/>
        </w:rPr>
        <w:t xml:space="preserve"> Acceso a la primera pantalla relacionada con la terapia de respiro emocional.</w:t>
      </w:r>
    </w:p>
    <w:p w14:paraId="39E040FE" w14:textId="77777777" w:rsidR="002A3955" w:rsidRDefault="002A3955" w:rsidP="002A3955">
      <w:pPr>
        <w:pStyle w:val="NormalWeb"/>
        <w:numPr>
          <w:ilvl w:val="0"/>
          <w:numId w:val="9"/>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Textoennegrita"/>
          <w:rFonts w:ascii="Segoe UI" w:hAnsi="Segoe UI" w:cs="Segoe UI"/>
          <w:color w:val="0D0D0D"/>
          <w:bdr w:val="single" w:sz="2" w:space="0" w:color="E3E3E3" w:frame="1"/>
        </w:rPr>
        <w:t>Ficha personal del paciente:</w:t>
      </w:r>
      <w:r>
        <w:rPr>
          <w:rFonts w:ascii="Segoe UI" w:hAnsi="Segoe UI" w:cs="Segoe UI"/>
          <w:color w:val="0D0D0D"/>
        </w:rPr>
        <w:t xml:space="preserve"> Acceso a la segunda pantalla para gestionar la información personal de los pacientes.</w:t>
      </w:r>
    </w:p>
    <w:p w14:paraId="6B2A283D" w14:textId="77777777" w:rsidR="002A3955" w:rsidRDefault="002A3955" w:rsidP="002A3955">
      <w:pPr>
        <w:pStyle w:val="NormalWeb"/>
        <w:numPr>
          <w:ilvl w:val="0"/>
          <w:numId w:val="9"/>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Textoennegrita"/>
          <w:rFonts w:ascii="Segoe UI" w:hAnsi="Segoe UI" w:cs="Segoe UI"/>
          <w:color w:val="0D0D0D"/>
          <w:bdr w:val="single" w:sz="2" w:space="0" w:color="E3E3E3" w:frame="1"/>
        </w:rPr>
        <w:t>Calendario mensual de servicio:</w:t>
      </w:r>
      <w:r>
        <w:rPr>
          <w:rFonts w:ascii="Segoe UI" w:hAnsi="Segoe UI" w:cs="Segoe UI"/>
          <w:color w:val="0D0D0D"/>
        </w:rPr>
        <w:t xml:space="preserve"> Acceso a la tercera pantalla que muestra el calendario mensual de servicios.</w:t>
      </w:r>
    </w:p>
    <w:p w14:paraId="4B568F71" w14:textId="77777777" w:rsidR="002A3955" w:rsidRDefault="002A3955" w:rsidP="002A3955">
      <w:pPr>
        <w:pStyle w:val="NormalWeb"/>
        <w:numPr>
          <w:ilvl w:val="0"/>
          <w:numId w:val="9"/>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Textoennegrita"/>
          <w:rFonts w:ascii="Segoe UI" w:hAnsi="Segoe UI" w:cs="Segoe UI"/>
          <w:color w:val="0D0D0D"/>
          <w:bdr w:val="single" w:sz="2" w:space="0" w:color="E3E3E3" w:frame="1"/>
        </w:rPr>
        <w:t>Expediente electrónico:</w:t>
      </w:r>
      <w:r>
        <w:rPr>
          <w:rFonts w:ascii="Segoe UI" w:hAnsi="Segoe UI" w:cs="Segoe UI"/>
          <w:color w:val="0D0D0D"/>
        </w:rPr>
        <w:t xml:space="preserve"> Acceso a la sección para gestionar el expediente electrónico acumulado de los pacientes.</w:t>
      </w:r>
    </w:p>
    <w:p w14:paraId="52C9AF73" w14:textId="77777777" w:rsidR="002A3955" w:rsidRDefault="002A3955" w:rsidP="002A3955">
      <w:pPr>
        <w:pStyle w:val="NormalWeb"/>
        <w:numPr>
          <w:ilvl w:val="0"/>
          <w:numId w:val="9"/>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Textoennegrita"/>
          <w:rFonts w:ascii="Segoe UI" w:hAnsi="Segoe UI" w:cs="Segoe UI"/>
          <w:color w:val="0D0D0D"/>
          <w:bdr w:val="single" w:sz="2" w:space="0" w:color="E3E3E3" w:frame="1"/>
        </w:rPr>
        <w:t>Reportes:</w:t>
      </w:r>
      <w:r>
        <w:rPr>
          <w:rFonts w:ascii="Segoe UI" w:hAnsi="Segoe UI" w:cs="Segoe UI"/>
          <w:color w:val="0D0D0D"/>
        </w:rPr>
        <w:t xml:space="preserve"> Submenú con opciones para generar los diferentes reportes requeridos, como el número de servicios mensuales otorgados a los pacientes, programa que los beca, reporte mensual, entre otros. Cada opción puede desplegar un formulario o vista para personalizar el reporte antes de generarlo.</w:t>
      </w:r>
    </w:p>
    <w:p w14:paraId="1E5CC0F8" w14:textId="77777777" w:rsidR="002A3955" w:rsidRDefault="002A3955" w:rsidP="002A3955">
      <w:pPr>
        <w:pStyle w:val="NormalWeb"/>
        <w:numPr>
          <w:ilvl w:val="0"/>
          <w:numId w:val="9"/>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Textoennegrita"/>
          <w:rFonts w:ascii="Segoe UI" w:hAnsi="Segoe UI" w:cs="Segoe UI"/>
          <w:color w:val="0D0D0D"/>
          <w:bdr w:val="single" w:sz="2" w:space="0" w:color="E3E3E3" w:frame="1"/>
        </w:rPr>
        <w:t>Evaluación del cuidador:</w:t>
      </w:r>
      <w:r>
        <w:rPr>
          <w:rFonts w:ascii="Segoe UI" w:hAnsi="Segoe UI" w:cs="Segoe UI"/>
          <w:color w:val="0D0D0D"/>
        </w:rPr>
        <w:t xml:space="preserve"> Acceso a la sección donde se muestra la evaluación del cuidador, incluyendo el número de pacientes asignados, número de servicios dados y retroalimentación del paciente.</w:t>
      </w:r>
    </w:p>
    <w:p w14:paraId="6763BD0A" w14:textId="77777777" w:rsidR="002A3955" w:rsidRDefault="002A3955" w:rsidP="002A3955">
      <w:pPr>
        <w:pStyle w:val="NormalWeb"/>
        <w:numPr>
          <w:ilvl w:val="0"/>
          <w:numId w:val="9"/>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Textoennegrita"/>
          <w:rFonts w:ascii="Segoe UI" w:hAnsi="Segoe UI" w:cs="Segoe UI"/>
          <w:color w:val="0D0D0D"/>
          <w:bdr w:val="single" w:sz="2" w:space="0" w:color="E3E3E3" w:frame="1"/>
        </w:rPr>
        <w:t>Generar Excel:</w:t>
      </w:r>
      <w:r>
        <w:rPr>
          <w:rFonts w:ascii="Segoe UI" w:hAnsi="Segoe UI" w:cs="Segoe UI"/>
          <w:color w:val="0D0D0D"/>
        </w:rPr>
        <w:t xml:space="preserve"> Opción para generar un archivo Excel con la información requerida y la posibilidad de acomodar las columnas según sea necesario.</w:t>
      </w:r>
    </w:p>
    <w:p w14:paraId="78580564" w14:textId="77777777" w:rsidR="002A3955" w:rsidRDefault="002A3955" w:rsidP="002A3955">
      <w:pPr>
        <w:pStyle w:val="NormalWeb"/>
        <w:numPr>
          <w:ilvl w:val="0"/>
          <w:numId w:val="9"/>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Textoennegrita"/>
          <w:rFonts w:ascii="Segoe UI" w:hAnsi="Segoe UI" w:cs="Segoe UI"/>
          <w:color w:val="0D0D0D"/>
          <w:bdr w:val="single" w:sz="2" w:space="0" w:color="E3E3E3" w:frame="1"/>
        </w:rPr>
        <w:t>Configuración:</w:t>
      </w:r>
      <w:r>
        <w:rPr>
          <w:rFonts w:ascii="Segoe UI" w:hAnsi="Segoe UI" w:cs="Segoe UI"/>
          <w:color w:val="0D0D0D"/>
        </w:rPr>
        <w:t xml:space="preserve"> Sección donde se puede configurar la aplicación, incluyendo ajustes de usuario, configuración del sistema, y más.</w:t>
      </w:r>
    </w:p>
    <w:p w14:paraId="63D3C895" w14:textId="77777777" w:rsidR="002A3955" w:rsidRDefault="002A3955" w:rsidP="002A3955">
      <w:pPr>
        <w:pStyle w:val="NormalWeb"/>
        <w:numPr>
          <w:ilvl w:val="0"/>
          <w:numId w:val="9"/>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Textoennegrita"/>
          <w:rFonts w:ascii="Segoe UI" w:hAnsi="Segoe UI" w:cs="Segoe UI"/>
          <w:color w:val="0D0D0D"/>
          <w:bdr w:val="single" w:sz="2" w:space="0" w:color="E3E3E3" w:frame="1"/>
        </w:rPr>
        <w:t>Ayuda:</w:t>
      </w:r>
      <w:r>
        <w:rPr>
          <w:rFonts w:ascii="Segoe UI" w:hAnsi="Segoe UI" w:cs="Segoe UI"/>
          <w:color w:val="0D0D0D"/>
        </w:rPr>
        <w:t xml:space="preserve"> Página de ayuda donde los usuarios pueden encontrar información sobre cómo utilizar la aplicación y solucionar problemas comunes.</w:t>
      </w:r>
    </w:p>
    <w:p w14:paraId="57B45C6B" w14:textId="77777777" w:rsidR="00E52C09" w:rsidRPr="0003130D" w:rsidRDefault="00E52C09" w:rsidP="0003130D">
      <w:pPr>
        <w:spacing w:line="360" w:lineRule="auto"/>
        <w:rPr>
          <w:rFonts w:ascii="Seaford" w:hAnsi="Seaford"/>
          <w:sz w:val="24"/>
          <w:szCs w:val="24"/>
        </w:rPr>
      </w:pPr>
    </w:p>
    <w:p w14:paraId="3D4A5B39" w14:textId="77777777" w:rsidR="00E52C09" w:rsidRPr="0003130D" w:rsidRDefault="00E52C09" w:rsidP="0003130D">
      <w:pPr>
        <w:spacing w:line="360" w:lineRule="auto"/>
        <w:rPr>
          <w:rFonts w:ascii="Seaford" w:hAnsi="Seaford"/>
          <w:b/>
          <w:bCs/>
          <w:sz w:val="24"/>
          <w:szCs w:val="24"/>
        </w:rPr>
      </w:pPr>
      <w:r w:rsidRPr="0003130D">
        <w:rPr>
          <w:rFonts w:ascii="Seaford" w:hAnsi="Seaford"/>
          <w:b/>
          <w:bCs/>
          <w:sz w:val="24"/>
          <w:szCs w:val="24"/>
        </w:rPr>
        <w:t>Conclusiones</w:t>
      </w:r>
    </w:p>
    <w:p w14:paraId="1BC3207E" w14:textId="689A7831" w:rsidR="00554BD0" w:rsidRPr="0003130D" w:rsidRDefault="00E52C09" w:rsidP="0003130D">
      <w:pPr>
        <w:spacing w:line="360" w:lineRule="auto"/>
        <w:rPr>
          <w:rFonts w:ascii="Seaford" w:hAnsi="Seaford"/>
          <w:sz w:val="24"/>
          <w:szCs w:val="24"/>
        </w:rPr>
      </w:pPr>
      <w:r w:rsidRPr="0003130D">
        <w:rPr>
          <w:rFonts w:ascii="Seaford" w:hAnsi="Seaford"/>
          <w:sz w:val="24"/>
          <w:szCs w:val="24"/>
        </w:rPr>
        <w:t>La plataforma propuesta ofrecerá una solución integral para la gestión de la información relacionada con la terapia de respiro emocional, mejorando la eficiencia y la calidad de los servicios ofrecidos por la institución. Su implementación en Azure garantizará la escalabilidad, seguridad y disponibilidad necesarias para su correcto funcionamiento.</w:t>
      </w:r>
    </w:p>
    <w:sectPr w:rsidR="00554BD0" w:rsidRPr="0003130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aford">
    <w:charset w:val="00"/>
    <w:family w:val="auto"/>
    <w:pitch w:val="variable"/>
    <w:sig w:usb0="80000003" w:usb1="00000001"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B16AB"/>
    <w:multiLevelType w:val="hybridMultilevel"/>
    <w:tmpl w:val="7618EFA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DE80DCC"/>
    <w:multiLevelType w:val="multilevel"/>
    <w:tmpl w:val="0FA23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840940"/>
    <w:multiLevelType w:val="multilevel"/>
    <w:tmpl w:val="0B005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D54107"/>
    <w:multiLevelType w:val="hybridMultilevel"/>
    <w:tmpl w:val="CDFCDF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57D0A0C"/>
    <w:multiLevelType w:val="hybridMultilevel"/>
    <w:tmpl w:val="1D6627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89B0761"/>
    <w:multiLevelType w:val="multilevel"/>
    <w:tmpl w:val="95345F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047C64"/>
    <w:multiLevelType w:val="hybridMultilevel"/>
    <w:tmpl w:val="B21C7DE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5E330335"/>
    <w:multiLevelType w:val="hybridMultilevel"/>
    <w:tmpl w:val="6846E520"/>
    <w:lvl w:ilvl="0" w:tplc="4536A8F6">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 w15:restartNumberingAfterBreak="0">
    <w:nsid w:val="661A4356"/>
    <w:multiLevelType w:val="hybridMultilevel"/>
    <w:tmpl w:val="01544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01199">
    <w:abstractNumId w:val="4"/>
  </w:num>
  <w:num w:numId="2" w16cid:durableId="118691657">
    <w:abstractNumId w:val="1"/>
  </w:num>
  <w:num w:numId="3" w16cid:durableId="1198935560">
    <w:abstractNumId w:val="6"/>
  </w:num>
  <w:num w:numId="4" w16cid:durableId="1190686068">
    <w:abstractNumId w:val="5"/>
  </w:num>
  <w:num w:numId="5" w16cid:durableId="940407514">
    <w:abstractNumId w:val="0"/>
  </w:num>
  <w:num w:numId="6" w16cid:durableId="1642466344">
    <w:abstractNumId w:val="8"/>
  </w:num>
  <w:num w:numId="7" w16cid:durableId="1867787314">
    <w:abstractNumId w:val="7"/>
  </w:num>
  <w:num w:numId="8" w16cid:durableId="667444147">
    <w:abstractNumId w:val="3"/>
  </w:num>
  <w:num w:numId="9" w16cid:durableId="1146554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9B"/>
    <w:rsid w:val="0003130D"/>
    <w:rsid w:val="000937AB"/>
    <w:rsid w:val="000F454B"/>
    <w:rsid w:val="002A1B9B"/>
    <w:rsid w:val="002A3955"/>
    <w:rsid w:val="002C1D8C"/>
    <w:rsid w:val="00554BD0"/>
    <w:rsid w:val="00AC5F61"/>
    <w:rsid w:val="00DA74D9"/>
    <w:rsid w:val="00E52C09"/>
    <w:rsid w:val="00EF576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C3915"/>
  <w15:chartTrackingRefBased/>
  <w15:docId w15:val="{74A341BB-2F1F-4F97-A534-156648F16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A1B9B"/>
    <w:pPr>
      <w:ind w:left="720"/>
      <w:contextualSpacing/>
    </w:pPr>
  </w:style>
  <w:style w:type="paragraph" w:styleId="NormalWeb">
    <w:name w:val="Normal (Web)"/>
    <w:basedOn w:val="Normal"/>
    <w:uiPriority w:val="99"/>
    <w:semiHidden/>
    <w:unhideWhenUsed/>
    <w:rsid w:val="002C1D8C"/>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2C1D8C"/>
    <w:rPr>
      <w:b/>
      <w:bCs/>
    </w:rPr>
  </w:style>
  <w:style w:type="character" w:styleId="CdigoHTML">
    <w:name w:val="HTML Code"/>
    <w:basedOn w:val="Fuentedeprrafopredeter"/>
    <w:uiPriority w:val="99"/>
    <w:semiHidden/>
    <w:unhideWhenUsed/>
    <w:rsid w:val="00DA74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724433">
      <w:bodyDiv w:val="1"/>
      <w:marLeft w:val="0"/>
      <w:marRight w:val="0"/>
      <w:marTop w:val="0"/>
      <w:marBottom w:val="0"/>
      <w:divBdr>
        <w:top w:val="none" w:sz="0" w:space="0" w:color="auto"/>
        <w:left w:val="none" w:sz="0" w:space="0" w:color="auto"/>
        <w:bottom w:val="none" w:sz="0" w:space="0" w:color="auto"/>
        <w:right w:val="none" w:sz="0" w:space="0" w:color="auto"/>
      </w:divBdr>
    </w:div>
    <w:div w:id="654458995">
      <w:bodyDiv w:val="1"/>
      <w:marLeft w:val="0"/>
      <w:marRight w:val="0"/>
      <w:marTop w:val="0"/>
      <w:marBottom w:val="0"/>
      <w:divBdr>
        <w:top w:val="none" w:sz="0" w:space="0" w:color="auto"/>
        <w:left w:val="none" w:sz="0" w:space="0" w:color="auto"/>
        <w:bottom w:val="none" w:sz="0" w:space="0" w:color="auto"/>
        <w:right w:val="none" w:sz="0" w:space="0" w:color="auto"/>
      </w:divBdr>
    </w:div>
    <w:div w:id="765729204">
      <w:bodyDiv w:val="1"/>
      <w:marLeft w:val="0"/>
      <w:marRight w:val="0"/>
      <w:marTop w:val="0"/>
      <w:marBottom w:val="0"/>
      <w:divBdr>
        <w:top w:val="none" w:sz="0" w:space="0" w:color="auto"/>
        <w:left w:val="none" w:sz="0" w:space="0" w:color="auto"/>
        <w:bottom w:val="none" w:sz="0" w:space="0" w:color="auto"/>
        <w:right w:val="none" w:sz="0" w:space="0" w:color="auto"/>
      </w:divBdr>
    </w:div>
    <w:div w:id="1003780541">
      <w:bodyDiv w:val="1"/>
      <w:marLeft w:val="0"/>
      <w:marRight w:val="0"/>
      <w:marTop w:val="0"/>
      <w:marBottom w:val="0"/>
      <w:divBdr>
        <w:top w:val="none" w:sz="0" w:space="0" w:color="auto"/>
        <w:left w:val="none" w:sz="0" w:space="0" w:color="auto"/>
        <w:bottom w:val="none" w:sz="0" w:space="0" w:color="auto"/>
        <w:right w:val="none" w:sz="0" w:space="0" w:color="auto"/>
      </w:divBdr>
    </w:div>
    <w:div w:id="1279684969">
      <w:bodyDiv w:val="1"/>
      <w:marLeft w:val="0"/>
      <w:marRight w:val="0"/>
      <w:marTop w:val="0"/>
      <w:marBottom w:val="0"/>
      <w:divBdr>
        <w:top w:val="none" w:sz="0" w:space="0" w:color="auto"/>
        <w:left w:val="none" w:sz="0" w:space="0" w:color="auto"/>
        <w:bottom w:val="none" w:sz="0" w:space="0" w:color="auto"/>
        <w:right w:val="none" w:sz="0" w:space="0" w:color="auto"/>
      </w:divBdr>
    </w:div>
    <w:div w:id="1574318277">
      <w:bodyDiv w:val="1"/>
      <w:marLeft w:val="0"/>
      <w:marRight w:val="0"/>
      <w:marTop w:val="0"/>
      <w:marBottom w:val="0"/>
      <w:divBdr>
        <w:top w:val="none" w:sz="0" w:space="0" w:color="auto"/>
        <w:left w:val="none" w:sz="0" w:space="0" w:color="auto"/>
        <w:bottom w:val="none" w:sz="0" w:space="0" w:color="auto"/>
        <w:right w:val="none" w:sz="0" w:space="0" w:color="auto"/>
      </w:divBdr>
    </w:div>
    <w:div w:id="1933664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879</Words>
  <Characters>4836</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Gonzalez Becerra</dc:creator>
  <cp:keywords/>
  <dc:description/>
  <cp:lastModifiedBy>Ricardo Gonzalez Becerra</cp:lastModifiedBy>
  <cp:revision>7</cp:revision>
  <dcterms:created xsi:type="dcterms:W3CDTF">2024-02-22T02:25:00Z</dcterms:created>
  <dcterms:modified xsi:type="dcterms:W3CDTF">2024-02-26T02:13:00Z</dcterms:modified>
</cp:coreProperties>
</file>