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 var inga problem att få igång programmet och provköra det!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 fattas en dependancy mellan Game och PlayGame, bortsätt från detta så är ert klass diagram mycket välgjort!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blev något förvirrade att det inte fanns en relation mellan rulesFactory och alla reglerna men förstod sedan att det var för att dem var bort kommenterade.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Relationen mellan kontrollen och vyn är hanterat! Kunde varit löst med en enum och det hade minskat onödig kod. Men fungerar fortfarande felfritt!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Strategy pattern menas med att man kan återanvända algoritmer. Och så som ni nu har gjort har ni skrivit en ny algoritm i Player och inte återanvänt metoden “CalcScore”. (Källa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Dock har ni använt Strategy Pattern på reglerna för vem som vinner spelet.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 har löst duplicerad kod mycket bra utan att lägga till fler onödiga dependancys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 har använt Observer Pattern korrekt.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Ert klass diagram är uppdaterat och stämmer med er kod.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 fanns inte så mycket mer att kommentera om er kod, den såg mycket bra ut och vi tycker helt klart ni är godkända!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Källor: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1 - “Design Patterns: Elements of Reuseble Object-Oriented Software” av GoF, sida 349.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