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C9214" w14:textId="0105C408" w:rsidR="00E76070" w:rsidRPr="00323125" w:rsidRDefault="00E76070" w:rsidP="00323125">
      <w:pPr>
        <w:shd w:val="clear" w:color="auto" w:fill="FFFFFF"/>
        <w:spacing w:after="120" w:line="240" w:lineRule="auto"/>
        <w:jc w:val="center"/>
        <w:rPr>
          <w:rFonts w:eastAsia="Times New Roman" w:cstheme="minorHAnsi"/>
          <w:b/>
          <w:bCs/>
          <w:color w:val="24292E"/>
          <w:sz w:val="44"/>
          <w:szCs w:val="44"/>
          <w:lang w:eastAsia="en-GB"/>
        </w:rPr>
      </w:pPr>
      <w:r w:rsidRPr="00323125">
        <w:rPr>
          <w:rFonts w:eastAsia="Times New Roman" w:cstheme="minorHAnsi"/>
          <w:b/>
          <w:bCs/>
          <w:color w:val="24292E"/>
          <w:sz w:val="44"/>
          <w:szCs w:val="44"/>
          <w:lang w:eastAsia="en-GB"/>
        </w:rPr>
        <w:t xml:space="preserve">A Solidity-based Smart Contract </w:t>
      </w:r>
    </w:p>
    <w:p w14:paraId="4E01E5D7" w14:textId="4B5B115F" w:rsidR="00E76070" w:rsidRPr="00323125" w:rsidRDefault="00E76070" w:rsidP="00323125">
      <w:pPr>
        <w:shd w:val="clear" w:color="auto" w:fill="FFFFFF"/>
        <w:spacing w:after="120" w:line="240" w:lineRule="auto"/>
        <w:jc w:val="center"/>
        <w:rPr>
          <w:rFonts w:eastAsia="Times New Roman" w:cstheme="minorHAnsi"/>
          <w:b/>
          <w:bCs/>
          <w:color w:val="24292E"/>
          <w:sz w:val="44"/>
          <w:szCs w:val="44"/>
          <w:lang w:eastAsia="en-GB"/>
        </w:rPr>
      </w:pPr>
      <w:r w:rsidRPr="00323125">
        <w:rPr>
          <w:rFonts w:eastAsia="Times New Roman" w:cstheme="minorHAnsi"/>
          <w:b/>
          <w:bCs/>
          <w:color w:val="24292E"/>
          <w:sz w:val="44"/>
          <w:szCs w:val="44"/>
          <w:lang w:eastAsia="en-GB"/>
        </w:rPr>
        <w:t>Solution for Life Assurance</w:t>
      </w:r>
    </w:p>
    <w:p w14:paraId="7FB638DB" w14:textId="77777777" w:rsidR="00323125" w:rsidRPr="00E76070" w:rsidRDefault="00323125" w:rsidP="00323125">
      <w:pPr>
        <w:shd w:val="clear" w:color="auto" w:fill="FFFFFF"/>
        <w:spacing w:after="120" w:line="240" w:lineRule="auto"/>
        <w:jc w:val="center"/>
        <w:rPr>
          <w:rFonts w:eastAsia="Times New Roman" w:cstheme="minorHAnsi"/>
          <w:b/>
          <w:bCs/>
          <w:color w:val="24292E"/>
          <w:sz w:val="32"/>
          <w:szCs w:val="32"/>
          <w:lang w:eastAsia="en-GB"/>
        </w:rPr>
      </w:pPr>
    </w:p>
    <w:p w14:paraId="2AEDC0D7" w14:textId="77777777"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2218556A" w14:textId="77777777"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67FA56E0" w14:textId="7E0BB47F" w:rsidR="00E76070" w:rsidRDefault="00E76070" w:rsidP="00E76070">
      <w:pPr>
        <w:shd w:val="clear" w:color="auto" w:fill="FFFFFF"/>
        <w:spacing w:after="240" w:line="360" w:lineRule="auto"/>
        <w:jc w:val="center"/>
        <w:rPr>
          <w:rFonts w:eastAsia="Times New Roman" w:cstheme="minorHAnsi"/>
          <w:bCs/>
          <w:color w:val="24292E"/>
          <w:sz w:val="24"/>
          <w:szCs w:val="24"/>
          <w:lang w:eastAsia="en-GB"/>
        </w:rPr>
      </w:pPr>
      <w:r w:rsidRPr="00E76070">
        <w:rPr>
          <w:rFonts w:eastAsia="Times New Roman" w:cstheme="minorHAnsi"/>
          <w:bCs/>
          <w:color w:val="24292E"/>
          <w:sz w:val="24"/>
          <w:szCs w:val="24"/>
          <w:lang w:eastAsia="en-GB"/>
        </w:rPr>
        <w:t>David Wade &amp; Richard Kelly</w:t>
      </w:r>
    </w:p>
    <w:p w14:paraId="5F4CF7FE" w14:textId="37360C44"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r>
        <w:rPr>
          <w:rFonts w:eastAsia="Times New Roman" w:cstheme="minorHAnsi"/>
          <w:bCs/>
          <w:color w:val="24292E"/>
          <w:sz w:val="24"/>
          <w:szCs w:val="24"/>
          <w:lang w:eastAsia="en-GB"/>
        </w:rPr>
        <w:t>December 2018</w:t>
      </w:r>
    </w:p>
    <w:p w14:paraId="2F815B9B" w14:textId="10A4070D"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7FAF4AF8" w14:textId="02DC16B7"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50601F74" w14:textId="12A38F18"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27B5500E" w14:textId="71CCF5BC"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5EFC2688" w14:textId="0A5F055A"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7A5D0E48" w14:textId="5EF9D006"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30AE575D" w14:textId="2B5A54D1"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43749B16" w14:textId="6B6E6791"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058817F2" w14:textId="510B528A"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3A6A57BE" w14:textId="1CB4E52C"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62C897F5" w14:textId="447A7D14"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2A1D3166" w14:textId="3CFCD452"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4A6A2574" w14:textId="652BC0E9"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5A948874" w14:textId="0F43B3DE"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sdt>
      <w:sdtPr>
        <w:id w:val="13593186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527920C" w14:textId="7AEB3851" w:rsidR="00574147" w:rsidRDefault="00574147">
          <w:pPr>
            <w:pStyle w:val="TOCHeading"/>
          </w:pPr>
          <w:r>
            <w:t>Contents</w:t>
          </w:r>
        </w:p>
        <w:p w14:paraId="2CDC7C87" w14:textId="77777777" w:rsidR="001F7BDA" w:rsidRPr="001F7BDA" w:rsidRDefault="001F7BDA" w:rsidP="001F7BDA">
          <w:pPr>
            <w:rPr>
              <w:lang w:val="en-US"/>
            </w:rPr>
          </w:pPr>
        </w:p>
        <w:p w14:paraId="21E8E7AB" w14:textId="18E7A4D3" w:rsidR="004E6617" w:rsidRDefault="00574147">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3849753" w:history="1">
            <w:r w:rsidR="004E6617" w:rsidRPr="000C73C8">
              <w:rPr>
                <w:rStyle w:val="Hyperlink"/>
                <w:rFonts w:eastAsia="Times New Roman" w:cstheme="minorHAnsi"/>
                <w:b/>
                <w:bCs/>
                <w:noProof/>
                <w:lang w:eastAsia="en-GB"/>
              </w:rPr>
              <w:t>SECTION 1</w:t>
            </w:r>
            <w:r w:rsidR="004E6617">
              <w:rPr>
                <w:noProof/>
                <w:webHidden/>
              </w:rPr>
              <w:tab/>
            </w:r>
            <w:r w:rsidR="004E6617">
              <w:rPr>
                <w:noProof/>
                <w:webHidden/>
              </w:rPr>
              <w:fldChar w:fldCharType="begin"/>
            </w:r>
            <w:r w:rsidR="004E6617">
              <w:rPr>
                <w:noProof/>
                <w:webHidden/>
              </w:rPr>
              <w:instrText xml:space="preserve"> PAGEREF _Toc533849753 \h </w:instrText>
            </w:r>
            <w:r w:rsidR="004E6617">
              <w:rPr>
                <w:noProof/>
                <w:webHidden/>
              </w:rPr>
            </w:r>
            <w:r w:rsidR="004E6617">
              <w:rPr>
                <w:noProof/>
                <w:webHidden/>
              </w:rPr>
              <w:fldChar w:fldCharType="separate"/>
            </w:r>
            <w:r w:rsidR="004E6617">
              <w:rPr>
                <w:noProof/>
                <w:webHidden/>
              </w:rPr>
              <w:t>3</w:t>
            </w:r>
            <w:r w:rsidR="004E6617">
              <w:rPr>
                <w:noProof/>
                <w:webHidden/>
              </w:rPr>
              <w:fldChar w:fldCharType="end"/>
            </w:r>
          </w:hyperlink>
        </w:p>
        <w:p w14:paraId="7F0C5872" w14:textId="3986C0B2" w:rsidR="004E6617" w:rsidRDefault="004E6617">
          <w:pPr>
            <w:pStyle w:val="TOC2"/>
            <w:tabs>
              <w:tab w:val="right" w:leader="dot" w:pos="9016"/>
            </w:tabs>
            <w:rPr>
              <w:rFonts w:eastAsiaTheme="minorEastAsia"/>
              <w:noProof/>
              <w:lang w:eastAsia="en-GB"/>
            </w:rPr>
          </w:pPr>
          <w:hyperlink w:anchor="_Toc533849754" w:history="1">
            <w:r w:rsidRPr="000C73C8">
              <w:rPr>
                <w:rStyle w:val="Hyperlink"/>
                <w:rFonts w:eastAsia="Times New Roman" w:cstheme="minorHAnsi"/>
                <w:b/>
                <w:bCs/>
                <w:noProof/>
                <w:lang w:eastAsia="en-GB"/>
              </w:rPr>
              <w:t>Background</w:t>
            </w:r>
            <w:r>
              <w:rPr>
                <w:noProof/>
                <w:webHidden/>
              </w:rPr>
              <w:tab/>
            </w:r>
            <w:r>
              <w:rPr>
                <w:noProof/>
                <w:webHidden/>
              </w:rPr>
              <w:fldChar w:fldCharType="begin"/>
            </w:r>
            <w:r>
              <w:rPr>
                <w:noProof/>
                <w:webHidden/>
              </w:rPr>
              <w:instrText xml:space="preserve"> PAGEREF _Toc533849754 \h </w:instrText>
            </w:r>
            <w:r>
              <w:rPr>
                <w:noProof/>
                <w:webHidden/>
              </w:rPr>
            </w:r>
            <w:r>
              <w:rPr>
                <w:noProof/>
                <w:webHidden/>
              </w:rPr>
              <w:fldChar w:fldCharType="separate"/>
            </w:r>
            <w:r>
              <w:rPr>
                <w:noProof/>
                <w:webHidden/>
              </w:rPr>
              <w:t>3</w:t>
            </w:r>
            <w:r>
              <w:rPr>
                <w:noProof/>
                <w:webHidden/>
              </w:rPr>
              <w:fldChar w:fldCharType="end"/>
            </w:r>
          </w:hyperlink>
        </w:p>
        <w:p w14:paraId="17A9F8A4" w14:textId="3DF077D0" w:rsidR="004E6617" w:rsidRDefault="004E6617">
          <w:pPr>
            <w:pStyle w:val="TOC2"/>
            <w:tabs>
              <w:tab w:val="right" w:leader="dot" w:pos="9016"/>
            </w:tabs>
            <w:rPr>
              <w:rFonts w:eastAsiaTheme="minorEastAsia"/>
              <w:noProof/>
              <w:lang w:eastAsia="en-GB"/>
            </w:rPr>
          </w:pPr>
          <w:hyperlink w:anchor="_Toc533849755" w:history="1">
            <w:r w:rsidRPr="000C73C8">
              <w:rPr>
                <w:rStyle w:val="Hyperlink"/>
                <w:rFonts w:eastAsia="Times New Roman" w:cstheme="minorHAnsi"/>
                <w:b/>
                <w:bCs/>
                <w:noProof/>
                <w:lang w:eastAsia="en-GB"/>
              </w:rPr>
              <w:t>Rationale</w:t>
            </w:r>
            <w:r>
              <w:rPr>
                <w:noProof/>
                <w:webHidden/>
              </w:rPr>
              <w:tab/>
            </w:r>
            <w:r>
              <w:rPr>
                <w:noProof/>
                <w:webHidden/>
              </w:rPr>
              <w:fldChar w:fldCharType="begin"/>
            </w:r>
            <w:r>
              <w:rPr>
                <w:noProof/>
                <w:webHidden/>
              </w:rPr>
              <w:instrText xml:space="preserve"> PAGEREF _Toc533849755 \h </w:instrText>
            </w:r>
            <w:r>
              <w:rPr>
                <w:noProof/>
                <w:webHidden/>
              </w:rPr>
            </w:r>
            <w:r>
              <w:rPr>
                <w:noProof/>
                <w:webHidden/>
              </w:rPr>
              <w:fldChar w:fldCharType="separate"/>
            </w:r>
            <w:r>
              <w:rPr>
                <w:noProof/>
                <w:webHidden/>
              </w:rPr>
              <w:t>3</w:t>
            </w:r>
            <w:r>
              <w:rPr>
                <w:noProof/>
                <w:webHidden/>
              </w:rPr>
              <w:fldChar w:fldCharType="end"/>
            </w:r>
          </w:hyperlink>
        </w:p>
        <w:p w14:paraId="6EB45C5B" w14:textId="5ED633A8" w:rsidR="004E6617" w:rsidRDefault="004E6617">
          <w:pPr>
            <w:pStyle w:val="TOC2"/>
            <w:tabs>
              <w:tab w:val="right" w:leader="dot" w:pos="9016"/>
            </w:tabs>
            <w:rPr>
              <w:rFonts w:eastAsiaTheme="minorEastAsia"/>
              <w:noProof/>
              <w:lang w:eastAsia="en-GB"/>
            </w:rPr>
          </w:pPr>
          <w:hyperlink w:anchor="_Toc533849756" w:history="1">
            <w:r w:rsidRPr="000C73C8">
              <w:rPr>
                <w:rStyle w:val="Hyperlink"/>
                <w:rFonts w:eastAsia="Times New Roman" w:cstheme="minorHAnsi"/>
                <w:b/>
                <w:bCs/>
                <w:noProof/>
                <w:lang w:eastAsia="en-GB"/>
              </w:rPr>
              <w:t>Business Requirements</w:t>
            </w:r>
            <w:r>
              <w:rPr>
                <w:noProof/>
                <w:webHidden/>
              </w:rPr>
              <w:tab/>
            </w:r>
            <w:r>
              <w:rPr>
                <w:noProof/>
                <w:webHidden/>
              </w:rPr>
              <w:fldChar w:fldCharType="begin"/>
            </w:r>
            <w:r>
              <w:rPr>
                <w:noProof/>
                <w:webHidden/>
              </w:rPr>
              <w:instrText xml:space="preserve"> PAGEREF _Toc533849756 \h </w:instrText>
            </w:r>
            <w:r>
              <w:rPr>
                <w:noProof/>
                <w:webHidden/>
              </w:rPr>
            </w:r>
            <w:r>
              <w:rPr>
                <w:noProof/>
                <w:webHidden/>
              </w:rPr>
              <w:fldChar w:fldCharType="separate"/>
            </w:r>
            <w:r>
              <w:rPr>
                <w:noProof/>
                <w:webHidden/>
              </w:rPr>
              <w:t>4</w:t>
            </w:r>
            <w:r>
              <w:rPr>
                <w:noProof/>
                <w:webHidden/>
              </w:rPr>
              <w:fldChar w:fldCharType="end"/>
            </w:r>
          </w:hyperlink>
        </w:p>
        <w:p w14:paraId="1847F26B" w14:textId="1929AF20" w:rsidR="004E6617" w:rsidRDefault="004E6617">
          <w:pPr>
            <w:pStyle w:val="TOC1"/>
            <w:tabs>
              <w:tab w:val="right" w:leader="dot" w:pos="9016"/>
            </w:tabs>
            <w:rPr>
              <w:rFonts w:eastAsiaTheme="minorEastAsia"/>
              <w:noProof/>
              <w:lang w:eastAsia="en-GB"/>
            </w:rPr>
          </w:pPr>
          <w:hyperlink w:anchor="_Toc533849757" w:history="1">
            <w:r w:rsidRPr="000C73C8">
              <w:rPr>
                <w:rStyle w:val="Hyperlink"/>
                <w:rFonts w:eastAsia="Times New Roman" w:cstheme="minorHAnsi"/>
                <w:b/>
                <w:bCs/>
                <w:noProof/>
                <w:lang w:eastAsia="en-GB"/>
              </w:rPr>
              <w:t>SECTION 2</w:t>
            </w:r>
            <w:r>
              <w:rPr>
                <w:noProof/>
                <w:webHidden/>
              </w:rPr>
              <w:tab/>
            </w:r>
            <w:r>
              <w:rPr>
                <w:noProof/>
                <w:webHidden/>
              </w:rPr>
              <w:fldChar w:fldCharType="begin"/>
            </w:r>
            <w:r>
              <w:rPr>
                <w:noProof/>
                <w:webHidden/>
              </w:rPr>
              <w:instrText xml:space="preserve"> PAGEREF _Toc533849757 \h </w:instrText>
            </w:r>
            <w:r>
              <w:rPr>
                <w:noProof/>
                <w:webHidden/>
              </w:rPr>
            </w:r>
            <w:r>
              <w:rPr>
                <w:noProof/>
                <w:webHidden/>
              </w:rPr>
              <w:fldChar w:fldCharType="separate"/>
            </w:r>
            <w:r>
              <w:rPr>
                <w:noProof/>
                <w:webHidden/>
              </w:rPr>
              <w:t>5</w:t>
            </w:r>
            <w:r>
              <w:rPr>
                <w:noProof/>
                <w:webHidden/>
              </w:rPr>
              <w:fldChar w:fldCharType="end"/>
            </w:r>
          </w:hyperlink>
        </w:p>
        <w:p w14:paraId="1B2BA0F4" w14:textId="25ACADC4" w:rsidR="004E6617" w:rsidRDefault="004E6617">
          <w:pPr>
            <w:pStyle w:val="TOC2"/>
            <w:tabs>
              <w:tab w:val="right" w:leader="dot" w:pos="9016"/>
            </w:tabs>
            <w:rPr>
              <w:rFonts w:eastAsiaTheme="minorEastAsia"/>
              <w:noProof/>
              <w:lang w:eastAsia="en-GB"/>
            </w:rPr>
          </w:pPr>
          <w:hyperlink w:anchor="_Toc533849758" w:history="1">
            <w:r w:rsidRPr="000C73C8">
              <w:rPr>
                <w:rStyle w:val="Hyperlink"/>
                <w:rFonts w:eastAsia="Times New Roman" w:cstheme="minorHAnsi"/>
                <w:b/>
                <w:bCs/>
                <w:noProof/>
                <w:lang w:eastAsia="en-GB"/>
              </w:rPr>
              <w:t>Design and Requirements Analysis</w:t>
            </w:r>
            <w:r>
              <w:rPr>
                <w:noProof/>
                <w:webHidden/>
              </w:rPr>
              <w:tab/>
            </w:r>
            <w:r>
              <w:rPr>
                <w:noProof/>
                <w:webHidden/>
              </w:rPr>
              <w:fldChar w:fldCharType="begin"/>
            </w:r>
            <w:r>
              <w:rPr>
                <w:noProof/>
                <w:webHidden/>
              </w:rPr>
              <w:instrText xml:space="preserve"> PAGEREF _Toc533849758 \h </w:instrText>
            </w:r>
            <w:r>
              <w:rPr>
                <w:noProof/>
                <w:webHidden/>
              </w:rPr>
            </w:r>
            <w:r>
              <w:rPr>
                <w:noProof/>
                <w:webHidden/>
              </w:rPr>
              <w:fldChar w:fldCharType="separate"/>
            </w:r>
            <w:r>
              <w:rPr>
                <w:noProof/>
                <w:webHidden/>
              </w:rPr>
              <w:t>5</w:t>
            </w:r>
            <w:r>
              <w:rPr>
                <w:noProof/>
                <w:webHidden/>
              </w:rPr>
              <w:fldChar w:fldCharType="end"/>
            </w:r>
          </w:hyperlink>
        </w:p>
        <w:p w14:paraId="73CA7F50" w14:textId="75D68AD2" w:rsidR="004E6617" w:rsidRDefault="004E6617">
          <w:pPr>
            <w:pStyle w:val="TOC2"/>
            <w:tabs>
              <w:tab w:val="right" w:leader="dot" w:pos="9016"/>
            </w:tabs>
            <w:rPr>
              <w:rFonts w:eastAsiaTheme="minorEastAsia"/>
              <w:noProof/>
              <w:lang w:eastAsia="en-GB"/>
            </w:rPr>
          </w:pPr>
          <w:hyperlink w:anchor="_Toc533849759" w:history="1">
            <w:r w:rsidRPr="000C73C8">
              <w:rPr>
                <w:rStyle w:val="Hyperlink"/>
                <w:rFonts w:eastAsia="Times New Roman" w:cstheme="minorHAnsi"/>
                <w:b/>
                <w:bCs/>
                <w:noProof/>
                <w:lang w:eastAsia="en-GB"/>
              </w:rPr>
              <w:t>Final Design</w:t>
            </w:r>
            <w:r>
              <w:rPr>
                <w:noProof/>
                <w:webHidden/>
              </w:rPr>
              <w:tab/>
            </w:r>
            <w:r>
              <w:rPr>
                <w:noProof/>
                <w:webHidden/>
              </w:rPr>
              <w:fldChar w:fldCharType="begin"/>
            </w:r>
            <w:r>
              <w:rPr>
                <w:noProof/>
                <w:webHidden/>
              </w:rPr>
              <w:instrText xml:space="preserve"> PAGEREF _Toc533849759 \h </w:instrText>
            </w:r>
            <w:r>
              <w:rPr>
                <w:noProof/>
                <w:webHidden/>
              </w:rPr>
            </w:r>
            <w:r>
              <w:rPr>
                <w:noProof/>
                <w:webHidden/>
              </w:rPr>
              <w:fldChar w:fldCharType="separate"/>
            </w:r>
            <w:r>
              <w:rPr>
                <w:noProof/>
                <w:webHidden/>
              </w:rPr>
              <w:t>6</w:t>
            </w:r>
            <w:r>
              <w:rPr>
                <w:noProof/>
                <w:webHidden/>
              </w:rPr>
              <w:fldChar w:fldCharType="end"/>
            </w:r>
          </w:hyperlink>
        </w:p>
        <w:p w14:paraId="3A8315A0" w14:textId="62E4DB46" w:rsidR="004E6617" w:rsidRDefault="004E6617">
          <w:pPr>
            <w:pStyle w:val="TOC1"/>
            <w:tabs>
              <w:tab w:val="right" w:leader="dot" w:pos="9016"/>
            </w:tabs>
            <w:rPr>
              <w:rFonts w:eastAsiaTheme="minorEastAsia"/>
              <w:noProof/>
              <w:lang w:eastAsia="en-GB"/>
            </w:rPr>
          </w:pPr>
          <w:hyperlink w:anchor="_Toc533849760" w:history="1">
            <w:r w:rsidRPr="000C73C8">
              <w:rPr>
                <w:rStyle w:val="Hyperlink"/>
                <w:rFonts w:eastAsia="Times New Roman" w:cstheme="minorHAnsi"/>
                <w:b/>
                <w:bCs/>
                <w:noProof/>
                <w:lang w:eastAsia="en-GB"/>
              </w:rPr>
              <w:t>SECTION 3</w:t>
            </w:r>
            <w:r>
              <w:rPr>
                <w:noProof/>
                <w:webHidden/>
              </w:rPr>
              <w:tab/>
            </w:r>
            <w:r>
              <w:rPr>
                <w:noProof/>
                <w:webHidden/>
              </w:rPr>
              <w:fldChar w:fldCharType="begin"/>
            </w:r>
            <w:r>
              <w:rPr>
                <w:noProof/>
                <w:webHidden/>
              </w:rPr>
              <w:instrText xml:space="preserve"> PAGEREF _Toc533849760 \h </w:instrText>
            </w:r>
            <w:r>
              <w:rPr>
                <w:noProof/>
                <w:webHidden/>
              </w:rPr>
            </w:r>
            <w:r>
              <w:rPr>
                <w:noProof/>
                <w:webHidden/>
              </w:rPr>
              <w:fldChar w:fldCharType="separate"/>
            </w:r>
            <w:r>
              <w:rPr>
                <w:noProof/>
                <w:webHidden/>
              </w:rPr>
              <w:t>8</w:t>
            </w:r>
            <w:r>
              <w:rPr>
                <w:noProof/>
                <w:webHidden/>
              </w:rPr>
              <w:fldChar w:fldCharType="end"/>
            </w:r>
          </w:hyperlink>
        </w:p>
        <w:p w14:paraId="51E174D0" w14:textId="08074E29" w:rsidR="004E6617" w:rsidRDefault="004E6617">
          <w:pPr>
            <w:pStyle w:val="TOC2"/>
            <w:tabs>
              <w:tab w:val="right" w:leader="dot" w:pos="9016"/>
            </w:tabs>
            <w:rPr>
              <w:rFonts w:eastAsiaTheme="minorEastAsia"/>
              <w:noProof/>
              <w:lang w:eastAsia="en-GB"/>
            </w:rPr>
          </w:pPr>
          <w:hyperlink w:anchor="_Toc533849761" w:history="1">
            <w:r w:rsidRPr="000C73C8">
              <w:rPr>
                <w:rStyle w:val="Hyperlink"/>
                <w:rFonts w:eastAsia="Times New Roman" w:cstheme="minorHAnsi"/>
                <w:b/>
                <w:bCs/>
                <w:noProof/>
                <w:lang w:eastAsia="en-GB"/>
              </w:rPr>
              <w:t>Smart Contract Interaction Pattern</w:t>
            </w:r>
            <w:r>
              <w:rPr>
                <w:noProof/>
                <w:webHidden/>
              </w:rPr>
              <w:tab/>
            </w:r>
            <w:r>
              <w:rPr>
                <w:noProof/>
                <w:webHidden/>
              </w:rPr>
              <w:fldChar w:fldCharType="begin"/>
            </w:r>
            <w:r>
              <w:rPr>
                <w:noProof/>
                <w:webHidden/>
              </w:rPr>
              <w:instrText xml:space="preserve"> PAGEREF _Toc533849761 \h </w:instrText>
            </w:r>
            <w:r>
              <w:rPr>
                <w:noProof/>
                <w:webHidden/>
              </w:rPr>
            </w:r>
            <w:r>
              <w:rPr>
                <w:noProof/>
                <w:webHidden/>
              </w:rPr>
              <w:fldChar w:fldCharType="separate"/>
            </w:r>
            <w:r>
              <w:rPr>
                <w:noProof/>
                <w:webHidden/>
              </w:rPr>
              <w:t>8</w:t>
            </w:r>
            <w:r>
              <w:rPr>
                <w:noProof/>
                <w:webHidden/>
              </w:rPr>
              <w:fldChar w:fldCharType="end"/>
            </w:r>
          </w:hyperlink>
        </w:p>
        <w:p w14:paraId="514B39A9" w14:textId="1F3E88A4" w:rsidR="004E6617" w:rsidRDefault="004E6617">
          <w:pPr>
            <w:pStyle w:val="TOC1"/>
            <w:tabs>
              <w:tab w:val="right" w:leader="dot" w:pos="9016"/>
            </w:tabs>
            <w:rPr>
              <w:rFonts w:eastAsiaTheme="minorEastAsia"/>
              <w:noProof/>
              <w:lang w:eastAsia="en-GB"/>
            </w:rPr>
          </w:pPr>
          <w:hyperlink w:anchor="_Toc533849762" w:history="1">
            <w:r w:rsidRPr="000C73C8">
              <w:rPr>
                <w:rStyle w:val="Hyperlink"/>
                <w:rFonts w:eastAsia="Times New Roman" w:cstheme="minorHAnsi"/>
                <w:b/>
                <w:bCs/>
                <w:noProof/>
                <w:lang w:eastAsia="en-GB"/>
              </w:rPr>
              <w:t>SECTION 4</w:t>
            </w:r>
            <w:r>
              <w:rPr>
                <w:noProof/>
                <w:webHidden/>
              </w:rPr>
              <w:tab/>
            </w:r>
            <w:r>
              <w:rPr>
                <w:noProof/>
                <w:webHidden/>
              </w:rPr>
              <w:fldChar w:fldCharType="begin"/>
            </w:r>
            <w:r>
              <w:rPr>
                <w:noProof/>
                <w:webHidden/>
              </w:rPr>
              <w:instrText xml:space="preserve"> PAGEREF _Toc533849762 \h </w:instrText>
            </w:r>
            <w:r>
              <w:rPr>
                <w:noProof/>
                <w:webHidden/>
              </w:rPr>
            </w:r>
            <w:r>
              <w:rPr>
                <w:noProof/>
                <w:webHidden/>
              </w:rPr>
              <w:fldChar w:fldCharType="separate"/>
            </w:r>
            <w:r>
              <w:rPr>
                <w:noProof/>
                <w:webHidden/>
              </w:rPr>
              <w:t>15</w:t>
            </w:r>
            <w:r>
              <w:rPr>
                <w:noProof/>
                <w:webHidden/>
              </w:rPr>
              <w:fldChar w:fldCharType="end"/>
            </w:r>
          </w:hyperlink>
        </w:p>
        <w:p w14:paraId="4DEFEA07" w14:textId="59E2B779" w:rsidR="004E6617" w:rsidRDefault="004E6617">
          <w:pPr>
            <w:pStyle w:val="TOC2"/>
            <w:tabs>
              <w:tab w:val="right" w:leader="dot" w:pos="9016"/>
            </w:tabs>
            <w:rPr>
              <w:rFonts w:eastAsiaTheme="minorEastAsia"/>
              <w:noProof/>
              <w:lang w:eastAsia="en-GB"/>
            </w:rPr>
          </w:pPr>
          <w:hyperlink w:anchor="_Toc533849763" w:history="1">
            <w:r w:rsidRPr="000C73C8">
              <w:rPr>
                <w:rStyle w:val="Hyperlink"/>
                <w:rFonts w:eastAsia="Times New Roman" w:cstheme="minorHAnsi"/>
                <w:b/>
                <w:bCs/>
                <w:noProof/>
                <w:lang w:eastAsia="en-GB"/>
              </w:rPr>
              <w:t>Evaluation</w:t>
            </w:r>
            <w:r>
              <w:rPr>
                <w:noProof/>
                <w:webHidden/>
              </w:rPr>
              <w:tab/>
            </w:r>
            <w:r>
              <w:rPr>
                <w:noProof/>
                <w:webHidden/>
              </w:rPr>
              <w:fldChar w:fldCharType="begin"/>
            </w:r>
            <w:r>
              <w:rPr>
                <w:noProof/>
                <w:webHidden/>
              </w:rPr>
              <w:instrText xml:space="preserve"> PAGEREF _Toc533849763 \h </w:instrText>
            </w:r>
            <w:r>
              <w:rPr>
                <w:noProof/>
                <w:webHidden/>
              </w:rPr>
            </w:r>
            <w:r>
              <w:rPr>
                <w:noProof/>
                <w:webHidden/>
              </w:rPr>
              <w:fldChar w:fldCharType="separate"/>
            </w:r>
            <w:r>
              <w:rPr>
                <w:noProof/>
                <w:webHidden/>
              </w:rPr>
              <w:t>15</w:t>
            </w:r>
            <w:r>
              <w:rPr>
                <w:noProof/>
                <w:webHidden/>
              </w:rPr>
              <w:fldChar w:fldCharType="end"/>
            </w:r>
          </w:hyperlink>
        </w:p>
        <w:p w14:paraId="2A1A8411" w14:textId="4F0585C0" w:rsidR="00574147" w:rsidRDefault="00574147">
          <w:r>
            <w:rPr>
              <w:b/>
              <w:bCs/>
              <w:noProof/>
            </w:rPr>
            <w:fldChar w:fldCharType="end"/>
          </w:r>
        </w:p>
      </w:sdtContent>
    </w:sdt>
    <w:p w14:paraId="33580A70" w14:textId="53954CC5" w:rsidR="00323125" w:rsidRDefault="00323125" w:rsidP="00574147">
      <w:pPr>
        <w:shd w:val="clear" w:color="auto" w:fill="FFFFFF"/>
        <w:spacing w:after="240" w:line="360" w:lineRule="auto"/>
        <w:rPr>
          <w:rFonts w:eastAsia="Times New Roman" w:cstheme="minorHAnsi"/>
          <w:bCs/>
          <w:color w:val="24292E"/>
          <w:sz w:val="24"/>
          <w:szCs w:val="24"/>
          <w:lang w:eastAsia="en-GB"/>
        </w:rPr>
      </w:pPr>
    </w:p>
    <w:p w14:paraId="21AEF27E" w14:textId="4F9985D8" w:rsidR="00323125"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539249B1" w14:textId="77777777" w:rsidR="00323125" w:rsidRPr="00E76070" w:rsidRDefault="00323125" w:rsidP="00E76070">
      <w:pPr>
        <w:shd w:val="clear" w:color="auto" w:fill="FFFFFF"/>
        <w:spacing w:after="240" w:line="360" w:lineRule="auto"/>
        <w:jc w:val="center"/>
        <w:rPr>
          <w:rFonts w:eastAsia="Times New Roman" w:cstheme="minorHAnsi"/>
          <w:bCs/>
          <w:color w:val="24292E"/>
          <w:sz w:val="24"/>
          <w:szCs w:val="24"/>
          <w:lang w:eastAsia="en-GB"/>
        </w:rPr>
      </w:pPr>
    </w:p>
    <w:p w14:paraId="01CDB370" w14:textId="77777777" w:rsidR="00E76070" w:rsidRDefault="00E76070" w:rsidP="00E76070">
      <w:pPr>
        <w:shd w:val="clear" w:color="auto" w:fill="FFFFFF"/>
        <w:spacing w:after="240" w:line="360" w:lineRule="auto"/>
        <w:jc w:val="both"/>
        <w:rPr>
          <w:rFonts w:eastAsia="Times New Roman" w:cstheme="minorHAnsi"/>
          <w:b/>
          <w:bCs/>
          <w:color w:val="24292E"/>
          <w:sz w:val="28"/>
          <w:szCs w:val="28"/>
          <w:lang w:eastAsia="en-GB"/>
        </w:rPr>
      </w:pPr>
    </w:p>
    <w:p w14:paraId="4B222C4A"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0F9706AE"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72074592"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02E55C42"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0E398E3D"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4A24A1F9"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514947F8"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4C9685F2" w14:textId="77777777" w:rsidR="00574147" w:rsidRDefault="00574147" w:rsidP="00E76070">
      <w:pPr>
        <w:shd w:val="clear" w:color="auto" w:fill="FFFFFF"/>
        <w:spacing w:after="240" w:line="360" w:lineRule="auto"/>
        <w:jc w:val="both"/>
        <w:rPr>
          <w:rFonts w:eastAsia="Times New Roman" w:cstheme="minorHAnsi"/>
          <w:b/>
          <w:bCs/>
          <w:color w:val="24292E"/>
          <w:sz w:val="28"/>
          <w:szCs w:val="28"/>
          <w:lang w:eastAsia="en-GB"/>
        </w:rPr>
      </w:pPr>
    </w:p>
    <w:p w14:paraId="4106AF0C" w14:textId="7718296C" w:rsidR="00574147" w:rsidRPr="00A55298" w:rsidRDefault="00574147" w:rsidP="00574147">
      <w:pPr>
        <w:pStyle w:val="Heading1"/>
        <w:rPr>
          <w:rFonts w:eastAsia="Times New Roman" w:cstheme="minorHAnsi"/>
          <w:b/>
          <w:bCs/>
          <w:color w:val="00B0F0"/>
          <w:sz w:val="28"/>
          <w:szCs w:val="28"/>
          <w:lang w:eastAsia="en-GB"/>
        </w:rPr>
      </w:pPr>
      <w:bookmarkStart w:id="0" w:name="_Toc533849753"/>
      <w:r w:rsidRPr="00A55298">
        <w:rPr>
          <w:rFonts w:eastAsia="Times New Roman" w:cstheme="minorHAnsi"/>
          <w:b/>
          <w:bCs/>
          <w:color w:val="00B0F0"/>
          <w:sz w:val="28"/>
          <w:szCs w:val="28"/>
          <w:lang w:eastAsia="en-GB"/>
        </w:rPr>
        <w:lastRenderedPageBreak/>
        <w:t>SECTION 1</w:t>
      </w:r>
      <w:bookmarkEnd w:id="0"/>
    </w:p>
    <w:p w14:paraId="74FA1AE1" w14:textId="77777777" w:rsidR="00574147" w:rsidRPr="00574147" w:rsidRDefault="00574147" w:rsidP="00574147">
      <w:pPr>
        <w:rPr>
          <w:lang w:eastAsia="en-GB"/>
        </w:rPr>
      </w:pPr>
    </w:p>
    <w:p w14:paraId="6E0017AE" w14:textId="045126F5" w:rsidR="002573E5" w:rsidRDefault="002573E5" w:rsidP="00574147">
      <w:pPr>
        <w:pStyle w:val="Heading2"/>
        <w:rPr>
          <w:rFonts w:eastAsia="Times New Roman" w:cstheme="minorHAnsi"/>
          <w:b/>
          <w:bCs/>
          <w:color w:val="24292E"/>
          <w:sz w:val="28"/>
          <w:szCs w:val="28"/>
          <w:lang w:eastAsia="en-GB"/>
        </w:rPr>
      </w:pPr>
      <w:bookmarkStart w:id="1" w:name="_Toc533849754"/>
      <w:r w:rsidRPr="00CD64B3">
        <w:rPr>
          <w:rFonts w:eastAsia="Times New Roman" w:cstheme="minorHAnsi"/>
          <w:b/>
          <w:bCs/>
          <w:color w:val="24292E"/>
          <w:sz w:val="28"/>
          <w:szCs w:val="28"/>
          <w:lang w:eastAsia="en-GB"/>
        </w:rPr>
        <w:t>Background</w:t>
      </w:r>
      <w:bookmarkEnd w:id="1"/>
      <w:r w:rsidR="00CD64B3" w:rsidRPr="00CD64B3">
        <w:rPr>
          <w:rFonts w:eastAsia="Times New Roman" w:cstheme="minorHAnsi"/>
          <w:b/>
          <w:bCs/>
          <w:color w:val="24292E"/>
          <w:sz w:val="28"/>
          <w:szCs w:val="28"/>
          <w:lang w:eastAsia="en-GB"/>
        </w:rPr>
        <w:t xml:space="preserve"> </w:t>
      </w:r>
    </w:p>
    <w:p w14:paraId="0943D2F1" w14:textId="77777777" w:rsidR="00574147" w:rsidRPr="00574147" w:rsidRDefault="00574147" w:rsidP="00574147">
      <w:pPr>
        <w:rPr>
          <w:lang w:eastAsia="en-GB"/>
        </w:rPr>
      </w:pPr>
    </w:p>
    <w:p w14:paraId="7AC0C07A" w14:textId="04867CA5" w:rsidR="00B53584" w:rsidRDefault="00B53584"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The aim of this project was to harness the </w:t>
      </w:r>
      <w:r w:rsidR="00E76070">
        <w:rPr>
          <w:rFonts w:eastAsia="Times New Roman" w:cstheme="minorHAnsi"/>
          <w:color w:val="24292E"/>
          <w:sz w:val="24"/>
          <w:szCs w:val="24"/>
          <w:lang w:eastAsia="en-GB"/>
        </w:rPr>
        <w:t>functionality</w:t>
      </w:r>
      <w:r>
        <w:rPr>
          <w:rFonts w:eastAsia="Times New Roman" w:cstheme="minorHAnsi"/>
          <w:color w:val="24292E"/>
          <w:sz w:val="24"/>
          <w:szCs w:val="24"/>
          <w:lang w:eastAsia="en-GB"/>
        </w:rPr>
        <w:t xml:space="preserve"> of Ethereum-based smart contracts and </w:t>
      </w:r>
      <w:r w:rsidR="00E76070">
        <w:rPr>
          <w:rFonts w:eastAsia="Times New Roman" w:cstheme="minorHAnsi"/>
          <w:color w:val="24292E"/>
          <w:sz w:val="24"/>
          <w:szCs w:val="24"/>
          <w:lang w:eastAsia="en-GB"/>
        </w:rPr>
        <w:t xml:space="preserve">ERC20 </w:t>
      </w:r>
      <w:r>
        <w:rPr>
          <w:rFonts w:eastAsia="Times New Roman" w:cstheme="minorHAnsi"/>
          <w:color w:val="24292E"/>
          <w:sz w:val="24"/>
          <w:szCs w:val="24"/>
          <w:lang w:eastAsia="en-GB"/>
        </w:rPr>
        <w:t>cryptocurrenc</w:t>
      </w:r>
      <w:r w:rsidR="00E76070">
        <w:rPr>
          <w:rFonts w:eastAsia="Times New Roman" w:cstheme="minorHAnsi"/>
          <w:color w:val="24292E"/>
          <w:sz w:val="24"/>
          <w:szCs w:val="24"/>
          <w:lang w:eastAsia="en-GB"/>
        </w:rPr>
        <w:t>ies</w:t>
      </w:r>
      <w:r>
        <w:rPr>
          <w:rFonts w:eastAsia="Times New Roman" w:cstheme="minorHAnsi"/>
          <w:color w:val="24292E"/>
          <w:sz w:val="24"/>
          <w:szCs w:val="24"/>
          <w:lang w:eastAsia="en-GB"/>
        </w:rPr>
        <w:t xml:space="preserve"> to aid in the execution, tracking and settlement of transactions within an Insurance contract. These transactions are based on a </w:t>
      </w:r>
      <w:r w:rsidR="003A68F0" w:rsidRPr="00CD64B3">
        <w:rPr>
          <w:rFonts w:eastAsia="Times New Roman" w:cstheme="minorHAnsi"/>
          <w:color w:val="24292E"/>
          <w:sz w:val="24"/>
          <w:szCs w:val="24"/>
          <w:lang w:eastAsia="en-GB"/>
        </w:rPr>
        <w:t>savings contract</w:t>
      </w:r>
      <w:r>
        <w:rPr>
          <w:rFonts w:eastAsia="Times New Roman" w:cstheme="minorHAnsi"/>
          <w:color w:val="24292E"/>
          <w:sz w:val="24"/>
          <w:szCs w:val="24"/>
          <w:lang w:eastAsia="en-GB"/>
        </w:rPr>
        <w:t xml:space="preserve"> between an individual and </w:t>
      </w:r>
      <w:r w:rsidR="003A68F0" w:rsidRPr="00CD64B3">
        <w:rPr>
          <w:rFonts w:eastAsia="Times New Roman" w:cstheme="minorHAnsi"/>
          <w:color w:val="24292E"/>
          <w:sz w:val="24"/>
          <w:szCs w:val="24"/>
          <w:lang w:eastAsia="en-GB"/>
        </w:rPr>
        <w:t xml:space="preserve">a Life Assurer. </w:t>
      </w:r>
    </w:p>
    <w:p w14:paraId="395893C9" w14:textId="793263B2" w:rsidR="00CE18FD" w:rsidRDefault="002B2561"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In this scenario, t</w:t>
      </w:r>
      <w:r w:rsidR="003A68F0" w:rsidRPr="00CD64B3">
        <w:rPr>
          <w:rFonts w:eastAsia="Times New Roman" w:cstheme="minorHAnsi"/>
          <w:color w:val="24292E"/>
          <w:sz w:val="24"/>
          <w:szCs w:val="24"/>
          <w:lang w:eastAsia="en-GB"/>
        </w:rPr>
        <w:t xml:space="preserve">he client is </w:t>
      </w:r>
      <w:r>
        <w:rPr>
          <w:rFonts w:eastAsia="Times New Roman" w:cstheme="minorHAnsi"/>
          <w:color w:val="24292E"/>
          <w:sz w:val="24"/>
          <w:szCs w:val="24"/>
          <w:lang w:eastAsia="en-GB"/>
        </w:rPr>
        <w:t xml:space="preserve">seeking </w:t>
      </w:r>
      <w:r w:rsidR="003A68F0" w:rsidRPr="00CD64B3">
        <w:rPr>
          <w:rFonts w:eastAsia="Times New Roman" w:cstheme="minorHAnsi"/>
          <w:color w:val="24292E"/>
          <w:sz w:val="24"/>
          <w:szCs w:val="24"/>
          <w:lang w:eastAsia="en-GB"/>
        </w:rPr>
        <w:t xml:space="preserve">to invest in a diverse basket of assets, each offering a different amount of investment growth, with the aim of accumulating </w:t>
      </w:r>
      <w:r w:rsidR="00DD6EE3">
        <w:rPr>
          <w:rFonts w:eastAsia="Times New Roman" w:cstheme="minorHAnsi"/>
          <w:color w:val="24292E"/>
          <w:sz w:val="24"/>
          <w:szCs w:val="24"/>
          <w:lang w:eastAsia="en-GB"/>
        </w:rPr>
        <w:t xml:space="preserve">funds for </w:t>
      </w:r>
      <w:r w:rsidR="00835856">
        <w:rPr>
          <w:rFonts w:eastAsia="Times New Roman" w:cstheme="minorHAnsi"/>
          <w:color w:val="24292E"/>
          <w:sz w:val="24"/>
          <w:szCs w:val="24"/>
          <w:lang w:eastAsia="en-GB"/>
        </w:rPr>
        <w:t xml:space="preserve">his/her child’s </w:t>
      </w:r>
      <w:r w:rsidR="008123CE">
        <w:rPr>
          <w:rFonts w:eastAsia="Times New Roman" w:cstheme="minorHAnsi"/>
          <w:color w:val="24292E"/>
          <w:sz w:val="24"/>
          <w:szCs w:val="24"/>
          <w:lang w:eastAsia="en-GB"/>
        </w:rPr>
        <w:t>C</w:t>
      </w:r>
      <w:r w:rsidR="00835856">
        <w:rPr>
          <w:rFonts w:eastAsia="Times New Roman" w:cstheme="minorHAnsi"/>
          <w:color w:val="24292E"/>
          <w:sz w:val="24"/>
          <w:szCs w:val="24"/>
          <w:lang w:eastAsia="en-GB"/>
        </w:rPr>
        <w:t>ollege education</w:t>
      </w:r>
      <w:r w:rsidR="00B53584">
        <w:rPr>
          <w:rFonts w:eastAsia="Times New Roman" w:cstheme="minorHAnsi"/>
          <w:color w:val="24292E"/>
          <w:sz w:val="24"/>
          <w:szCs w:val="24"/>
          <w:lang w:eastAsia="en-GB"/>
        </w:rPr>
        <w:t>. Once a sufficient amount has been saved, the client will have the</w:t>
      </w:r>
      <w:r w:rsidR="003A68F0" w:rsidRPr="00CD64B3">
        <w:rPr>
          <w:rFonts w:eastAsia="Times New Roman" w:cstheme="minorHAnsi"/>
          <w:color w:val="24292E"/>
          <w:sz w:val="24"/>
          <w:szCs w:val="24"/>
          <w:lang w:eastAsia="en-GB"/>
        </w:rPr>
        <w:t xml:space="preserve"> </w:t>
      </w:r>
      <w:r w:rsidR="00B53584">
        <w:rPr>
          <w:rFonts w:eastAsia="Times New Roman" w:cstheme="minorHAnsi"/>
          <w:color w:val="24292E"/>
          <w:sz w:val="24"/>
          <w:szCs w:val="24"/>
          <w:lang w:eastAsia="en-GB"/>
        </w:rPr>
        <w:t xml:space="preserve">option to withdraw all or part of their funds upon request. </w:t>
      </w:r>
    </w:p>
    <w:p w14:paraId="5DC043BB" w14:textId="1D468881" w:rsidR="00941242" w:rsidRDefault="00AB1AB7"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It is assumed, for benefit of our exercise, that the client is happy to both fund and accept withdrawals into their personal wallet on the Ethereum Network. It is further assumed that all transactions occur in either ETH (Ethereum) or the tokens issued by the Insurer itself, albeit some of the activity</w:t>
      </w:r>
      <w:r w:rsidR="002B2561">
        <w:rPr>
          <w:rFonts w:eastAsia="Times New Roman" w:cstheme="minorHAnsi"/>
          <w:color w:val="24292E"/>
          <w:sz w:val="24"/>
          <w:szCs w:val="24"/>
          <w:lang w:eastAsia="en-GB"/>
        </w:rPr>
        <w:t xml:space="preserve"> therein will</w:t>
      </w:r>
      <w:r>
        <w:rPr>
          <w:rFonts w:eastAsia="Times New Roman" w:cstheme="minorHAnsi"/>
          <w:color w:val="24292E"/>
          <w:sz w:val="24"/>
          <w:szCs w:val="24"/>
          <w:lang w:eastAsia="en-GB"/>
        </w:rPr>
        <w:t xml:space="preserve"> refer to ongoing ‘real-world’ transactions, as highlight</w:t>
      </w:r>
      <w:r w:rsidR="002B2561">
        <w:rPr>
          <w:rFonts w:eastAsia="Times New Roman" w:cstheme="minorHAnsi"/>
          <w:color w:val="24292E"/>
          <w:sz w:val="24"/>
          <w:szCs w:val="24"/>
          <w:lang w:eastAsia="en-GB"/>
        </w:rPr>
        <w:t>ed</w:t>
      </w:r>
      <w:r>
        <w:rPr>
          <w:rFonts w:eastAsia="Times New Roman" w:cstheme="minorHAnsi"/>
          <w:color w:val="24292E"/>
          <w:sz w:val="24"/>
          <w:szCs w:val="24"/>
          <w:lang w:eastAsia="en-GB"/>
        </w:rPr>
        <w:t xml:space="preserve"> below.   </w:t>
      </w:r>
      <w:r w:rsidR="00CD64B3" w:rsidRPr="00CD64B3">
        <w:rPr>
          <w:rFonts w:eastAsia="Times New Roman" w:cstheme="minorHAnsi"/>
          <w:color w:val="24292E"/>
          <w:sz w:val="24"/>
          <w:szCs w:val="24"/>
          <w:lang w:eastAsia="en-GB"/>
        </w:rPr>
        <w:t xml:space="preserve"> </w:t>
      </w:r>
    </w:p>
    <w:p w14:paraId="35EF9129" w14:textId="77777777" w:rsidR="004744C6" w:rsidRDefault="004744C6" w:rsidP="00E76070">
      <w:pPr>
        <w:shd w:val="clear" w:color="auto" w:fill="FFFFFF"/>
        <w:spacing w:after="240" w:line="360" w:lineRule="auto"/>
        <w:jc w:val="both"/>
        <w:rPr>
          <w:rFonts w:eastAsia="Times New Roman" w:cstheme="minorHAnsi"/>
          <w:color w:val="24292E"/>
          <w:sz w:val="24"/>
          <w:szCs w:val="24"/>
          <w:lang w:eastAsia="en-GB"/>
        </w:rPr>
      </w:pPr>
    </w:p>
    <w:p w14:paraId="3D7667B6" w14:textId="42A092A2" w:rsidR="00BB7EA6" w:rsidRDefault="00CD64B3" w:rsidP="00BB7EA6">
      <w:pPr>
        <w:pStyle w:val="Heading2"/>
        <w:rPr>
          <w:rFonts w:eastAsia="Times New Roman" w:cstheme="minorHAnsi"/>
          <w:b/>
          <w:bCs/>
          <w:color w:val="24292E"/>
          <w:sz w:val="28"/>
          <w:szCs w:val="28"/>
          <w:lang w:eastAsia="en-GB"/>
        </w:rPr>
      </w:pPr>
      <w:bookmarkStart w:id="2" w:name="_Toc533849755"/>
      <w:r w:rsidRPr="00CD64B3">
        <w:rPr>
          <w:rFonts w:eastAsia="Times New Roman" w:cstheme="minorHAnsi"/>
          <w:b/>
          <w:bCs/>
          <w:color w:val="24292E"/>
          <w:sz w:val="28"/>
          <w:szCs w:val="28"/>
          <w:lang w:eastAsia="en-GB"/>
        </w:rPr>
        <w:t>Rationale</w:t>
      </w:r>
      <w:bookmarkEnd w:id="2"/>
      <w:r w:rsidRPr="00CD64B3">
        <w:rPr>
          <w:rFonts w:eastAsia="Times New Roman" w:cstheme="minorHAnsi"/>
          <w:b/>
          <w:bCs/>
          <w:color w:val="24292E"/>
          <w:sz w:val="28"/>
          <w:szCs w:val="28"/>
          <w:lang w:eastAsia="en-GB"/>
        </w:rPr>
        <w:t xml:space="preserve"> </w:t>
      </w:r>
    </w:p>
    <w:p w14:paraId="2526284B" w14:textId="77777777" w:rsidR="004744C6" w:rsidRPr="004744C6" w:rsidRDefault="004744C6" w:rsidP="004744C6">
      <w:pPr>
        <w:rPr>
          <w:lang w:eastAsia="en-GB"/>
        </w:rPr>
      </w:pPr>
    </w:p>
    <w:p w14:paraId="7A255990" w14:textId="64B2079A" w:rsidR="00B704C8" w:rsidRDefault="004744C6" w:rsidP="00B704C8">
      <w:pPr>
        <w:spacing w:after="240" w:line="360" w:lineRule="auto"/>
        <w:jc w:val="both"/>
        <w:rPr>
          <w:rFonts w:eastAsia="Times New Roman" w:cstheme="minorHAnsi"/>
          <w:color w:val="24292E"/>
          <w:sz w:val="24"/>
          <w:szCs w:val="24"/>
          <w:lang w:eastAsia="en-GB"/>
        </w:rPr>
      </w:pPr>
      <w:r w:rsidRPr="00B704C8">
        <w:rPr>
          <w:rFonts w:eastAsia="Times New Roman" w:cstheme="minorHAnsi"/>
          <w:color w:val="24292E"/>
          <w:sz w:val="24"/>
          <w:szCs w:val="24"/>
          <w:lang w:eastAsia="en-GB"/>
        </w:rPr>
        <w:t xml:space="preserve">The rationale for seeking to utilise the functionality of </w:t>
      </w:r>
      <w:r w:rsidR="00B704C8" w:rsidRPr="00B704C8">
        <w:rPr>
          <w:rFonts w:eastAsia="Times New Roman" w:cstheme="minorHAnsi"/>
          <w:color w:val="24292E"/>
          <w:sz w:val="24"/>
          <w:szCs w:val="24"/>
          <w:lang w:eastAsia="en-GB"/>
        </w:rPr>
        <w:t xml:space="preserve">the </w:t>
      </w:r>
      <w:r w:rsidRPr="00B704C8">
        <w:rPr>
          <w:rFonts w:eastAsia="Times New Roman" w:cstheme="minorHAnsi"/>
          <w:color w:val="24292E"/>
          <w:sz w:val="24"/>
          <w:szCs w:val="24"/>
          <w:lang w:eastAsia="en-GB"/>
        </w:rPr>
        <w:t>Ethereum</w:t>
      </w:r>
      <w:r w:rsidR="00B704C8" w:rsidRPr="00B704C8">
        <w:rPr>
          <w:rFonts w:eastAsia="Times New Roman" w:cstheme="minorHAnsi"/>
          <w:color w:val="24292E"/>
          <w:sz w:val="24"/>
          <w:szCs w:val="24"/>
          <w:lang w:eastAsia="en-GB"/>
        </w:rPr>
        <w:t xml:space="preserve"> blockchain for an Insurance Savings contract is for the obvious benefits that could be derived in terms of automation and</w:t>
      </w:r>
      <w:r w:rsidR="00B704C8">
        <w:rPr>
          <w:rFonts w:eastAsia="Times New Roman" w:cstheme="minorHAnsi"/>
          <w:color w:val="24292E"/>
          <w:sz w:val="24"/>
          <w:szCs w:val="24"/>
          <w:lang w:eastAsia="en-GB"/>
        </w:rPr>
        <w:t xml:space="preserve"> therefore cost savings, both for the Insurer and the client. More specifically, for an Insurance savings contract these could be: </w:t>
      </w:r>
    </w:p>
    <w:p w14:paraId="64ABCFB5" w14:textId="3CB9726A" w:rsidR="00BB7EA6" w:rsidRDefault="00B704C8"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Cost and time savings in the administration of the contract, from client onboarding to payments processing and reconciliation</w:t>
      </w:r>
    </w:p>
    <w:p w14:paraId="554681F8" w14:textId="67DC9E99" w:rsidR="00B704C8" w:rsidRDefault="00B704C8"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Heightened visibility both for the client as everything is stored on the blockchain and is irreversible. There are also benefits for the insurer in terms of audit traceability</w:t>
      </w:r>
    </w:p>
    <w:p w14:paraId="23C07D97" w14:textId="77777777" w:rsidR="003A2419" w:rsidRDefault="00B704C8"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Disintermediation between the client and insurer and pay</w:t>
      </w:r>
    </w:p>
    <w:p w14:paraId="197BC1BC" w14:textId="477E159A" w:rsidR="00B704C8" w:rsidRDefault="003A2419"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lastRenderedPageBreak/>
        <w:t>Pay</w:t>
      </w:r>
      <w:r w:rsidR="00B704C8">
        <w:rPr>
          <w:rFonts w:eastAsia="Times New Roman" w:cstheme="minorHAnsi"/>
          <w:bCs/>
          <w:color w:val="24292E"/>
          <w:sz w:val="24"/>
          <w:szCs w:val="24"/>
          <w:lang w:eastAsia="en-GB"/>
        </w:rPr>
        <w:t xml:space="preserve">ments can be collected and settled directly with the clients Ethereum wallet, without the need for </w:t>
      </w:r>
      <w:r w:rsidR="00D57CF2">
        <w:rPr>
          <w:rFonts w:eastAsia="Times New Roman" w:cstheme="minorHAnsi"/>
          <w:bCs/>
          <w:color w:val="24292E"/>
          <w:sz w:val="24"/>
          <w:szCs w:val="24"/>
          <w:lang w:eastAsia="en-GB"/>
        </w:rPr>
        <w:t>traditional banks and the associated fees</w:t>
      </w:r>
    </w:p>
    <w:p w14:paraId="289A31C0" w14:textId="615BCFE1" w:rsidR="00D57CF2" w:rsidRDefault="00D57CF2"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The ‘if and else’ features within the solidity smart contracts inherently lend themselves to Insurance contracts, which follow the same cause and effect cycle</w:t>
      </w:r>
    </w:p>
    <w:p w14:paraId="790EAE94" w14:textId="5448C915" w:rsidR="004744C6" w:rsidRDefault="00D57CF2"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Enhanced fraud protection as the rules of insurance contract are hard-coded into the smart contract itself, meaning the terms of the contract can only be executed when the conditions have been fulfilled. Were fraud to take place this could easily be traced back to the individual transaction, time and date, via the blockchain. </w:t>
      </w:r>
    </w:p>
    <w:p w14:paraId="0757158E" w14:textId="2A9EE1E6" w:rsidR="003A2419" w:rsidRDefault="003A2419" w:rsidP="003A2419">
      <w:pPr>
        <w:pStyle w:val="ListParagraph"/>
        <w:numPr>
          <w:ilvl w:val="0"/>
          <w:numId w:val="29"/>
        </w:numPr>
        <w:spacing w:after="240" w:line="360" w:lineRule="auto"/>
        <w:ind w:left="1077" w:hanging="357"/>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Improving the quality of data available to underwriting and actuarial divisions leading to an improvement in risk assessment and pricing</w:t>
      </w:r>
    </w:p>
    <w:p w14:paraId="0BAA0D36" w14:textId="77CEC258" w:rsidR="004744C6" w:rsidRDefault="003A2419" w:rsidP="003A2419">
      <w:pPr>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Of course, with any new technology there will always be a bridge to gap in terms of the clients understanding of a new technology and their willingness to adopt it. However, the benefits above, if realisable, would put an onus on the Insurer to aid their clients in making this transition.</w:t>
      </w:r>
    </w:p>
    <w:p w14:paraId="6CD515CC" w14:textId="77777777" w:rsidR="004744C6" w:rsidRPr="004744C6" w:rsidRDefault="004744C6" w:rsidP="004744C6">
      <w:pPr>
        <w:rPr>
          <w:rFonts w:eastAsia="Times New Roman" w:cstheme="minorHAnsi"/>
          <w:bCs/>
          <w:color w:val="24292E"/>
          <w:sz w:val="24"/>
          <w:szCs w:val="24"/>
          <w:lang w:eastAsia="en-GB"/>
        </w:rPr>
      </w:pPr>
    </w:p>
    <w:p w14:paraId="33F35844" w14:textId="098696BC" w:rsidR="00CD64B3" w:rsidRDefault="00BB7EA6" w:rsidP="00BB7EA6">
      <w:pPr>
        <w:pStyle w:val="Heading2"/>
        <w:rPr>
          <w:rFonts w:eastAsia="Times New Roman" w:cstheme="minorHAnsi"/>
          <w:b/>
          <w:bCs/>
          <w:color w:val="24292E"/>
          <w:sz w:val="24"/>
          <w:szCs w:val="24"/>
          <w:lang w:eastAsia="en-GB"/>
        </w:rPr>
      </w:pPr>
      <w:bookmarkStart w:id="3" w:name="_Toc533849756"/>
      <w:r>
        <w:rPr>
          <w:rFonts w:eastAsia="Times New Roman" w:cstheme="minorHAnsi"/>
          <w:b/>
          <w:bCs/>
          <w:color w:val="24292E"/>
          <w:sz w:val="28"/>
          <w:szCs w:val="28"/>
          <w:lang w:eastAsia="en-GB"/>
        </w:rPr>
        <w:t xml:space="preserve">Business </w:t>
      </w:r>
      <w:r w:rsidR="00CD64B3" w:rsidRPr="00CD64B3">
        <w:rPr>
          <w:rFonts w:eastAsia="Times New Roman" w:cstheme="minorHAnsi"/>
          <w:b/>
          <w:bCs/>
          <w:color w:val="24292E"/>
          <w:sz w:val="28"/>
          <w:szCs w:val="28"/>
          <w:lang w:eastAsia="en-GB"/>
        </w:rPr>
        <w:t>Requirements</w:t>
      </w:r>
      <w:bookmarkEnd w:id="3"/>
      <w:r w:rsidR="00CD64B3" w:rsidRPr="00CD64B3">
        <w:rPr>
          <w:rFonts w:eastAsia="Times New Roman" w:cstheme="minorHAnsi"/>
          <w:b/>
          <w:bCs/>
          <w:color w:val="24292E"/>
          <w:sz w:val="24"/>
          <w:szCs w:val="24"/>
          <w:lang w:eastAsia="en-GB"/>
        </w:rPr>
        <w:t xml:space="preserve"> </w:t>
      </w:r>
    </w:p>
    <w:p w14:paraId="0B515AC7" w14:textId="77777777" w:rsidR="00BB7EA6" w:rsidRPr="00BB7EA6" w:rsidRDefault="00BB7EA6" w:rsidP="00BB7EA6">
      <w:pPr>
        <w:rPr>
          <w:lang w:eastAsia="en-GB"/>
        </w:rPr>
      </w:pPr>
    </w:p>
    <w:p w14:paraId="198E01CC" w14:textId="4E311017" w:rsidR="00B74A67" w:rsidRPr="00B74A67"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 xml:space="preserve">A client has established a Regular Savings contract with a Life Assurer. </w:t>
      </w:r>
      <w:r w:rsidR="0016141A">
        <w:rPr>
          <w:rFonts w:eastAsia="Times New Roman" w:cstheme="minorHAnsi"/>
          <w:color w:val="24292E"/>
          <w:sz w:val="24"/>
          <w:szCs w:val="24"/>
          <w:lang w:eastAsia="en-GB"/>
        </w:rPr>
        <w:t>It</w:t>
      </w:r>
      <w:r w:rsidR="001B09B5">
        <w:rPr>
          <w:rFonts w:eastAsia="Times New Roman" w:cstheme="minorHAnsi"/>
          <w:color w:val="24292E"/>
          <w:sz w:val="24"/>
          <w:szCs w:val="24"/>
          <w:lang w:eastAsia="en-GB"/>
        </w:rPr>
        <w:t xml:space="preserve"> will sav</w:t>
      </w:r>
      <w:r w:rsidR="0016141A">
        <w:rPr>
          <w:rFonts w:eastAsia="Times New Roman" w:cstheme="minorHAnsi"/>
          <w:color w:val="24292E"/>
          <w:sz w:val="24"/>
          <w:szCs w:val="24"/>
          <w:lang w:eastAsia="en-GB"/>
        </w:rPr>
        <w:t>e</w:t>
      </w:r>
      <w:r w:rsidR="001B09B5">
        <w:rPr>
          <w:rFonts w:eastAsia="Times New Roman" w:cstheme="minorHAnsi"/>
          <w:color w:val="24292E"/>
          <w:sz w:val="24"/>
          <w:szCs w:val="24"/>
          <w:lang w:eastAsia="en-GB"/>
        </w:rPr>
        <w:t xml:space="preserve"> a fixed amount </w:t>
      </w:r>
      <w:r w:rsidRPr="00B74A67">
        <w:rPr>
          <w:rFonts w:eastAsia="Times New Roman" w:cstheme="minorHAnsi"/>
          <w:color w:val="24292E"/>
          <w:sz w:val="24"/>
          <w:szCs w:val="24"/>
          <w:lang w:eastAsia="en-GB"/>
        </w:rPr>
        <w:t>on an ongoing basis</w:t>
      </w:r>
      <w:r w:rsidR="00605830">
        <w:rPr>
          <w:rFonts w:eastAsia="Times New Roman" w:cstheme="minorHAnsi"/>
          <w:color w:val="24292E"/>
          <w:sz w:val="24"/>
          <w:szCs w:val="24"/>
          <w:lang w:eastAsia="en-GB"/>
        </w:rPr>
        <w:t>.</w:t>
      </w:r>
      <w:r w:rsidRPr="00B74A67">
        <w:rPr>
          <w:rFonts w:eastAsia="Times New Roman" w:cstheme="minorHAnsi"/>
          <w:color w:val="24292E"/>
          <w:sz w:val="24"/>
          <w:szCs w:val="24"/>
          <w:lang w:eastAsia="en-GB"/>
        </w:rPr>
        <w:t xml:space="preserve"> </w:t>
      </w:r>
      <w:r w:rsidR="0016141A">
        <w:rPr>
          <w:rFonts w:eastAsia="Times New Roman" w:cstheme="minorHAnsi"/>
          <w:color w:val="24292E"/>
          <w:sz w:val="24"/>
          <w:szCs w:val="24"/>
          <w:lang w:eastAsia="en-GB"/>
        </w:rPr>
        <w:t>The</w:t>
      </w:r>
      <w:r w:rsidR="00605830">
        <w:rPr>
          <w:rFonts w:eastAsia="Times New Roman" w:cstheme="minorHAnsi"/>
          <w:color w:val="24292E"/>
          <w:sz w:val="24"/>
          <w:szCs w:val="24"/>
          <w:lang w:eastAsia="en-GB"/>
        </w:rPr>
        <w:t xml:space="preserve"> savings will be </w:t>
      </w:r>
      <w:r w:rsidRPr="00B74A67">
        <w:rPr>
          <w:rFonts w:eastAsia="Times New Roman" w:cstheme="minorHAnsi"/>
          <w:color w:val="24292E"/>
          <w:sz w:val="24"/>
          <w:szCs w:val="24"/>
          <w:lang w:eastAsia="en-GB"/>
        </w:rPr>
        <w:t xml:space="preserve">split equally between </w:t>
      </w:r>
      <w:r w:rsidR="00F8466C">
        <w:rPr>
          <w:rFonts w:eastAsia="Times New Roman" w:cstheme="minorHAnsi"/>
          <w:color w:val="24292E"/>
          <w:sz w:val="24"/>
          <w:szCs w:val="24"/>
          <w:lang w:eastAsia="en-GB"/>
        </w:rPr>
        <w:t>three funds</w:t>
      </w:r>
      <w:r w:rsidR="00391C21">
        <w:rPr>
          <w:rFonts w:eastAsia="Times New Roman" w:cstheme="minorHAnsi"/>
          <w:color w:val="24292E"/>
          <w:sz w:val="24"/>
          <w:szCs w:val="24"/>
          <w:lang w:eastAsia="en-GB"/>
        </w:rPr>
        <w:t>,</w:t>
      </w:r>
      <w:r w:rsidR="00F8466C">
        <w:rPr>
          <w:rFonts w:eastAsia="Times New Roman" w:cstheme="minorHAnsi"/>
          <w:color w:val="24292E"/>
          <w:sz w:val="24"/>
          <w:szCs w:val="24"/>
          <w:lang w:eastAsia="en-GB"/>
        </w:rPr>
        <w:t xml:space="preserve"> </w:t>
      </w:r>
      <w:r w:rsidR="00605830">
        <w:rPr>
          <w:rFonts w:eastAsia="Times New Roman" w:cstheme="minorHAnsi"/>
          <w:color w:val="24292E"/>
          <w:sz w:val="24"/>
          <w:szCs w:val="24"/>
          <w:lang w:eastAsia="en-GB"/>
        </w:rPr>
        <w:t>each applying a different rate of growth/uplift</w:t>
      </w:r>
      <w:r w:rsidR="00835856">
        <w:rPr>
          <w:rFonts w:eastAsia="Times New Roman" w:cstheme="minorHAnsi"/>
          <w:color w:val="24292E"/>
          <w:sz w:val="24"/>
          <w:szCs w:val="24"/>
          <w:lang w:eastAsia="en-GB"/>
        </w:rPr>
        <w:t xml:space="preserve"> depending on </w:t>
      </w:r>
      <w:r w:rsidR="003859B2">
        <w:rPr>
          <w:rFonts w:eastAsia="Times New Roman" w:cstheme="minorHAnsi"/>
          <w:color w:val="24292E"/>
          <w:sz w:val="24"/>
          <w:szCs w:val="24"/>
          <w:lang w:eastAsia="en-GB"/>
        </w:rPr>
        <w:t>market returns</w:t>
      </w:r>
      <w:r w:rsidRPr="00B74A67">
        <w:rPr>
          <w:rFonts w:eastAsia="Times New Roman" w:cstheme="minorHAnsi"/>
          <w:color w:val="24292E"/>
          <w:sz w:val="24"/>
          <w:szCs w:val="24"/>
          <w:lang w:eastAsia="en-GB"/>
        </w:rPr>
        <w:t xml:space="preserve">. The savings come from </w:t>
      </w:r>
      <w:r w:rsidR="00605830">
        <w:rPr>
          <w:rFonts w:eastAsia="Times New Roman" w:cstheme="minorHAnsi"/>
          <w:color w:val="24292E"/>
          <w:sz w:val="24"/>
          <w:szCs w:val="24"/>
          <w:lang w:eastAsia="en-GB"/>
        </w:rPr>
        <w:t>a separate</w:t>
      </w:r>
      <w:r w:rsidRPr="00B74A67">
        <w:rPr>
          <w:rFonts w:eastAsia="Times New Roman" w:cstheme="minorHAnsi"/>
          <w:color w:val="24292E"/>
          <w:sz w:val="24"/>
          <w:szCs w:val="24"/>
          <w:lang w:eastAsia="en-GB"/>
        </w:rPr>
        <w:t xml:space="preserve"> personal account, </w:t>
      </w:r>
      <w:r w:rsidR="00605830">
        <w:rPr>
          <w:rFonts w:eastAsia="Times New Roman" w:cstheme="minorHAnsi"/>
          <w:color w:val="24292E"/>
          <w:sz w:val="24"/>
          <w:szCs w:val="24"/>
          <w:lang w:eastAsia="en-GB"/>
        </w:rPr>
        <w:t xml:space="preserve">which </w:t>
      </w:r>
      <w:r w:rsidRPr="00B74A67">
        <w:rPr>
          <w:rFonts w:eastAsia="Times New Roman" w:cstheme="minorHAnsi"/>
          <w:color w:val="24292E"/>
          <w:sz w:val="24"/>
          <w:szCs w:val="24"/>
          <w:lang w:eastAsia="en-GB"/>
        </w:rPr>
        <w:t xml:space="preserve">is </w:t>
      </w:r>
      <w:r w:rsidR="00436C89">
        <w:rPr>
          <w:rFonts w:eastAsia="Times New Roman" w:cstheme="minorHAnsi"/>
          <w:color w:val="24292E"/>
          <w:sz w:val="24"/>
          <w:szCs w:val="24"/>
          <w:lang w:eastAsia="en-GB"/>
        </w:rPr>
        <w:t xml:space="preserve">unrelated, </w:t>
      </w:r>
      <w:r w:rsidRPr="00B74A67">
        <w:rPr>
          <w:rFonts w:eastAsia="Times New Roman" w:cstheme="minorHAnsi"/>
          <w:color w:val="24292E"/>
          <w:sz w:val="24"/>
          <w:szCs w:val="24"/>
          <w:lang w:eastAsia="en-GB"/>
        </w:rPr>
        <w:t xml:space="preserve">receiving no </w:t>
      </w:r>
      <w:r w:rsidR="00216D43">
        <w:rPr>
          <w:rFonts w:eastAsia="Times New Roman" w:cstheme="minorHAnsi"/>
          <w:color w:val="24292E"/>
          <w:sz w:val="24"/>
          <w:szCs w:val="24"/>
          <w:lang w:eastAsia="en-GB"/>
        </w:rPr>
        <w:t>y</w:t>
      </w:r>
      <w:r w:rsidRPr="00B74A67">
        <w:rPr>
          <w:rFonts w:eastAsia="Times New Roman" w:cstheme="minorHAnsi"/>
          <w:color w:val="24292E"/>
          <w:sz w:val="24"/>
          <w:szCs w:val="24"/>
          <w:lang w:eastAsia="en-GB"/>
        </w:rPr>
        <w:t>ield</w:t>
      </w:r>
      <w:r w:rsidR="0080014A">
        <w:rPr>
          <w:rFonts w:eastAsia="Times New Roman" w:cstheme="minorHAnsi"/>
          <w:color w:val="24292E"/>
          <w:sz w:val="24"/>
          <w:szCs w:val="24"/>
          <w:lang w:eastAsia="en-GB"/>
        </w:rPr>
        <w:t xml:space="preserve"> and has no influence on the contract.</w:t>
      </w:r>
    </w:p>
    <w:p w14:paraId="77E7A175" w14:textId="7BAF9D6A" w:rsidR="00B74A67" w:rsidRPr="00B74A67"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 xml:space="preserve">The client can save </w:t>
      </w:r>
      <w:r w:rsidR="0080014A">
        <w:rPr>
          <w:rFonts w:eastAsia="Times New Roman" w:cstheme="minorHAnsi"/>
          <w:color w:val="24292E"/>
          <w:sz w:val="24"/>
          <w:szCs w:val="24"/>
          <w:lang w:eastAsia="en-GB"/>
        </w:rPr>
        <w:t xml:space="preserve">a fixed amount of </w:t>
      </w:r>
      <w:r w:rsidRPr="00B74A67">
        <w:rPr>
          <w:rFonts w:eastAsia="Times New Roman" w:cstheme="minorHAnsi"/>
          <w:color w:val="24292E"/>
          <w:sz w:val="24"/>
          <w:szCs w:val="24"/>
          <w:lang w:eastAsia="en-GB"/>
        </w:rPr>
        <w:t xml:space="preserve">per month using this Regular Savings Contract with the hope of reaching a </w:t>
      </w:r>
      <w:r w:rsidR="0080014A">
        <w:rPr>
          <w:rFonts w:eastAsia="Times New Roman" w:cstheme="minorHAnsi"/>
          <w:color w:val="24292E"/>
          <w:sz w:val="24"/>
          <w:szCs w:val="24"/>
          <w:lang w:eastAsia="en-GB"/>
        </w:rPr>
        <w:t>given amount of</w:t>
      </w:r>
      <w:r w:rsidR="00391C21">
        <w:rPr>
          <w:rFonts w:eastAsia="Times New Roman" w:cstheme="minorHAnsi"/>
          <w:color w:val="24292E"/>
          <w:sz w:val="24"/>
          <w:szCs w:val="24"/>
          <w:lang w:eastAsia="en-GB"/>
        </w:rPr>
        <w:t xml:space="preserve"> savings that will </w:t>
      </w:r>
      <w:r w:rsidR="0080014A">
        <w:rPr>
          <w:rFonts w:eastAsia="Times New Roman" w:cstheme="minorHAnsi"/>
          <w:color w:val="24292E"/>
          <w:sz w:val="24"/>
          <w:szCs w:val="24"/>
          <w:lang w:eastAsia="en-GB"/>
        </w:rPr>
        <w:t>pay for College Fee’s at some point in the future</w:t>
      </w:r>
      <w:r w:rsidRPr="00B74A67">
        <w:rPr>
          <w:rFonts w:eastAsia="Times New Roman" w:cstheme="minorHAnsi"/>
          <w:color w:val="24292E"/>
          <w:sz w:val="24"/>
          <w:szCs w:val="24"/>
          <w:lang w:eastAsia="en-GB"/>
        </w:rPr>
        <w:t xml:space="preserve">. The monthly contributions are </w:t>
      </w:r>
      <w:r w:rsidR="00855056" w:rsidRPr="00B74A67">
        <w:rPr>
          <w:rFonts w:eastAsia="Times New Roman" w:cstheme="minorHAnsi"/>
          <w:color w:val="24292E"/>
          <w:sz w:val="24"/>
          <w:szCs w:val="24"/>
          <w:lang w:eastAsia="en-GB"/>
        </w:rPr>
        <w:t xml:space="preserve">split </w:t>
      </w:r>
      <w:r w:rsidRPr="00B74A67">
        <w:rPr>
          <w:rFonts w:eastAsia="Times New Roman" w:cstheme="minorHAnsi"/>
          <w:color w:val="24292E"/>
          <w:sz w:val="24"/>
          <w:szCs w:val="24"/>
          <w:lang w:eastAsia="en-GB"/>
        </w:rPr>
        <w:t xml:space="preserve">equally into 3 different asset types, each </w:t>
      </w:r>
      <w:r w:rsidR="00391C21">
        <w:rPr>
          <w:rFonts w:eastAsia="Times New Roman" w:cstheme="minorHAnsi"/>
          <w:color w:val="24292E"/>
          <w:sz w:val="24"/>
          <w:szCs w:val="24"/>
          <w:lang w:eastAsia="en-GB"/>
        </w:rPr>
        <w:t xml:space="preserve">managed by the Insurer: </w:t>
      </w:r>
    </w:p>
    <w:p w14:paraId="0C2A081B" w14:textId="6A65DA5C" w:rsidR="00B74A67" w:rsidRPr="00B74A67" w:rsidRDefault="00391C21"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b/>
          <w:bCs/>
          <w:color w:val="24292E"/>
          <w:sz w:val="24"/>
          <w:szCs w:val="24"/>
          <w:lang w:eastAsia="en-GB"/>
        </w:rPr>
        <w:t>Fund Account</w:t>
      </w:r>
      <w:r w:rsidR="00B74A67" w:rsidRPr="00B74A67">
        <w:rPr>
          <w:rFonts w:eastAsia="Times New Roman" w:cstheme="minorHAnsi"/>
          <w:b/>
          <w:bCs/>
          <w:color w:val="24292E"/>
          <w:sz w:val="24"/>
          <w:szCs w:val="24"/>
          <w:lang w:eastAsia="en-GB"/>
        </w:rPr>
        <w:t>:</w:t>
      </w:r>
      <w:r w:rsidR="00B74A67" w:rsidRPr="00B74A67">
        <w:rPr>
          <w:rFonts w:eastAsia="Times New Roman" w:cstheme="minorHAnsi"/>
          <w:color w:val="24292E"/>
          <w:sz w:val="24"/>
          <w:szCs w:val="24"/>
          <w:lang w:eastAsia="en-GB"/>
        </w:rPr>
        <w:t xml:space="preserve"> Equity </w:t>
      </w:r>
      <w:r>
        <w:rPr>
          <w:rFonts w:eastAsia="Times New Roman" w:cstheme="minorHAnsi"/>
          <w:color w:val="24292E"/>
          <w:sz w:val="24"/>
          <w:szCs w:val="24"/>
          <w:lang w:eastAsia="en-GB"/>
        </w:rPr>
        <w:t>Fund</w:t>
      </w:r>
      <w:r w:rsidR="00B74A67" w:rsidRPr="00B74A67">
        <w:rPr>
          <w:rFonts w:eastAsia="Times New Roman" w:cstheme="minorHAnsi"/>
          <w:color w:val="24292E"/>
          <w:sz w:val="24"/>
          <w:szCs w:val="24"/>
          <w:lang w:eastAsia="en-GB"/>
        </w:rPr>
        <w:t xml:space="preserve">; Property </w:t>
      </w:r>
      <w:r>
        <w:rPr>
          <w:rFonts w:eastAsia="Times New Roman" w:cstheme="minorHAnsi"/>
          <w:color w:val="24292E"/>
          <w:sz w:val="24"/>
          <w:szCs w:val="24"/>
          <w:lang w:eastAsia="en-GB"/>
        </w:rPr>
        <w:t>Fund</w:t>
      </w:r>
      <w:r w:rsidR="00B74A67" w:rsidRPr="00B74A67">
        <w:rPr>
          <w:rFonts w:eastAsia="Times New Roman" w:cstheme="minorHAnsi"/>
          <w:color w:val="24292E"/>
          <w:sz w:val="24"/>
          <w:szCs w:val="24"/>
          <w:lang w:eastAsia="en-GB"/>
        </w:rPr>
        <w:t xml:space="preserve">; Bonds </w:t>
      </w:r>
      <w:r>
        <w:rPr>
          <w:rFonts w:eastAsia="Times New Roman" w:cstheme="minorHAnsi"/>
          <w:color w:val="24292E"/>
          <w:sz w:val="24"/>
          <w:szCs w:val="24"/>
          <w:lang w:eastAsia="en-GB"/>
        </w:rPr>
        <w:t>Fund.</w:t>
      </w:r>
    </w:p>
    <w:p w14:paraId="4385BE5D" w14:textId="2D356DDE" w:rsidR="007E1F11"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b/>
          <w:bCs/>
          <w:color w:val="24292E"/>
          <w:sz w:val="24"/>
          <w:szCs w:val="24"/>
          <w:lang w:eastAsia="en-GB"/>
        </w:rPr>
        <w:lastRenderedPageBreak/>
        <w:t>Annualised Growth Rate:</w:t>
      </w:r>
      <w:r w:rsidRPr="00B74A67">
        <w:rPr>
          <w:rFonts w:eastAsia="Times New Roman" w:cstheme="minorHAnsi"/>
          <w:color w:val="24292E"/>
          <w:sz w:val="24"/>
          <w:szCs w:val="24"/>
          <w:lang w:eastAsia="en-GB"/>
        </w:rPr>
        <w:t> </w:t>
      </w:r>
      <w:r w:rsidR="003859B2">
        <w:rPr>
          <w:rFonts w:eastAsia="Times New Roman" w:cstheme="minorHAnsi"/>
          <w:color w:val="24292E"/>
          <w:sz w:val="24"/>
          <w:szCs w:val="24"/>
          <w:lang w:eastAsia="en-GB"/>
        </w:rPr>
        <w:t xml:space="preserve">A company </w:t>
      </w:r>
      <w:r w:rsidR="00216D43">
        <w:rPr>
          <w:rFonts w:eastAsia="Times New Roman" w:cstheme="minorHAnsi"/>
          <w:color w:val="24292E"/>
          <w:sz w:val="24"/>
          <w:szCs w:val="24"/>
          <w:lang w:eastAsia="en-GB"/>
        </w:rPr>
        <w:t>e</w:t>
      </w:r>
      <w:r w:rsidR="003859B2">
        <w:rPr>
          <w:rFonts w:eastAsia="Times New Roman" w:cstheme="minorHAnsi"/>
          <w:color w:val="24292E"/>
          <w:sz w:val="24"/>
          <w:szCs w:val="24"/>
          <w:lang w:eastAsia="en-GB"/>
        </w:rPr>
        <w:t xml:space="preserve">mployee will </w:t>
      </w:r>
      <w:r w:rsidR="00216D43">
        <w:rPr>
          <w:rFonts w:eastAsia="Times New Roman" w:cstheme="minorHAnsi"/>
          <w:color w:val="24292E"/>
          <w:sz w:val="24"/>
          <w:szCs w:val="24"/>
          <w:lang w:eastAsia="en-GB"/>
        </w:rPr>
        <w:t>monitor</w:t>
      </w:r>
      <w:r w:rsidR="003859B2">
        <w:rPr>
          <w:rFonts w:eastAsia="Times New Roman" w:cstheme="minorHAnsi"/>
          <w:color w:val="24292E"/>
          <w:sz w:val="24"/>
          <w:szCs w:val="24"/>
          <w:lang w:eastAsia="en-GB"/>
        </w:rPr>
        <w:t xml:space="preserve"> the</w:t>
      </w:r>
      <w:r w:rsidR="00216D43">
        <w:rPr>
          <w:rFonts w:eastAsia="Times New Roman" w:cstheme="minorHAnsi"/>
          <w:color w:val="24292E"/>
          <w:sz w:val="24"/>
          <w:szCs w:val="24"/>
          <w:lang w:eastAsia="en-GB"/>
        </w:rPr>
        <w:t xml:space="preserve"> ‘real world’</w:t>
      </w:r>
      <w:r w:rsidR="003859B2">
        <w:rPr>
          <w:rFonts w:eastAsia="Times New Roman" w:cstheme="minorHAnsi"/>
          <w:color w:val="24292E"/>
          <w:sz w:val="24"/>
          <w:szCs w:val="24"/>
          <w:lang w:eastAsia="en-GB"/>
        </w:rPr>
        <w:t xml:space="preserve"> performance of the three assets once a month and apply an adjustment to the </w:t>
      </w:r>
      <w:r w:rsidR="00216D43">
        <w:rPr>
          <w:rFonts w:eastAsia="Times New Roman" w:cstheme="minorHAnsi"/>
          <w:color w:val="24292E"/>
          <w:sz w:val="24"/>
          <w:szCs w:val="24"/>
          <w:lang w:eastAsia="en-GB"/>
        </w:rPr>
        <w:t xml:space="preserve">savings in each fund account </w:t>
      </w:r>
      <w:bookmarkStart w:id="4" w:name="_GoBack"/>
      <w:bookmarkEnd w:id="4"/>
      <w:r w:rsidR="003859B2">
        <w:rPr>
          <w:rFonts w:eastAsia="Times New Roman" w:cstheme="minorHAnsi"/>
          <w:color w:val="24292E"/>
          <w:sz w:val="24"/>
          <w:szCs w:val="24"/>
          <w:lang w:eastAsia="en-GB"/>
        </w:rPr>
        <w:t xml:space="preserve">to reflect this. </w:t>
      </w:r>
    </w:p>
    <w:p w14:paraId="6F743083" w14:textId="77777777" w:rsidR="00B74A67" w:rsidRPr="00B74A67" w:rsidRDefault="0080014A" w:rsidP="00E76070">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At some point in the future the client will decide to crystallise his/her assets. T</w:t>
      </w:r>
      <w:r w:rsidR="00B74A67" w:rsidRPr="00B74A67">
        <w:rPr>
          <w:rFonts w:eastAsia="Times New Roman" w:cstheme="minorHAnsi"/>
          <w:color w:val="24292E"/>
          <w:sz w:val="24"/>
          <w:szCs w:val="24"/>
          <w:lang w:eastAsia="en-GB"/>
        </w:rPr>
        <w:t xml:space="preserve">he assets are </w:t>
      </w:r>
      <w:r w:rsidR="000440E0">
        <w:rPr>
          <w:rFonts w:eastAsia="Times New Roman" w:cstheme="minorHAnsi"/>
          <w:color w:val="24292E"/>
          <w:sz w:val="24"/>
          <w:szCs w:val="24"/>
          <w:lang w:eastAsia="en-GB"/>
        </w:rPr>
        <w:t>transferred back to the Client Savings whereby the process ceases.</w:t>
      </w:r>
    </w:p>
    <w:p w14:paraId="5776068D" w14:textId="350C5560" w:rsidR="00B74A67" w:rsidRDefault="00B74A67" w:rsidP="00E76070">
      <w:pPr>
        <w:shd w:val="clear" w:color="auto" w:fill="FFFFFF"/>
        <w:spacing w:after="240" w:line="360" w:lineRule="auto"/>
        <w:jc w:val="both"/>
        <w:rPr>
          <w:rFonts w:eastAsia="Times New Roman" w:cstheme="minorHAnsi"/>
          <w:color w:val="24292E"/>
          <w:sz w:val="24"/>
          <w:szCs w:val="24"/>
          <w:lang w:eastAsia="en-GB"/>
        </w:rPr>
      </w:pPr>
      <w:r w:rsidRPr="00B74A67">
        <w:rPr>
          <w:rFonts w:eastAsia="Times New Roman" w:cstheme="minorHAnsi"/>
          <w:color w:val="24292E"/>
          <w:sz w:val="24"/>
          <w:szCs w:val="24"/>
          <w:lang w:eastAsia="en-GB"/>
        </w:rPr>
        <w:t>The idea here being to lock</w:t>
      </w:r>
      <w:r w:rsidR="0080014A">
        <w:rPr>
          <w:rFonts w:eastAsia="Times New Roman" w:cstheme="minorHAnsi"/>
          <w:color w:val="24292E"/>
          <w:sz w:val="24"/>
          <w:szCs w:val="24"/>
          <w:lang w:eastAsia="en-GB"/>
        </w:rPr>
        <w:t>-</w:t>
      </w:r>
      <w:r w:rsidRPr="00B74A67">
        <w:rPr>
          <w:rFonts w:eastAsia="Times New Roman" w:cstheme="minorHAnsi"/>
          <w:color w:val="24292E"/>
          <w:sz w:val="24"/>
          <w:szCs w:val="24"/>
          <w:lang w:eastAsia="en-GB"/>
        </w:rPr>
        <w:t>in</w:t>
      </w:r>
      <w:r w:rsidR="0080014A">
        <w:rPr>
          <w:rFonts w:eastAsia="Times New Roman" w:cstheme="minorHAnsi"/>
          <w:color w:val="24292E"/>
          <w:sz w:val="24"/>
          <w:szCs w:val="24"/>
          <w:lang w:eastAsia="en-GB"/>
        </w:rPr>
        <w:t xml:space="preserve">/secure </w:t>
      </w:r>
      <w:r w:rsidRPr="00B74A67">
        <w:rPr>
          <w:rFonts w:eastAsia="Times New Roman" w:cstheme="minorHAnsi"/>
          <w:color w:val="24292E"/>
          <w:sz w:val="24"/>
          <w:szCs w:val="24"/>
          <w:lang w:eastAsia="en-GB"/>
        </w:rPr>
        <w:t>some of the value of the savings.</w:t>
      </w:r>
    </w:p>
    <w:p w14:paraId="35340909" w14:textId="284B6AD9" w:rsidR="00A55298" w:rsidRDefault="00A55298" w:rsidP="00E76070">
      <w:pPr>
        <w:shd w:val="clear" w:color="auto" w:fill="FFFFFF"/>
        <w:spacing w:after="240" w:line="360" w:lineRule="auto"/>
        <w:jc w:val="both"/>
        <w:rPr>
          <w:rFonts w:eastAsia="Times New Roman" w:cstheme="minorHAnsi"/>
          <w:color w:val="24292E"/>
          <w:sz w:val="24"/>
          <w:szCs w:val="24"/>
          <w:lang w:eastAsia="en-GB"/>
        </w:rPr>
      </w:pPr>
    </w:p>
    <w:p w14:paraId="65E63DE4" w14:textId="7560D8CD" w:rsidR="00C3308A" w:rsidRPr="00A55298" w:rsidRDefault="00574147" w:rsidP="00574147">
      <w:pPr>
        <w:pStyle w:val="Heading1"/>
        <w:rPr>
          <w:rFonts w:eastAsia="Times New Roman" w:cstheme="minorHAnsi"/>
          <w:b/>
          <w:bCs/>
          <w:color w:val="00B0F0"/>
          <w:sz w:val="28"/>
          <w:szCs w:val="28"/>
          <w:lang w:eastAsia="en-GB"/>
        </w:rPr>
      </w:pPr>
      <w:bookmarkStart w:id="5" w:name="_Toc533849757"/>
      <w:r w:rsidRPr="00A55298">
        <w:rPr>
          <w:rFonts w:eastAsia="Times New Roman" w:cstheme="minorHAnsi"/>
          <w:b/>
          <w:bCs/>
          <w:color w:val="00B0F0"/>
          <w:sz w:val="28"/>
          <w:szCs w:val="28"/>
          <w:lang w:eastAsia="en-GB"/>
        </w:rPr>
        <w:t>SECTION 2</w:t>
      </w:r>
      <w:bookmarkEnd w:id="5"/>
    </w:p>
    <w:p w14:paraId="1F6A2271" w14:textId="77777777" w:rsidR="00574147" w:rsidRPr="00574147" w:rsidRDefault="00574147" w:rsidP="00574147">
      <w:pPr>
        <w:rPr>
          <w:lang w:eastAsia="en-GB"/>
        </w:rPr>
      </w:pPr>
    </w:p>
    <w:p w14:paraId="5E1BE4BF" w14:textId="667AD27C" w:rsidR="003F5C3D" w:rsidRDefault="00E228E4" w:rsidP="00BB7EA6">
      <w:pPr>
        <w:pStyle w:val="Heading2"/>
        <w:rPr>
          <w:rFonts w:eastAsia="Times New Roman" w:cstheme="minorHAnsi"/>
          <w:b/>
          <w:bCs/>
          <w:color w:val="24292E"/>
          <w:sz w:val="28"/>
          <w:szCs w:val="28"/>
          <w:lang w:eastAsia="en-GB"/>
        </w:rPr>
      </w:pPr>
      <w:bookmarkStart w:id="6" w:name="_Toc533849758"/>
      <w:r w:rsidRPr="00E228E4">
        <w:rPr>
          <w:rFonts w:eastAsia="Times New Roman" w:cstheme="minorHAnsi"/>
          <w:b/>
          <w:bCs/>
          <w:color w:val="24292E"/>
          <w:sz w:val="28"/>
          <w:szCs w:val="28"/>
          <w:lang w:eastAsia="en-GB"/>
        </w:rPr>
        <w:t xml:space="preserve">Design and </w:t>
      </w:r>
      <w:r w:rsidR="003A2419">
        <w:rPr>
          <w:rFonts w:eastAsia="Times New Roman" w:cstheme="minorHAnsi"/>
          <w:b/>
          <w:bCs/>
          <w:color w:val="24292E"/>
          <w:sz w:val="28"/>
          <w:szCs w:val="28"/>
          <w:lang w:eastAsia="en-GB"/>
        </w:rPr>
        <w:t>R</w:t>
      </w:r>
      <w:r w:rsidRPr="00E228E4">
        <w:rPr>
          <w:rFonts w:eastAsia="Times New Roman" w:cstheme="minorHAnsi"/>
          <w:b/>
          <w:bCs/>
          <w:color w:val="24292E"/>
          <w:sz w:val="28"/>
          <w:szCs w:val="28"/>
          <w:lang w:eastAsia="en-GB"/>
        </w:rPr>
        <w:t xml:space="preserve">equirements </w:t>
      </w:r>
      <w:r w:rsidR="003A2419">
        <w:rPr>
          <w:rFonts w:eastAsia="Times New Roman" w:cstheme="minorHAnsi"/>
          <w:b/>
          <w:bCs/>
          <w:color w:val="24292E"/>
          <w:sz w:val="28"/>
          <w:szCs w:val="28"/>
          <w:lang w:eastAsia="en-GB"/>
        </w:rPr>
        <w:t>Analysis</w:t>
      </w:r>
      <w:bookmarkEnd w:id="6"/>
      <w:r w:rsidRPr="00CD64B3">
        <w:rPr>
          <w:rFonts w:eastAsia="Times New Roman" w:cstheme="minorHAnsi"/>
          <w:b/>
          <w:bCs/>
          <w:color w:val="24292E"/>
          <w:sz w:val="28"/>
          <w:szCs w:val="28"/>
          <w:lang w:eastAsia="en-GB"/>
        </w:rPr>
        <w:t xml:space="preserve"> </w:t>
      </w:r>
    </w:p>
    <w:p w14:paraId="166F3BF6" w14:textId="77777777" w:rsidR="00BB7EA6" w:rsidRPr="00BB7EA6" w:rsidRDefault="00BB7EA6" w:rsidP="00BB7EA6">
      <w:pPr>
        <w:rPr>
          <w:lang w:eastAsia="en-GB"/>
        </w:rPr>
      </w:pPr>
    </w:p>
    <w:p w14:paraId="3A5B813E" w14:textId="75D51BBE" w:rsidR="001D2DC8" w:rsidRDefault="001D2DC8" w:rsidP="00E76070">
      <w:pPr>
        <w:shd w:val="clear" w:color="auto" w:fill="FFFFFF"/>
        <w:spacing w:after="240" w:line="360" w:lineRule="auto"/>
        <w:jc w:val="both"/>
        <w:rPr>
          <w:rFonts w:eastAsia="Times New Roman" w:cstheme="minorHAnsi"/>
          <w:color w:val="24292E"/>
          <w:sz w:val="24"/>
          <w:szCs w:val="24"/>
          <w:lang w:eastAsia="en-GB"/>
        </w:rPr>
      </w:pPr>
      <w:r w:rsidRPr="001D2DC8">
        <w:rPr>
          <w:rFonts w:eastAsia="Times New Roman" w:cstheme="minorHAnsi"/>
          <w:color w:val="24292E"/>
          <w:sz w:val="24"/>
          <w:szCs w:val="24"/>
          <w:lang w:eastAsia="en-GB"/>
        </w:rPr>
        <w:t xml:space="preserve">Based on the business scenario outlined above, we </w:t>
      </w:r>
      <w:r>
        <w:rPr>
          <w:rFonts w:eastAsia="Times New Roman" w:cstheme="minorHAnsi"/>
          <w:color w:val="24292E"/>
          <w:sz w:val="24"/>
          <w:szCs w:val="24"/>
          <w:lang w:eastAsia="en-GB"/>
        </w:rPr>
        <w:t>identified 3 main requirements or processes</w:t>
      </w:r>
      <w:r w:rsidR="00323125">
        <w:rPr>
          <w:rFonts w:eastAsia="Times New Roman" w:cstheme="minorHAnsi"/>
          <w:color w:val="24292E"/>
          <w:sz w:val="24"/>
          <w:szCs w:val="24"/>
          <w:lang w:eastAsia="en-GB"/>
        </w:rPr>
        <w:t xml:space="preserve"> which would have to be supported:</w:t>
      </w:r>
    </w:p>
    <w:p w14:paraId="1B8DAD0D" w14:textId="6CBCDE6E" w:rsidR="00323125" w:rsidRDefault="00323125" w:rsidP="00323125">
      <w:pPr>
        <w:pStyle w:val="ListParagraph"/>
        <w:numPr>
          <w:ilvl w:val="0"/>
          <w:numId w:val="21"/>
        </w:num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receipt of incoming funds from the client and the allocation of these funds to the appropriate fund accounts</w:t>
      </w:r>
    </w:p>
    <w:p w14:paraId="4A72A0C1" w14:textId="2A8DDF83" w:rsidR="00323125" w:rsidRDefault="00323125" w:rsidP="00323125">
      <w:pPr>
        <w:pStyle w:val="ListParagraph"/>
        <w:numPr>
          <w:ilvl w:val="0"/>
          <w:numId w:val="21"/>
        </w:num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ongoing monitoring of fund performance and subsequent adjustments to the amounts held in each fund, based on this activity</w:t>
      </w:r>
    </w:p>
    <w:p w14:paraId="24AE174D" w14:textId="6CDF08E3" w:rsidR="00323125" w:rsidRDefault="00323125" w:rsidP="00323125">
      <w:pPr>
        <w:pStyle w:val="ListParagraph"/>
        <w:numPr>
          <w:ilvl w:val="0"/>
          <w:numId w:val="21"/>
        </w:num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final settlement to the client once a request is made to withdraw the balance saved</w:t>
      </w:r>
    </w:p>
    <w:p w14:paraId="6BE5CAE5" w14:textId="65531E06" w:rsidR="00323125" w:rsidRDefault="00323125" w:rsidP="00323125">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As we analysed each of these requirements in turn, the following design elements </w:t>
      </w:r>
    </w:p>
    <w:p w14:paraId="40B3C2F1" w14:textId="3D82991A" w:rsidR="00DE6682" w:rsidRDefault="00DE6682" w:rsidP="00323125">
      <w:pPr>
        <w:shd w:val="clear" w:color="auto" w:fill="FFFFFF"/>
        <w:spacing w:after="240" w:line="360" w:lineRule="auto"/>
        <w:jc w:val="both"/>
        <w:rPr>
          <w:rFonts w:eastAsia="Times New Roman" w:cstheme="minorHAnsi"/>
          <w:b/>
          <w:color w:val="24292E"/>
          <w:sz w:val="24"/>
          <w:szCs w:val="24"/>
          <w:lang w:eastAsia="en-GB"/>
        </w:rPr>
      </w:pPr>
      <w:r w:rsidRPr="00DE6682">
        <w:rPr>
          <w:rFonts w:eastAsia="Times New Roman" w:cstheme="minorHAnsi"/>
          <w:b/>
          <w:color w:val="24292E"/>
          <w:sz w:val="24"/>
          <w:szCs w:val="24"/>
          <w:lang w:eastAsia="en-GB"/>
        </w:rPr>
        <w:t>Wallets</w:t>
      </w:r>
      <w:r>
        <w:rPr>
          <w:rFonts w:eastAsia="Times New Roman" w:cstheme="minorHAnsi"/>
          <w:b/>
          <w:color w:val="24292E"/>
          <w:sz w:val="24"/>
          <w:szCs w:val="24"/>
          <w:lang w:eastAsia="en-GB"/>
        </w:rPr>
        <w:t>/Addresses</w:t>
      </w:r>
      <w:r w:rsidRPr="00DE6682">
        <w:rPr>
          <w:rFonts w:eastAsia="Times New Roman" w:cstheme="minorHAnsi"/>
          <w:b/>
          <w:color w:val="24292E"/>
          <w:sz w:val="24"/>
          <w:szCs w:val="24"/>
          <w:lang w:eastAsia="en-GB"/>
        </w:rPr>
        <w:t>:</w:t>
      </w:r>
    </w:p>
    <w:p w14:paraId="714703C1" w14:textId="05F2945D" w:rsidR="00DE6682" w:rsidRDefault="00DE6682" w:rsidP="00323125">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 xml:space="preserve">Each client will require a dedicated address/wallet for each of their funds – in this case three addresses for each of the Equity, Property and Bonds funds. This is required to ensure all client funds are kept distinct from each other. </w:t>
      </w:r>
    </w:p>
    <w:p w14:paraId="12A88F76" w14:textId="062D2E69" w:rsidR="00DE6682" w:rsidRDefault="00DE6682" w:rsidP="00DE6682">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color w:val="24292E"/>
          <w:sz w:val="24"/>
          <w:szCs w:val="24"/>
          <w:lang w:eastAsia="en-GB"/>
        </w:rPr>
        <w:t xml:space="preserve">An additional unique address will be allocated to the client based on the deployment of their ‘Fund Splitter’ smart contract, which has been described in more detail below. </w:t>
      </w:r>
      <w:r w:rsidR="00F13BD4" w:rsidRPr="003F5C3D">
        <w:rPr>
          <w:rFonts w:eastAsia="Times New Roman" w:cstheme="minorHAnsi"/>
          <w:bCs/>
          <w:color w:val="24292E"/>
          <w:sz w:val="24"/>
          <w:szCs w:val="24"/>
          <w:lang w:eastAsia="en-GB"/>
        </w:rPr>
        <w:br/>
      </w:r>
    </w:p>
    <w:p w14:paraId="35E039B9" w14:textId="77777777" w:rsidR="00DE6682" w:rsidRDefault="00DE6682" w:rsidP="00DE6682">
      <w:pPr>
        <w:shd w:val="clear" w:color="auto" w:fill="FFFFFF"/>
        <w:spacing w:after="240" w:line="360" w:lineRule="auto"/>
        <w:jc w:val="both"/>
        <w:rPr>
          <w:rFonts w:eastAsia="Times New Roman" w:cstheme="minorHAnsi"/>
          <w:b/>
          <w:color w:val="24292E"/>
          <w:sz w:val="24"/>
          <w:szCs w:val="24"/>
          <w:lang w:eastAsia="en-GB"/>
        </w:rPr>
      </w:pPr>
      <w:r w:rsidRPr="00DE6682">
        <w:rPr>
          <w:rFonts w:eastAsia="Times New Roman" w:cstheme="minorHAnsi"/>
          <w:b/>
          <w:color w:val="24292E"/>
          <w:sz w:val="24"/>
          <w:szCs w:val="24"/>
          <w:lang w:eastAsia="en-GB"/>
        </w:rPr>
        <w:lastRenderedPageBreak/>
        <w:t>Wallets</w:t>
      </w:r>
      <w:r>
        <w:rPr>
          <w:rFonts w:eastAsia="Times New Roman" w:cstheme="minorHAnsi"/>
          <w:b/>
          <w:color w:val="24292E"/>
          <w:sz w:val="24"/>
          <w:szCs w:val="24"/>
          <w:lang w:eastAsia="en-GB"/>
        </w:rPr>
        <w:t>/Addresses</w:t>
      </w:r>
      <w:r w:rsidRPr="00DE6682">
        <w:rPr>
          <w:rFonts w:eastAsia="Times New Roman" w:cstheme="minorHAnsi"/>
          <w:b/>
          <w:color w:val="24292E"/>
          <w:sz w:val="24"/>
          <w:szCs w:val="24"/>
          <w:lang w:eastAsia="en-GB"/>
        </w:rPr>
        <w:t>:</w:t>
      </w:r>
    </w:p>
    <w:p w14:paraId="65B80294" w14:textId="43EF083B" w:rsidR="001F7BDA" w:rsidRPr="001F7BDA" w:rsidRDefault="00DE6682" w:rsidP="00DE6682">
      <w:pPr>
        <w:shd w:val="clear" w:color="auto" w:fill="FFFFFF"/>
        <w:spacing w:after="240" w:line="360" w:lineRule="auto"/>
        <w:jc w:val="both"/>
        <w:rPr>
          <w:lang w:eastAsia="en-GB"/>
        </w:rPr>
      </w:pPr>
      <w:r>
        <w:rPr>
          <w:rFonts w:eastAsia="Times New Roman" w:cstheme="minorHAnsi"/>
          <w:bCs/>
          <w:color w:val="24292E"/>
          <w:sz w:val="24"/>
          <w:szCs w:val="24"/>
          <w:lang w:eastAsia="en-GB"/>
        </w:rPr>
        <w:t xml:space="preserve">Upon review it was agreed that three smart </w:t>
      </w:r>
      <w:r w:rsidR="00236064" w:rsidRPr="001F7BDA">
        <w:rPr>
          <w:rFonts w:eastAsia="Times New Roman" w:cstheme="minorHAnsi"/>
          <w:bCs/>
          <w:color w:val="24292E"/>
          <w:sz w:val="24"/>
          <w:szCs w:val="24"/>
          <w:lang w:eastAsia="en-GB"/>
        </w:rPr>
        <w:t xml:space="preserve">contracts </w:t>
      </w:r>
      <w:r>
        <w:rPr>
          <w:rFonts w:eastAsia="Times New Roman" w:cstheme="minorHAnsi"/>
          <w:bCs/>
          <w:color w:val="24292E"/>
          <w:sz w:val="24"/>
          <w:szCs w:val="24"/>
          <w:lang w:eastAsia="en-GB"/>
        </w:rPr>
        <w:t xml:space="preserve">types </w:t>
      </w:r>
      <w:r w:rsidR="003F5C3D" w:rsidRPr="001F7BDA">
        <w:rPr>
          <w:rFonts w:eastAsia="Times New Roman" w:cstheme="minorHAnsi"/>
          <w:bCs/>
          <w:color w:val="24292E"/>
          <w:sz w:val="24"/>
          <w:szCs w:val="24"/>
          <w:lang w:eastAsia="en-GB"/>
        </w:rPr>
        <w:t xml:space="preserve">are </w:t>
      </w:r>
      <w:r w:rsidR="00236064" w:rsidRPr="001F7BDA">
        <w:rPr>
          <w:rFonts w:eastAsia="Times New Roman" w:cstheme="minorHAnsi"/>
          <w:bCs/>
          <w:color w:val="24292E"/>
          <w:sz w:val="24"/>
          <w:szCs w:val="24"/>
          <w:lang w:eastAsia="en-GB"/>
        </w:rPr>
        <w:t>required:</w:t>
      </w:r>
    </w:p>
    <w:p w14:paraId="3EBE4764" w14:textId="77777777" w:rsidR="001F7BDA" w:rsidRDefault="00236064" w:rsidP="001F7BDA">
      <w:pPr>
        <w:pStyle w:val="ListParagraph"/>
        <w:numPr>
          <w:ilvl w:val="0"/>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Cs/>
          <w:color w:val="24292E"/>
          <w:sz w:val="24"/>
          <w:szCs w:val="24"/>
          <w:lang w:eastAsia="en-GB"/>
        </w:rPr>
        <w:t>Fund</w:t>
      </w:r>
      <w:r w:rsid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t>Splitter Contract</w:t>
      </w:r>
      <w:r w:rsidR="001F7BDA">
        <w:rPr>
          <w:rFonts w:eastAsia="Times New Roman" w:cstheme="minorHAnsi"/>
          <w:bCs/>
          <w:color w:val="24292E"/>
          <w:sz w:val="24"/>
          <w:szCs w:val="24"/>
          <w:lang w:eastAsia="en-GB"/>
        </w:rPr>
        <w:t xml:space="preserve">: </w:t>
      </w:r>
    </w:p>
    <w:p w14:paraId="1EFACA77" w14:textId="6E1AF02C" w:rsidR="00236064" w:rsidRDefault="00C3308A" w:rsidP="001F7BDA">
      <w:pPr>
        <w:pStyle w:val="ListParagraph"/>
        <w:numPr>
          <w:ilvl w:val="1"/>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
          <w:bCs/>
          <w:color w:val="24292E"/>
          <w:sz w:val="24"/>
          <w:szCs w:val="24"/>
          <w:lang w:eastAsia="en-GB"/>
        </w:rPr>
        <w:t>Purpose</w:t>
      </w:r>
      <w:r w:rsidR="001F7BDA">
        <w:rPr>
          <w:rFonts w:eastAsia="Times New Roman" w:cstheme="minorHAnsi"/>
          <w:b/>
          <w:bCs/>
          <w:color w:val="24292E"/>
          <w:sz w:val="24"/>
          <w:szCs w:val="24"/>
          <w:lang w:eastAsia="en-GB"/>
        </w:rPr>
        <w:t xml:space="preserve">: </w:t>
      </w:r>
      <w:r w:rsidRPr="001F7BDA">
        <w:rPr>
          <w:rFonts w:eastAsia="Times New Roman" w:cstheme="minorHAnsi"/>
          <w:bCs/>
          <w:color w:val="24292E"/>
          <w:sz w:val="24"/>
          <w:szCs w:val="24"/>
          <w:lang w:eastAsia="en-GB"/>
        </w:rPr>
        <w:t>I</w:t>
      </w:r>
      <w:r w:rsidR="004B772E" w:rsidRPr="001F7BDA">
        <w:rPr>
          <w:rFonts w:eastAsia="Times New Roman" w:cstheme="minorHAnsi"/>
          <w:bCs/>
          <w:color w:val="24292E"/>
          <w:sz w:val="24"/>
          <w:szCs w:val="24"/>
          <w:lang w:eastAsia="en-GB"/>
        </w:rPr>
        <w:t>dentify when the Client Savings have received monies</w:t>
      </w:r>
      <w:r w:rsidRP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br/>
        <w:t xml:space="preserve">Take these monies and </w:t>
      </w:r>
      <w:r w:rsidR="004B772E" w:rsidRPr="001F7BDA">
        <w:rPr>
          <w:rFonts w:eastAsia="Times New Roman" w:cstheme="minorHAnsi"/>
          <w:bCs/>
          <w:color w:val="24292E"/>
          <w:sz w:val="24"/>
          <w:szCs w:val="24"/>
          <w:lang w:eastAsia="en-GB"/>
        </w:rPr>
        <w:t>divide the amount received in 3 equal amounts</w:t>
      </w:r>
      <w:r w:rsidRP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br/>
        <w:t>T</w:t>
      </w:r>
      <w:r w:rsidR="004B772E" w:rsidRPr="001F7BDA">
        <w:rPr>
          <w:rFonts w:eastAsia="Times New Roman" w:cstheme="minorHAnsi"/>
          <w:bCs/>
          <w:color w:val="24292E"/>
          <w:sz w:val="24"/>
          <w:szCs w:val="24"/>
          <w:lang w:eastAsia="en-GB"/>
        </w:rPr>
        <w:t xml:space="preserve">ransfer to each </w:t>
      </w:r>
      <w:r w:rsidR="00855086" w:rsidRPr="001F7BDA">
        <w:rPr>
          <w:rFonts w:eastAsia="Times New Roman" w:cstheme="minorHAnsi"/>
          <w:bCs/>
          <w:color w:val="24292E"/>
          <w:sz w:val="24"/>
          <w:szCs w:val="24"/>
          <w:lang w:eastAsia="en-GB"/>
        </w:rPr>
        <w:t>Wallet</w:t>
      </w:r>
      <w:r w:rsidR="004B772E" w:rsidRPr="001F7BDA">
        <w:rPr>
          <w:rFonts w:eastAsia="Times New Roman" w:cstheme="minorHAnsi"/>
          <w:bCs/>
          <w:color w:val="24292E"/>
          <w:sz w:val="24"/>
          <w:szCs w:val="24"/>
          <w:lang w:eastAsia="en-GB"/>
        </w:rPr>
        <w:t xml:space="preserve"> (Equity, Property, and Bonds)</w:t>
      </w:r>
      <w:r w:rsidRPr="001F7BDA">
        <w:rPr>
          <w:rFonts w:eastAsia="Times New Roman" w:cstheme="minorHAnsi"/>
          <w:bCs/>
          <w:color w:val="24292E"/>
          <w:sz w:val="24"/>
          <w:szCs w:val="24"/>
          <w:lang w:eastAsia="en-GB"/>
        </w:rPr>
        <w:t>.</w:t>
      </w:r>
    </w:p>
    <w:p w14:paraId="6226280B" w14:textId="6CDB07D5" w:rsidR="001F7BDA" w:rsidRDefault="00236064" w:rsidP="001F7BDA">
      <w:pPr>
        <w:pStyle w:val="ListParagraph"/>
        <w:numPr>
          <w:ilvl w:val="0"/>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Cs/>
          <w:color w:val="24292E"/>
          <w:sz w:val="24"/>
          <w:szCs w:val="24"/>
          <w:lang w:eastAsia="en-GB"/>
        </w:rPr>
        <w:t>ICO</w:t>
      </w:r>
      <w:r w:rsidR="001F7BDA">
        <w:rPr>
          <w:rFonts w:eastAsia="Times New Roman" w:cstheme="minorHAnsi"/>
          <w:bCs/>
          <w:color w:val="24292E"/>
          <w:sz w:val="24"/>
          <w:szCs w:val="24"/>
          <w:lang w:eastAsia="en-GB"/>
        </w:rPr>
        <w:t xml:space="preserve"> </w:t>
      </w:r>
      <w:r w:rsidRPr="001F7BDA">
        <w:rPr>
          <w:rFonts w:eastAsia="Times New Roman" w:cstheme="minorHAnsi"/>
          <w:bCs/>
          <w:color w:val="24292E"/>
          <w:sz w:val="24"/>
          <w:szCs w:val="24"/>
          <w:lang w:eastAsia="en-GB"/>
        </w:rPr>
        <w:t>Contract</w:t>
      </w:r>
      <w:r w:rsidR="001F7BDA">
        <w:rPr>
          <w:rFonts w:eastAsia="Times New Roman" w:cstheme="minorHAnsi"/>
          <w:bCs/>
          <w:color w:val="24292E"/>
          <w:sz w:val="24"/>
          <w:szCs w:val="24"/>
          <w:lang w:eastAsia="en-GB"/>
        </w:rPr>
        <w:t>:</w:t>
      </w:r>
    </w:p>
    <w:p w14:paraId="2D127815" w14:textId="6B045AE1" w:rsidR="00F13BD4" w:rsidRDefault="004B772E" w:rsidP="001F7BDA">
      <w:pPr>
        <w:pStyle w:val="ListParagraph"/>
        <w:numPr>
          <w:ilvl w:val="1"/>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
          <w:bCs/>
          <w:color w:val="24292E"/>
          <w:sz w:val="24"/>
          <w:szCs w:val="24"/>
          <w:lang w:eastAsia="en-GB"/>
        </w:rPr>
        <w:t>Purpose</w:t>
      </w:r>
      <w:r w:rsidR="001F7BDA">
        <w:rPr>
          <w:rFonts w:eastAsia="Times New Roman" w:cstheme="minorHAnsi"/>
          <w:b/>
          <w:bCs/>
          <w:color w:val="24292E"/>
          <w:sz w:val="24"/>
          <w:szCs w:val="24"/>
          <w:lang w:eastAsia="en-GB"/>
        </w:rPr>
        <w:t xml:space="preserve">: </w:t>
      </w:r>
      <w:r w:rsidR="00D92FDE" w:rsidRPr="001F7BDA">
        <w:rPr>
          <w:rFonts w:eastAsia="Times New Roman" w:cstheme="minorHAnsi"/>
          <w:bCs/>
          <w:color w:val="24292E"/>
          <w:sz w:val="24"/>
          <w:szCs w:val="24"/>
          <w:lang w:eastAsia="en-GB"/>
        </w:rPr>
        <w:t>C</w:t>
      </w:r>
      <w:r w:rsidR="0080014A" w:rsidRPr="001F7BDA">
        <w:rPr>
          <w:rFonts w:eastAsia="Times New Roman" w:cstheme="minorHAnsi"/>
          <w:bCs/>
          <w:color w:val="24292E"/>
          <w:sz w:val="24"/>
          <w:szCs w:val="24"/>
          <w:lang w:eastAsia="en-GB"/>
        </w:rPr>
        <w:t>onvert ETH to new tokens – called ‘CSV Tokens’</w:t>
      </w:r>
      <w:r w:rsidR="00C3308A" w:rsidRPr="001F7BDA">
        <w:rPr>
          <w:rFonts w:eastAsia="Times New Roman" w:cstheme="minorHAnsi"/>
          <w:bCs/>
          <w:color w:val="24292E"/>
          <w:sz w:val="24"/>
          <w:szCs w:val="24"/>
          <w:lang w:eastAsia="en-GB"/>
        </w:rPr>
        <w:t>. These can be used to buy back ETH at a later date</w:t>
      </w:r>
      <w:r w:rsidR="00A351CF" w:rsidRPr="001F7BDA">
        <w:rPr>
          <w:rFonts w:eastAsia="Times New Roman" w:cstheme="minorHAnsi"/>
          <w:bCs/>
          <w:color w:val="24292E"/>
          <w:sz w:val="24"/>
          <w:szCs w:val="24"/>
          <w:lang w:eastAsia="en-GB"/>
        </w:rPr>
        <w:t xml:space="preserve"> when a withdrawal is requested.</w:t>
      </w:r>
      <w:r w:rsidRPr="001F7BDA">
        <w:rPr>
          <w:rFonts w:eastAsia="Times New Roman" w:cstheme="minorHAnsi"/>
          <w:bCs/>
          <w:color w:val="24292E"/>
          <w:sz w:val="24"/>
          <w:szCs w:val="24"/>
          <w:lang w:eastAsia="en-GB"/>
        </w:rPr>
        <w:br/>
      </w:r>
      <w:r w:rsidR="00D92FDE" w:rsidRPr="001F7BDA">
        <w:rPr>
          <w:rFonts w:eastAsia="Times New Roman" w:cstheme="minorHAnsi"/>
          <w:bCs/>
          <w:color w:val="24292E"/>
          <w:sz w:val="24"/>
          <w:szCs w:val="24"/>
          <w:lang w:eastAsia="en-GB"/>
        </w:rPr>
        <w:t>L</w:t>
      </w:r>
      <w:r w:rsidR="0080014A" w:rsidRPr="001F7BDA">
        <w:rPr>
          <w:rFonts w:eastAsia="Times New Roman" w:cstheme="minorHAnsi"/>
          <w:bCs/>
          <w:color w:val="24292E"/>
          <w:sz w:val="24"/>
          <w:szCs w:val="24"/>
          <w:lang w:eastAsia="en-GB"/>
        </w:rPr>
        <w:t>ooks at how much ETH it receives and sends 100 tokens back to the fund account for every 1 ETH received</w:t>
      </w:r>
    </w:p>
    <w:p w14:paraId="1AE7A87C" w14:textId="77777777" w:rsidR="001F7BDA" w:rsidRDefault="00A351CF" w:rsidP="001F7BDA">
      <w:pPr>
        <w:pStyle w:val="ListParagraph"/>
        <w:numPr>
          <w:ilvl w:val="0"/>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Cs/>
          <w:color w:val="24292E"/>
          <w:sz w:val="24"/>
          <w:szCs w:val="24"/>
          <w:lang w:eastAsia="en-GB"/>
        </w:rPr>
        <w:t>Token Profit/Loss Contract</w:t>
      </w:r>
      <w:r w:rsidR="001F7BDA" w:rsidRPr="001F7BDA">
        <w:rPr>
          <w:rFonts w:eastAsia="Times New Roman" w:cstheme="minorHAnsi"/>
          <w:bCs/>
          <w:color w:val="24292E"/>
          <w:sz w:val="24"/>
          <w:szCs w:val="24"/>
          <w:lang w:eastAsia="en-GB"/>
        </w:rPr>
        <w:t>:</w:t>
      </w:r>
    </w:p>
    <w:p w14:paraId="5D0BF1D6" w14:textId="63D18978" w:rsidR="00A351CF" w:rsidRPr="001F7BDA" w:rsidRDefault="00A351CF" w:rsidP="001F7BDA">
      <w:pPr>
        <w:pStyle w:val="ListParagraph"/>
        <w:numPr>
          <w:ilvl w:val="1"/>
          <w:numId w:val="23"/>
        </w:numPr>
        <w:shd w:val="clear" w:color="auto" w:fill="FFFFFF"/>
        <w:spacing w:after="240" w:line="360" w:lineRule="auto"/>
        <w:jc w:val="both"/>
        <w:rPr>
          <w:rFonts w:eastAsia="Times New Roman" w:cstheme="minorHAnsi"/>
          <w:bCs/>
          <w:color w:val="24292E"/>
          <w:sz w:val="24"/>
          <w:szCs w:val="24"/>
          <w:lang w:eastAsia="en-GB"/>
        </w:rPr>
      </w:pPr>
      <w:r w:rsidRPr="001F7BDA">
        <w:rPr>
          <w:rFonts w:eastAsia="Times New Roman" w:cstheme="minorHAnsi"/>
          <w:b/>
          <w:bCs/>
          <w:color w:val="24292E"/>
          <w:sz w:val="24"/>
          <w:szCs w:val="24"/>
          <w:lang w:eastAsia="en-GB"/>
        </w:rPr>
        <w:t>Purpose</w:t>
      </w:r>
      <w:r w:rsidR="001F7BDA">
        <w:rPr>
          <w:rFonts w:eastAsia="Times New Roman" w:cstheme="minorHAnsi"/>
          <w:b/>
          <w:bCs/>
          <w:color w:val="24292E"/>
          <w:sz w:val="24"/>
          <w:szCs w:val="24"/>
          <w:lang w:eastAsia="en-GB"/>
        </w:rPr>
        <w:t xml:space="preserve">: </w:t>
      </w:r>
      <w:r w:rsidRPr="001F7BDA">
        <w:rPr>
          <w:rFonts w:eastAsia="Times New Roman" w:cstheme="minorHAnsi"/>
          <w:bCs/>
          <w:color w:val="24292E"/>
          <w:sz w:val="24"/>
          <w:szCs w:val="24"/>
          <w:lang w:eastAsia="en-GB"/>
        </w:rPr>
        <w:t>To add or remove tokens based on profit/loss of the three asset types</w:t>
      </w:r>
      <w:r w:rsidR="001F7BDA">
        <w:rPr>
          <w:rFonts w:eastAsia="Times New Roman" w:cstheme="minorHAnsi"/>
          <w:bCs/>
          <w:color w:val="24292E"/>
          <w:sz w:val="24"/>
          <w:szCs w:val="24"/>
          <w:lang w:eastAsia="en-GB"/>
        </w:rPr>
        <w:t xml:space="preserve"> and e</w:t>
      </w:r>
      <w:r w:rsidRPr="001F7BDA">
        <w:rPr>
          <w:rFonts w:eastAsia="Times New Roman" w:cstheme="minorHAnsi"/>
          <w:bCs/>
          <w:color w:val="24292E"/>
          <w:sz w:val="24"/>
          <w:szCs w:val="24"/>
          <w:lang w:eastAsia="en-GB"/>
        </w:rPr>
        <w:t>valuate the growth/loss applicable to each asset type</w:t>
      </w:r>
    </w:p>
    <w:p w14:paraId="2E49762F" w14:textId="77777777" w:rsidR="00A351CF" w:rsidRDefault="00A351CF" w:rsidP="00E76070">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The process then repeats itself each time the client adds to his Client Savings. </w:t>
      </w:r>
    </w:p>
    <w:p w14:paraId="5347C1F0" w14:textId="141E310E" w:rsidR="00855086" w:rsidRDefault="00D92FDE" w:rsidP="00A55298">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When a withdrawal request is received a</w:t>
      </w:r>
      <w:r w:rsidR="00855086">
        <w:rPr>
          <w:rFonts w:eastAsia="Times New Roman" w:cstheme="minorHAnsi"/>
          <w:bCs/>
          <w:color w:val="24292E"/>
          <w:sz w:val="24"/>
          <w:szCs w:val="24"/>
          <w:lang w:eastAsia="en-GB"/>
        </w:rPr>
        <w:t xml:space="preserve">n entity called ‘Employee’ manually instructs the contract to subtract </w:t>
      </w:r>
      <w:r w:rsidR="00A351CF">
        <w:rPr>
          <w:rFonts w:eastAsia="Times New Roman" w:cstheme="minorHAnsi"/>
          <w:bCs/>
          <w:color w:val="24292E"/>
          <w:sz w:val="24"/>
          <w:szCs w:val="24"/>
          <w:lang w:eastAsia="en-GB"/>
        </w:rPr>
        <w:t>the</w:t>
      </w:r>
      <w:r>
        <w:rPr>
          <w:rFonts w:eastAsia="Times New Roman" w:cstheme="minorHAnsi"/>
          <w:bCs/>
          <w:color w:val="24292E"/>
          <w:sz w:val="24"/>
          <w:szCs w:val="24"/>
          <w:lang w:eastAsia="en-GB"/>
        </w:rPr>
        <w:t xml:space="preserve"> equivalent </w:t>
      </w:r>
      <w:r w:rsidR="00855086">
        <w:rPr>
          <w:rFonts w:eastAsia="Times New Roman" w:cstheme="minorHAnsi"/>
          <w:bCs/>
          <w:color w:val="24292E"/>
          <w:sz w:val="24"/>
          <w:szCs w:val="24"/>
          <w:lang w:eastAsia="en-GB"/>
        </w:rPr>
        <w:t xml:space="preserve">number of </w:t>
      </w:r>
      <w:r w:rsidR="0001512F">
        <w:rPr>
          <w:rFonts w:eastAsia="Times New Roman" w:cstheme="minorHAnsi"/>
          <w:bCs/>
          <w:color w:val="24292E"/>
          <w:sz w:val="24"/>
          <w:szCs w:val="24"/>
          <w:lang w:eastAsia="en-GB"/>
        </w:rPr>
        <w:t xml:space="preserve">CSV </w:t>
      </w:r>
      <w:r w:rsidR="00855086">
        <w:rPr>
          <w:rFonts w:eastAsia="Times New Roman" w:cstheme="minorHAnsi"/>
          <w:bCs/>
          <w:color w:val="24292E"/>
          <w:sz w:val="24"/>
          <w:szCs w:val="24"/>
          <w:lang w:eastAsia="en-GB"/>
        </w:rPr>
        <w:t xml:space="preserve">Tokens. </w:t>
      </w:r>
      <w:r w:rsidR="00A351CF">
        <w:rPr>
          <w:rFonts w:eastAsia="Times New Roman" w:cstheme="minorHAnsi"/>
          <w:bCs/>
          <w:color w:val="24292E"/>
          <w:sz w:val="24"/>
          <w:szCs w:val="24"/>
          <w:lang w:eastAsia="en-GB"/>
        </w:rPr>
        <w:t>These are used to buy ETH which is sent back to the Client Savings.</w:t>
      </w:r>
    </w:p>
    <w:p w14:paraId="654CA9BF" w14:textId="77777777" w:rsidR="00DE6682" w:rsidRDefault="00DE6682" w:rsidP="00A55298">
      <w:pPr>
        <w:shd w:val="clear" w:color="auto" w:fill="FFFFFF"/>
        <w:spacing w:after="240" w:line="360" w:lineRule="auto"/>
        <w:jc w:val="both"/>
        <w:rPr>
          <w:rFonts w:eastAsia="Times New Roman" w:cstheme="minorHAnsi"/>
          <w:bCs/>
          <w:color w:val="24292E"/>
          <w:sz w:val="24"/>
          <w:szCs w:val="24"/>
          <w:lang w:eastAsia="en-GB"/>
        </w:rPr>
      </w:pPr>
    </w:p>
    <w:p w14:paraId="03B748D2" w14:textId="3E3F4AFD" w:rsidR="008A284A" w:rsidRDefault="00DE6682" w:rsidP="00DE6682">
      <w:pPr>
        <w:pStyle w:val="Heading2"/>
        <w:rPr>
          <w:rFonts w:eastAsia="Times New Roman" w:cstheme="minorHAnsi"/>
          <w:b/>
          <w:bCs/>
          <w:color w:val="24292E"/>
          <w:sz w:val="28"/>
          <w:szCs w:val="28"/>
          <w:lang w:eastAsia="en-GB"/>
        </w:rPr>
      </w:pPr>
      <w:bookmarkStart w:id="7" w:name="_Toc533849759"/>
      <w:r w:rsidRPr="00DE6682">
        <w:rPr>
          <w:rFonts w:eastAsia="Times New Roman" w:cstheme="minorHAnsi"/>
          <w:b/>
          <w:bCs/>
          <w:color w:val="24292E"/>
          <w:sz w:val="28"/>
          <w:szCs w:val="28"/>
          <w:lang w:eastAsia="en-GB"/>
        </w:rPr>
        <w:t>Final Design</w:t>
      </w:r>
      <w:bookmarkEnd w:id="7"/>
      <w:r w:rsidRPr="00DE6682">
        <w:rPr>
          <w:rFonts w:eastAsia="Times New Roman" w:cstheme="minorHAnsi"/>
          <w:b/>
          <w:bCs/>
          <w:color w:val="24292E"/>
          <w:sz w:val="28"/>
          <w:szCs w:val="28"/>
          <w:lang w:eastAsia="en-GB"/>
        </w:rPr>
        <w:t xml:space="preserve"> </w:t>
      </w:r>
    </w:p>
    <w:p w14:paraId="1D2CAE25" w14:textId="751531F4" w:rsidR="00DE6682" w:rsidRDefault="00DE6682" w:rsidP="00DE6682">
      <w:pPr>
        <w:rPr>
          <w:lang w:eastAsia="en-GB"/>
        </w:rPr>
      </w:pPr>
    </w:p>
    <w:p w14:paraId="492A4292" w14:textId="71D29DD4" w:rsidR="00DE6682" w:rsidRPr="00136486" w:rsidRDefault="00136486" w:rsidP="00136486">
      <w:pPr>
        <w:shd w:val="clear" w:color="auto" w:fill="FFFFFF"/>
        <w:spacing w:after="240" w:line="360" w:lineRule="auto"/>
        <w:jc w:val="both"/>
        <w:rPr>
          <w:rFonts w:eastAsia="Times New Roman" w:cstheme="minorHAnsi"/>
          <w:b/>
          <w:color w:val="24292E"/>
          <w:sz w:val="24"/>
          <w:szCs w:val="24"/>
          <w:lang w:eastAsia="en-GB"/>
        </w:rPr>
      </w:pPr>
      <w:r w:rsidRPr="00136486">
        <w:rPr>
          <w:rFonts w:eastAsia="Times New Roman" w:cstheme="minorHAnsi"/>
          <w:b/>
          <w:color w:val="24292E"/>
          <w:sz w:val="24"/>
          <w:szCs w:val="24"/>
          <w:lang w:eastAsia="en-GB"/>
        </w:rPr>
        <w:t xml:space="preserve">Fund Splitter Contract: </w:t>
      </w:r>
    </w:p>
    <w:p w14:paraId="4D60925B" w14:textId="77777777" w:rsidR="00136486" w:rsidRDefault="00136486" w:rsidP="004E6617">
      <w:pPr>
        <w:shd w:val="clear" w:color="auto" w:fill="FFFFFF"/>
        <w:spacing w:after="240" w:line="360" w:lineRule="auto"/>
        <w:jc w:val="both"/>
        <w:rPr>
          <w:rFonts w:eastAsia="Times New Roman" w:cstheme="minorHAnsi"/>
          <w:color w:val="24292E"/>
          <w:sz w:val="24"/>
          <w:szCs w:val="24"/>
          <w:lang w:eastAsia="en-GB"/>
        </w:rPr>
      </w:pPr>
      <w:r w:rsidRPr="00136486">
        <w:rPr>
          <w:rFonts w:eastAsia="Times New Roman" w:cstheme="minorHAnsi"/>
          <w:color w:val="24292E"/>
          <w:sz w:val="24"/>
          <w:szCs w:val="24"/>
          <w:lang w:eastAsia="en-GB"/>
        </w:rPr>
        <w:t>The fund splitting contract was designed</w:t>
      </w:r>
      <w:r>
        <w:rPr>
          <w:rFonts w:eastAsia="Times New Roman" w:cstheme="minorHAnsi"/>
          <w:color w:val="24292E"/>
          <w:sz w:val="24"/>
          <w:szCs w:val="24"/>
          <w:lang w:eastAsia="en-GB"/>
        </w:rPr>
        <w:t xml:space="preserve"> with a simple payable function to process the incoming payments to the destination fund accounts.</w:t>
      </w:r>
    </w:p>
    <w:p w14:paraId="5D4FC460" w14:textId="351A46BE" w:rsidR="00DE6682" w:rsidRPr="00136486" w:rsidRDefault="00136486" w:rsidP="004E6617">
      <w:pPr>
        <w:shd w:val="clear" w:color="auto" w:fill="FFFFFF"/>
        <w:spacing w:after="240" w:line="360" w:lineRule="auto"/>
        <w:jc w:val="both"/>
        <w:rPr>
          <w:rFonts w:eastAsia="Times New Roman" w:cstheme="minorHAnsi"/>
          <w:b/>
          <w:color w:val="24292E"/>
          <w:sz w:val="24"/>
          <w:szCs w:val="24"/>
          <w:lang w:eastAsia="en-GB"/>
        </w:rPr>
      </w:pPr>
      <w:r>
        <w:rPr>
          <w:rFonts w:eastAsia="Times New Roman" w:cstheme="minorHAnsi"/>
          <w:color w:val="24292E"/>
          <w:sz w:val="24"/>
          <w:szCs w:val="24"/>
          <w:lang w:eastAsia="en-GB"/>
        </w:rPr>
        <w:t>Initially, the contract identifies the forwarding addresses of the client fund accounts. In this way, the contract could be re-used for additional clients with the only change required being an update to the addresses specified at the outset:</w:t>
      </w:r>
    </w:p>
    <w:p w14:paraId="5E5C5A05" w14:textId="78D2F081" w:rsidR="00136486" w:rsidRDefault="00136486" w:rsidP="004E6617">
      <w:pPr>
        <w:jc w:val="both"/>
        <w:rPr>
          <w:lang w:eastAsia="en-GB"/>
        </w:rPr>
      </w:pPr>
      <w:r>
        <w:rPr>
          <w:noProof/>
        </w:rPr>
        <w:lastRenderedPageBreak/>
        <w:drawing>
          <wp:inline distT="0" distB="0" distL="0" distR="0" wp14:anchorId="4F6187C3" wp14:editId="6BA22A44">
            <wp:extent cx="5715000" cy="762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762000"/>
                    </a:xfrm>
                    <a:prstGeom prst="rect">
                      <a:avLst/>
                    </a:prstGeom>
                  </pic:spPr>
                </pic:pic>
              </a:graphicData>
            </a:graphic>
          </wp:inline>
        </w:drawing>
      </w:r>
    </w:p>
    <w:p w14:paraId="41AF494C" w14:textId="4C18A55D" w:rsidR="00DE6682" w:rsidRDefault="00DE6682" w:rsidP="004E6617">
      <w:pPr>
        <w:jc w:val="both"/>
        <w:rPr>
          <w:lang w:eastAsia="en-GB"/>
        </w:rPr>
      </w:pPr>
    </w:p>
    <w:p w14:paraId="40AFC159" w14:textId="3D7AB311" w:rsidR="00136486" w:rsidRPr="004E6617" w:rsidRDefault="00136486" w:rsidP="004E6617">
      <w:pPr>
        <w:shd w:val="clear" w:color="auto" w:fill="FFFFFF"/>
        <w:spacing w:after="240" w:line="360" w:lineRule="auto"/>
        <w:jc w:val="both"/>
        <w:rPr>
          <w:rFonts w:eastAsia="Times New Roman" w:cstheme="minorHAnsi"/>
          <w:color w:val="24292E"/>
          <w:sz w:val="24"/>
          <w:szCs w:val="24"/>
          <w:lang w:eastAsia="en-GB"/>
        </w:rPr>
      </w:pPr>
      <w:r w:rsidRPr="004E6617">
        <w:rPr>
          <w:rFonts w:eastAsia="Times New Roman" w:cstheme="minorHAnsi"/>
          <w:color w:val="24292E"/>
          <w:sz w:val="24"/>
          <w:szCs w:val="24"/>
          <w:lang w:eastAsia="en-GB"/>
        </w:rPr>
        <w:t>The payable function then specifies a transfer to each of the above identified addresses, splitting the value of the incoming payment (‘</w:t>
      </w:r>
      <w:proofErr w:type="spellStart"/>
      <w:r w:rsidRPr="004E6617">
        <w:rPr>
          <w:rFonts w:eastAsia="Times New Roman" w:cstheme="minorHAnsi"/>
          <w:color w:val="24292E"/>
          <w:sz w:val="24"/>
          <w:szCs w:val="24"/>
          <w:lang w:eastAsia="en-GB"/>
        </w:rPr>
        <w:t>msg.value</w:t>
      </w:r>
      <w:proofErr w:type="spellEnd"/>
      <w:r w:rsidRPr="004E6617">
        <w:rPr>
          <w:rFonts w:eastAsia="Times New Roman" w:cstheme="minorHAnsi"/>
          <w:color w:val="24292E"/>
          <w:sz w:val="24"/>
          <w:szCs w:val="24"/>
          <w:lang w:eastAsia="en-GB"/>
        </w:rPr>
        <w:t>’) into three, given the number of addresses involved. This could be adjusted, were more or less addresses involved.:</w:t>
      </w:r>
    </w:p>
    <w:p w14:paraId="05C25739" w14:textId="26104CEC" w:rsidR="00DE6682" w:rsidRDefault="00136486" w:rsidP="004E6617">
      <w:pPr>
        <w:jc w:val="both"/>
        <w:rPr>
          <w:lang w:eastAsia="en-GB"/>
        </w:rPr>
      </w:pPr>
      <w:r>
        <w:rPr>
          <w:noProof/>
        </w:rPr>
        <w:drawing>
          <wp:inline distT="0" distB="0" distL="0" distR="0" wp14:anchorId="411D4EF7" wp14:editId="1C6B4122">
            <wp:extent cx="3419475" cy="990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990600"/>
                    </a:xfrm>
                    <a:prstGeom prst="rect">
                      <a:avLst/>
                    </a:prstGeom>
                  </pic:spPr>
                </pic:pic>
              </a:graphicData>
            </a:graphic>
          </wp:inline>
        </w:drawing>
      </w:r>
    </w:p>
    <w:p w14:paraId="5A63AEA2" w14:textId="3D2F5FD5" w:rsidR="00136486" w:rsidRDefault="00136486" w:rsidP="004E6617">
      <w:pPr>
        <w:jc w:val="both"/>
        <w:rPr>
          <w:lang w:eastAsia="en-GB"/>
        </w:rPr>
      </w:pPr>
    </w:p>
    <w:p w14:paraId="0F21EF39" w14:textId="67D54E86" w:rsidR="00136486" w:rsidRPr="00136486" w:rsidRDefault="00136486" w:rsidP="004E6617">
      <w:pPr>
        <w:shd w:val="clear" w:color="auto" w:fill="FFFFFF"/>
        <w:spacing w:after="240" w:line="360" w:lineRule="auto"/>
        <w:jc w:val="both"/>
        <w:rPr>
          <w:rFonts w:eastAsia="Times New Roman" w:cstheme="minorHAnsi"/>
          <w:b/>
          <w:color w:val="24292E"/>
          <w:sz w:val="24"/>
          <w:szCs w:val="24"/>
          <w:lang w:eastAsia="en-GB"/>
        </w:rPr>
      </w:pPr>
      <w:r>
        <w:rPr>
          <w:rFonts w:eastAsia="Times New Roman" w:cstheme="minorHAnsi"/>
          <w:b/>
          <w:color w:val="24292E"/>
          <w:sz w:val="24"/>
          <w:szCs w:val="24"/>
          <w:lang w:eastAsia="en-GB"/>
        </w:rPr>
        <w:t>Token Issuance / Token P&amp;L Contracts</w:t>
      </w:r>
      <w:r w:rsidRPr="00136486">
        <w:rPr>
          <w:rFonts w:eastAsia="Times New Roman" w:cstheme="minorHAnsi"/>
          <w:b/>
          <w:color w:val="24292E"/>
          <w:sz w:val="24"/>
          <w:szCs w:val="24"/>
          <w:lang w:eastAsia="en-GB"/>
        </w:rPr>
        <w:t xml:space="preserve">: </w:t>
      </w:r>
    </w:p>
    <w:p w14:paraId="23E31575" w14:textId="5D47894B" w:rsidR="00136486" w:rsidRDefault="00136486" w:rsidP="004E6617">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color w:val="24292E"/>
          <w:sz w:val="24"/>
          <w:szCs w:val="24"/>
          <w:lang w:eastAsia="en-GB"/>
        </w:rPr>
        <w:t>The contracts for both the token issuance and P&amp;L contracts were based on the sample code provided below:</w:t>
      </w:r>
    </w:p>
    <w:p w14:paraId="1C12946B" w14:textId="77777777" w:rsidR="00136486" w:rsidRDefault="00136486" w:rsidP="004E6617">
      <w:pPr>
        <w:pStyle w:val="ListParagraph"/>
        <w:numPr>
          <w:ilvl w:val="0"/>
          <w:numId w:val="16"/>
        </w:num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CSV Token ICO Contract Base Code:</w:t>
      </w:r>
    </w:p>
    <w:p w14:paraId="0FD49E52" w14:textId="77777777" w:rsidR="00136486" w:rsidRDefault="00136486" w:rsidP="004E6617">
      <w:pPr>
        <w:pStyle w:val="ListParagraph"/>
        <w:shd w:val="clear" w:color="auto" w:fill="FFFFFF"/>
        <w:spacing w:after="240" w:line="360" w:lineRule="auto"/>
        <w:jc w:val="both"/>
        <w:rPr>
          <w:rFonts w:eastAsia="Times New Roman" w:cstheme="minorHAnsi"/>
          <w:bCs/>
          <w:color w:val="24292E"/>
          <w:sz w:val="24"/>
          <w:szCs w:val="24"/>
          <w:lang w:eastAsia="en-GB"/>
        </w:rPr>
      </w:pPr>
      <w:hyperlink r:id="rId10" w:history="1">
        <w:r w:rsidRPr="004373CB">
          <w:rPr>
            <w:rStyle w:val="Hyperlink"/>
            <w:rFonts w:eastAsia="Times New Roman" w:cstheme="minorHAnsi"/>
            <w:bCs/>
            <w:sz w:val="24"/>
            <w:szCs w:val="24"/>
            <w:lang w:eastAsia="en-GB"/>
          </w:rPr>
          <w:t>https://github.com/bitfwdcommu</w:t>
        </w:r>
        <w:r w:rsidRPr="004373CB">
          <w:rPr>
            <w:rStyle w:val="Hyperlink"/>
            <w:rFonts w:eastAsia="Times New Roman" w:cstheme="minorHAnsi"/>
            <w:bCs/>
            <w:sz w:val="24"/>
            <w:szCs w:val="24"/>
            <w:lang w:eastAsia="en-GB"/>
          </w:rPr>
          <w:t>n</w:t>
        </w:r>
        <w:r w:rsidRPr="004373CB">
          <w:rPr>
            <w:rStyle w:val="Hyperlink"/>
            <w:rFonts w:eastAsia="Times New Roman" w:cstheme="minorHAnsi"/>
            <w:bCs/>
            <w:sz w:val="24"/>
            <w:szCs w:val="24"/>
            <w:lang w:eastAsia="en-GB"/>
          </w:rPr>
          <w:t>ity/ICO-tutorial/blob/</w:t>
        </w:r>
        <w:r w:rsidRPr="004373CB">
          <w:rPr>
            <w:rStyle w:val="Hyperlink"/>
            <w:rFonts w:eastAsia="Times New Roman" w:cstheme="minorHAnsi"/>
            <w:bCs/>
            <w:sz w:val="24"/>
            <w:szCs w:val="24"/>
            <w:lang w:eastAsia="en-GB"/>
          </w:rPr>
          <w:t>m</w:t>
        </w:r>
        <w:r w:rsidRPr="004373CB">
          <w:rPr>
            <w:rStyle w:val="Hyperlink"/>
            <w:rFonts w:eastAsia="Times New Roman" w:cstheme="minorHAnsi"/>
            <w:bCs/>
            <w:sz w:val="24"/>
            <w:szCs w:val="24"/>
            <w:lang w:eastAsia="en-GB"/>
          </w:rPr>
          <w:t>aster/ico-contract.sol</w:t>
        </w:r>
      </w:hyperlink>
    </w:p>
    <w:p w14:paraId="6ACA7445" w14:textId="77777777" w:rsidR="00136486" w:rsidRDefault="00136486" w:rsidP="004E6617">
      <w:pPr>
        <w:pStyle w:val="ListParagraph"/>
        <w:shd w:val="clear" w:color="auto" w:fill="FFFFFF"/>
        <w:spacing w:after="240" w:line="360" w:lineRule="auto"/>
        <w:jc w:val="both"/>
        <w:rPr>
          <w:rFonts w:eastAsia="Times New Roman" w:cstheme="minorHAnsi"/>
          <w:bCs/>
          <w:color w:val="24292E"/>
          <w:sz w:val="24"/>
          <w:szCs w:val="24"/>
          <w:lang w:eastAsia="en-GB"/>
        </w:rPr>
      </w:pPr>
    </w:p>
    <w:p w14:paraId="73DB7C04" w14:textId="77777777" w:rsidR="00136486" w:rsidRDefault="00136486" w:rsidP="004E6617">
      <w:pPr>
        <w:pStyle w:val="ListParagraph"/>
        <w:numPr>
          <w:ilvl w:val="0"/>
          <w:numId w:val="16"/>
        </w:num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CSV Token P&amp;L Contract Base Code:</w:t>
      </w:r>
    </w:p>
    <w:p w14:paraId="46319685" w14:textId="776849E6" w:rsidR="00136486" w:rsidRDefault="00136486" w:rsidP="004E6617">
      <w:pPr>
        <w:pStyle w:val="ListParagraph"/>
        <w:shd w:val="clear" w:color="auto" w:fill="FFFFFF"/>
        <w:spacing w:after="240" w:line="360" w:lineRule="auto"/>
        <w:jc w:val="both"/>
        <w:rPr>
          <w:rStyle w:val="Hyperlink"/>
          <w:rFonts w:eastAsia="Times New Roman" w:cstheme="minorHAnsi"/>
          <w:bCs/>
          <w:sz w:val="24"/>
          <w:szCs w:val="24"/>
          <w:lang w:eastAsia="en-GB"/>
        </w:rPr>
      </w:pPr>
      <w:hyperlink r:id="rId11" w:history="1">
        <w:r w:rsidRPr="004373CB">
          <w:rPr>
            <w:rStyle w:val="Hyperlink"/>
            <w:rFonts w:eastAsia="Times New Roman" w:cstheme="minorHAnsi"/>
            <w:bCs/>
            <w:sz w:val="24"/>
            <w:szCs w:val="24"/>
            <w:lang w:eastAsia="en-GB"/>
          </w:rPr>
          <w:t>https://github.com/bitfwdcommunity/Issu</w:t>
        </w:r>
        <w:r w:rsidRPr="004373CB">
          <w:rPr>
            <w:rStyle w:val="Hyperlink"/>
            <w:rFonts w:eastAsia="Times New Roman" w:cstheme="minorHAnsi"/>
            <w:bCs/>
            <w:sz w:val="24"/>
            <w:szCs w:val="24"/>
            <w:lang w:eastAsia="en-GB"/>
          </w:rPr>
          <w:t>e</w:t>
        </w:r>
        <w:r w:rsidRPr="004373CB">
          <w:rPr>
            <w:rStyle w:val="Hyperlink"/>
            <w:rFonts w:eastAsia="Times New Roman" w:cstheme="minorHAnsi"/>
            <w:bCs/>
            <w:sz w:val="24"/>
            <w:szCs w:val="24"/>
            <w:lang w:eastAsia="en-GB"/>
          </w:rPr>
          <w:t>-your-own-ERC20-token/blob/master/contracts/erc20_tutorial.sol</w:t>
        </w:r>
      </w:hyperlink>
    </w:p>
    <w:p w14:paraId="79E58497" w14:textId="5CEE653E" w:rsidR="00136486" w:rsidRDefault="00136486" w:rsidP="004E6617">
      <w:pPr>
        <w:shd w:val="clear" w:color="auto" w:fill="FFFFFF"/>
        <w:spacing w:after="240" w:line="360" w:lineRule="auto"/>
        <w:jc w:val="both"/>
        <w:rPr>
          <w:rFonts w:ascii="Consolas" w:hAnsi="Consolas"/>
          <w:color w:val="24292E"/>
          <w:sz w:val="18"/>
          <w:szCs w:val="18"/>
          <w:shd w:val="clear" w:color="auto" w:fill="FFFFFF"/>
        </w:rPr>
      </w:pPr>
      <w:r>
        <w:rPr>
          <w:rFonts w:eastAsia="Times New Roman" w:cstheme="minorHAnsi"/>
          <w:bCs/>
          <w:color w:val="24292E"/>
          <w:sz w:val="24"/>
          <w:szCs w:val="24"/>
          <w:lang w:eastAsia="en-GB"/>
        </w:rPr>
        <w:t>Both code bases were then repurposed for the needs of the CSV token, with some unnecessary functionality removed (e.g. ‘</w:t>
      </w:r>
      <w:r>
        <w:rPr>
          <w:rFonts w:ascii="Consolas" w:hAnsi="Consolas"/>
          <w:color w:val="24292E"/>
          <w:sz w:val="18"/>
          <w:szCs w:val="18"/>
          <w:shd w:val="clear" w:color="auto" w:fill="FFFFFF"/>
        </w:rPr>
        <w:t>transferAnyERC20Token</w:t>
      </w:r>
      <w:r>
        <w:rPr>
          <w:rFonts w:ascii="Consolas" w:hAnsi="Consolas"/>
          <w:color w:val="24292E"/>
          <w:sz w:val="18"/>
          <w:szCs w:val="18"/>
          <w:shd w:val="clear" w:color="auto" w:fill="FFFFFF"/>
        </w:rPr>
        <w:t xml:space="preserve">’ </w:t>
      </w:r>
      <w:r w:rsidRPr="00136486">
        <w:rPr>
          <w:rFonts w:eastAsia="Times New Roman" w:cstheme="minorHAnsi"/>
          <w:bCs/>
          <w:color w:val="24292E"/>
          <w:sz w:val="24"/>
          <w:szCs w:val="24"/>
          <w:lang w:eastAsia="en-GB"/>
        </w:rPr>
        <w:t>and</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approveAndCall</w:t>
      </w:r>
      <w:proofErr w:type="spellEnd"/>
      <w:r>
        <w:rPr>
          <w:rFonts w:ascii="Consolas" w:hAnsi="Consolas"/>
          <w:color w:val="24292E"/>
          <w:sz w:val="18"/>
          <w:szCs w:val="18"/>
          <w:shd w:val="clear" w:color="auto" w:fill="FFFFFF"/>
        </w:rPr>
        <w:t xml:space="preserve">’ functions). </w:t>
      </w:r>
    </w:p>
    <w:p w14:paraId="714F0052" w14:textId="11CE3956" w:rsidR="00136486" w:rsidRDefault="00136486" w:rsidP="004E6617">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The token issuance contract gave us the ability to automatically assign tokens to any address from which it receives ETH. It has an unlimited supply which makes it scalable</w:t>
      </w:r>
      <w:r w:rsidR="004E6617">
        <w:rPr>
          <w:rFonts w:eastAsia="Times New Roman" w:cstheme="minorHAnsi"/>
          <w:bCs/>
          <w:color w:val="24292E"/>
          <w:sz w:val="24"/>
          <w:szCs w:val="24"/>
          <w:lang w:eastAsia="en-GB"/>
        </w:rPr>
        <w:t>. The same contract address could also be used for all client fund accounts making it easy to maintain, with client balances available through the ‘</w:t>
      </w:r>
      <w:proofErr w:type="spellStart"/>
      <w:r w:rsidR="004E6617" w:rsidRPr="004E6617">
        <w:rPr>
          <w:rFonts w:ascii="Consolas" w:hAnsi="Consolas"/>
          <w:color w:val="24292E"/>
          <w:sz w:val="18"/>
          <w:szCs w:val="18"/>
          <w:shd w:val="clear" w:color="auto" w:fill="FFFFFF"/>
        </w:rPr>
        <w:t>balanceOf</w:t>
      </w:r>
      <w:proofErr w:type="spellEnd"/>
      <w:r w:rsidR="004E6617">
        <w:rPr>
          <w:rFonts w:eastAsia="Times New Roman" w:cstheme="minorHAnsi"/>
          <w:bCs/>
          <w:color w:val="24292E"/>
          <w:sz w:val="24"/>
          <w:szCs w:val="24"/>
          <w:lang w:eastAsia="en-GB"/>
        </w:rPr>
        <w:t xml:space="preserve">’ function at any time. </w:t>
      </w:r>
      <w:r>
        <w:rPr>
          <w:rFonts w:eastAsia="Times New Roman" w:cstheme="minorHAnsi"/>
          <w:bCs/>
          <w:color w:val="24292E"/>
          <w:sz w:val="24"/>
          <w:szCs w:val="24"/>
          <w:lang w:eastAsia="en-GB"/>
        </w:rPr>
        <w:t xml:space="preserve"> </w:t>
      </w:r>
    </w:p>
    <w:p w14:paraId="1C6AE694" w14:textId="0C7CC082" w:rsidR="00136486" w:rsidRDefault="004E6617" w:rsidP="004E6617">
      <w:pPr>
        <w:shd w:val="clear" w:color="auto" w:fill="FFFFFF"/>
        <w:spacing w:after="240" w:line="360" w:lineRule="auto"/>
        <w:jc w:val="both"/>
        <w:rPr>
          <w:rFonts w:eastAsia="Times New Roman" w:cstheme="minorHAnsi"/>
          <w:color w:val="24292E"/>
          <w:sz w:val="24"/>
          <w:szCs w:val="24"/>
          <w:lang w:eastAsia="en-GB"/>
        </w:rPr>
      </w:pPr>
      <w:r>
        <w:rPr>
          <w:rFonts w:eastAsia="Times New Roman" w:cstheme="minorHAnsi"/>
          <w:bCs/>
          <w:color w:val="24292E"/>
          <w:sz w:val="24"/>
          <w:szCs w:val="24"/>
          <w:lang w:eastAsia="en-GB"/>
        </w:rPr>
        <w:lastRenderedPageBreak/>
        <w:t xml:space="preserve">The Token P&amp;L contract, while similar to the Token Issuance contract, is designed so that it cannot receive ETH (protection against error) and is simply used to issue or withdraw tokens based on real life activity. Again, balances can be checked either through the contract functionality or via a quick check on Etherscan. </w:t>
      </w:r>
    </w:p>
    <w:p w14:paraId="5D7C4632" w14:textId="77777777" w:rsidR="00136486" w:rsidRPr="00DE6682" w:rsidRDefault="00136486" w:rsidP="00DE6682">
      <w:pPr>
        <w:rPr>
          <w:lang w:eastAsia="en-GB"/>
        </w:rPr>
      </w:pPr>
    </w:p>
    <w:p w14:paraId="68216D44" w14:textId="265F097B" w:rsidR="005A5349" w:rsidRDefault="005A5349" w:rsidP="005A5349">
      <w:pPr>
        <w:pStyle w:val="Heading1"/>
        <w:rPr>
          <w:rFonts w:eastAsia="Times New Roman" w:cstheme="minorHAnsi"/>
          <w:b/>
          <w:bCs/>
          <w:color w:val="00B0F0"/>
          <w:sz w:val="28"/>
          <w:szCs w:val="28"/>
          <w:lang w:eastAsia="en-GB"/>
        </w:rPr>
      </w:pPr>
      <w:bookmarkStart w:id="8" w:name="_Toc533849760"/>
      <w:r w:rsidRPr="005A5349">
        <w:rPr>
          <w:rFonts w:eastAsia="Times New Roman" w:cstheme="minorHAnsi"/>
          <w:b/>
          <w:bCs/>
          <w:color w:val="00B0F0"/>
          <w:sz w:val="28"/>
          <w:szCs w:val="28"/>
          <w:lang w:eastAsia="en-GB"/>
        </w:rPr>
        <w:t>SECTION 3</w:t>
      </w:r>
      <w:bookmarkEnd w:id="8"/>
    </w:p>
    <w:p w14:paraId="26FB6D3B" w14:textId="77777777" w:rsidR="005A5349" w:rsidRPr="005A5349" w:rsidRDefault="005A5349" w:rsidP="005A5349">
      <w:pPr>
        <w:rPr>
          <w:lang w:eastAsia="en-GB"/>
        </w:rPr>
      </w:pPr>
    </w:p>
    <w:p w14:paraId="478B0B10" w14:textId="7D4113E9" w:rsidR="005A5349" w:rsidRPr="005A5349" w:rsidRDefault="005A5349" w:rsidP="005A5349">
      <w:pPr>
        <w:pStyle w:val="Heading2"/>
        <w:rPr>
          <w:rFonts w:eastAsia="Times New Roman" w:cstheme="minorHAnsi"/>
          <w:b/>
          <w:bCs/>
          <w:color w:val="24292E"/>
          <w:sz w:val="24"/>
          <w:szCs w:val="24"/>
          <w:lang w:eastAsia="en-GB"/>
        </w:rPr>
      </w:pPr>
      <w:bookmarkStart w:id="9" w:name="_Toc533849761"/>
      <w:r w:rsidRPr="005A5349">
        <w:rPr>
          <w:rFonts w:eastAsia="Times New Roman" w:cstheme="minorHAnsi"/>
          <w:b/>
          <w:bCs/>
          <w:color w:val="24292E"/>
          <w:sz w:val="24"/>
          <w:szCs w:val="24"/>
          <w:lang w:eastAsia="en-GB"/>
        </w:rPr>
        <w:t>Smart Contract Interaction Pattern</w:t>
      </w:r>
      <w:bookmarkEnd w:id="9"/>
    </w:p>
    <w:p w14:paraId="44A5CAF4" w14:textId="1A107414" w:rsidR="005A5349" w:rsidRDefault="005A5349" w:rsidP="005A5349">
      <w:pPr>
        <w:rPr>
          <w:lang w:eastAsia="en-GB"/>
        </w:rPr>
      </w:pPr>
    </w:p>
    <w:p w14:paraId="0441DA1E" w14:textId="26A01E9E" w:rsidR="005A5349" w:rsidRDefault="005A5349" w:rsidP="004E6617">
      <w:pPr>
        <w:spacing w:after="240" w:line="360" w:lineRule="auto"/>
        <w:rPr>
          <w:rFonts w:eastAsia="Times New Roman" w:cstheme="minorHAnsi"/>
          <w:bCs/>
          <w:color w:val="24292E"/>
          <w:sz w:val="24"/>
          <w:szCs w:val="24"/>
          <w:lang w:eastAsia="en-GB"/>
        </w:rPr>
      </w:pPr>
      <w:r w:rsidRPr="004E6617">
        <w:rPr>
          <w:rFonts w:eastAsia="Times New Roman" w:cstheme="minorHAnsi"/>
          <w:bCs/>
          <w:color w:val="24292E"/>
          <w:sz w:val="24"/>
          <w:szCs w:val="24"/>
          <w:lang w:eastAsia="en-GB"/>
        </w:rPr>
        <w:t xml:space="preserve">Below we have provided a workflow diagram and live walkthrough of the smart contracts as implemented on the Ropsten Test Network, using the Remix compiler and utilising test addresses setup in advance on the MetaMask application. </w:t>
      </w:r>
    </w:p>
    <w:p w14:paraId="67C356E8" w14:textId="77777777" w:rsidR="004E6617" w:rsidRPr="004E6617" w:rsidRDefault="004E6617" w:rsidP="004E6617">
      <w:pPr>
        <w:spacing w:after="240" w:line="360" w:lineRule="auto"/>
        <w:rPr>
          <w:rFonts w:eastAsia="Times New Roman" w:cstheme="minorHAnsi"/>
          <w:bCs/>
          <w:color w:val="24292E"/>
          <w:sz w:val="24"/>
          <w:szCs w:val="24"/>
          <w:lang w:eastAsia="en-GB"/>
        </w:rPr>
      </w:pPr>
    </w:p>
    <w:p w14:paraId="30DBA0FB" w14:textId="3A6C3DF0" w:rsidR="005A5349" w:rsidRDefault="005A5349" w:rsidP="005A5349">
      <w:pPr>
        <w:shd w:val="clear" w:color="auto" w:fill="FFFFFF"/>
        <w:spacing w:after="240" w:line="360" w:lineRule="auto"/>
        <w:rPr>
          <w:rFonts w:eastAsia="Times New Roman" w:cstheme="minorHAnsi"/>
          <w:b/>
          <w:bCs/>
          <w:color w:val="24292E"/>
          <w:sz w:val="24"/>
          <w:szCs w:val="24"/>
          <w:u w:val="single"/>
          <w:lang w:eastAsia="en-GB"/>
        </w:rPr>
      </w:pPr>
      <w:r w:rsidRPr="005A5349">
        <w:rPr>
          <w:rFonts w:eastAsia="Times New Roman" w:cstheme="minorHAnsi"/>
          <w:b/>
          <w:bCs/>
          <w:color w:val="24292E"/>
          <w:sz w:val="24"/>
          <w:szCs w:val="24"/>
          <w:lang w:eastAsia="en-GB"/>
        </w:rPr>
        <w:t>Workflow:</w:t>
      </w:r>
      <w:r>
        <w:rPr>
          <w:noProof/>
        </w:rPr>
        <w:drawing>
          <wp:inline distT="0" distB="0" distL="0" distR="0" wp14:anchorId="5C4132F2" wp14:editId="4C4C4EB9">
            <wp:extent cx="5731510" cy="4051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51300"/>
                    </a:xfrm>
                    <a:prstGeom prst="rect">
                      <a:avLst/>
                    </a:prstGeom>
                  </pic:spPr>
                </pic:pic>
              </a:graphicData>
            </a:graphic>
          </wp:inline>
        </w:drawing>
      </w:r>
    </w:p>
    <w:p w14:paraId="74BB7B85" w14:textId="4BE9F55F" w:rsidR="005A5349" w:rsidRDefault="005A5349" w:rsidP="005A5349">
      <w:pPr>
        <w:shd w:val="clear" w:color="auto" w:fill="FFFFFF"/>
        <w:spacing w:after="240" w:line="360" w:lineRule="auto"/>
        <w:jc w:val="center"/>
        <w:rPr>
          <w:rFonts w:eastAsia="Times New Roman" w:cstheme="minorHAnsi"/>
          <w:bCs/>
          <w:i/>
          <w:color w:val="24292E"/>
          <w:sz w:val="20"/>
          <w:szCs w:val="20"/>
          <w:lang w:eastAsia="en-GB"/>
        </w:rPr>
      </w:pPr>
      <w:r w:rsidRPr="00552B4B">
        <w:rPr>
          <w:rFonts w:eastAsia="Times New Roman" w:cstheme="minorHAnsi"/>
          <w:bCs/>
          <w:i/>
          <w:color w:val="24292E"/>
          <w:sz w:val="20"/>
          <w:szCs w:val="20"/>
          <w:lang w:eastAsia="en-GB"/>
        </w:rPr>
        <w:t>Fig 1. Lifecyle of client savings</w:t>
      </w:r>
    </w:p>
    <w:p w14:paraId="69771759" w14:textId="77777777" w:rsidR="004E6617" w:rsidRDefault="004E6617" w:rsidP="005A5349">
      <w:pPr>
        <w:shd w:val="clear" w:color="auto" w:fill="FFFFFF"/>
        <w:spacing w:after="240" w:line="360" w:lineRule="auto"/>
        <w:jc w:val="center"/>
        <w:rPr>
          <w:rFonts w:eastAsia="Times New Roman" w:cstheme="minorHAnsi"/>
          <w:bCs/>
          <w:i/>
          <w:color w:val="24292E"/>
          <w:sz w:val="20"/>
          <w:szCs w:val="20"/>
          <w:lang w:eastAsia="en-GB"/>
        </w:rPr>
      </w:pPr>
    </w:p>
    <w:p w14:paraId="3025C0CA" w14:textId="2971417C" w:rsidR="005A5349" w:rsidRDefault="005A5349" w:rsidP="00B52BAF">
      <w:pPr>
        <w:shd w:val="clear" w:color="auto" w:fill="FFFFFF"/>
        <w:spacing w:after="240" w:line="360" w:lineRule="auto"/>
        <w:ind w:firstLine="360"/>
        <w:rPr>
          <w:rFonts w:eastAsia="Times New Roman" w:cstheme="minorHAnsi"/>
          <w:b/>
          <w:bCs/>
          <w:color w:val="24292E"/>
          <w:sz w:val="24"/>
          <w:szCs w:val="24"/>
          <w:u w:val="single"/>
          <w:lang w:eastAsia="en-GB"/>
        </w:rPr>
      </w:pPr>
      <w:r>
        <w:rPr>
          <w:rFonts w:eastAsia="Times New Roman" w:cstheme="minorHAnsi"/>
          <w:b/>
          <w:bCs/>
          <w:color w:val="24292E"/>
          <w:sz w:val="24"/>
          <w:szCs w:val="24"/>
          <w:lang w:eastAsia="en-GB"/>
        </w:rPr>
        <w:t>Live Walkthrough:</w:t>
      </w:r>
    </w:p>
    <w:p w14:paraId="3361C42C" w14:textId="49617DE7" w:rsidR="005A5349" w:rsidRPr="009A41F6" w:rsidRDefault="005A5349" w:rsidP="004E6617">
      <w:pPr>
        <w:pStyle w:val="ListParagraph"/>
        <w:numPr>
          <w:ilvl w:val="0"/>
          <w:numId w:val="12"/>
        </w:numPr>
        <w:shd w:val="clear" w:color="auto" w:fill="FFFFFF"/>
        <w:spacing w:after="240" w:line="360" w:lineRule="auto"/>
        <w:ind w:left="714" w:hanging="357"/>
        <w:jc w:val="both"/>
        <w:rPr>
          <w:rFonts w:eastAsia="Times New Roman" w:cstheme="minorHAnsi"/>
          <w:b/>
          <w:bCs/>
          <w:color w:val="24292E"/>
          <w:sz w:val="24"/>
          <w:szCs w:val="24"/>
          <w:u w:val="single"/>
          <w:lang w:eastAsia="en-GB"/>
        </w:rPr>
      </w:pPr>
      <w:r>
        <w:rPr>
          <w:rFonts w:eastAsia="Times New Roman" w:cstheme="minorHAnsi"/>
          <w:bCs/>
          <w:color w:val="24292E"/>
          <w:sz w:val="24"/>
          <w:szCs w:val="24"/>
          <w:lang w:eastAsia="en-GB"/>
        </w:rPr>
        <w:t>A c</w:t>
      </w:r>
      <w:r w:rsidRPr="00C76331">
        <w:rPr>
          <w:rFonts w:eastAsia="Times New Roman" w:cstheme="minorHAnsi"/>
          <w:bCs/>
          <w:color w:val="24292E"/>
          <w:sz w:val="24"/>
          <w:szCs w:val="24"/>
          <w:lang w:eastAsia="en-GB"/>
        </w:rPr>
        <w:t xml:space="preserve">lient initiates </w:t>
      </w:r>
      <w:r>
        <w:rPr>
          <w:rFonts w:eastAsia="Times New Roman" w:cstheme="minorHAnsi"/>
          <w:bCs/>
          <w:color w:val="24292E"/>
          <w:sz w:val="24"/>
          <w:szCs w:val="24"/>
          <w:lang w:eastAsia="en-GB"/>
        </w:rPr>
        <w:t xml:space="preserve">a </w:t>
      </w:r>
      <w:r w:rsidRPr="00C76331">
        <w:rPr>
          <w:rFonts w:eastAsia="Times New Roman" w:cstheme="minorHAnsi"/>
          <w:bCs/>
          <w:color w:val="24292E"/>
          <w:sz w:val="24"/>
          <w:szCs w:val="24"/>
          <w:lang w:eastAsia="en-GB"/>
        </w:rPr>
        <w:t>transfer of 3 ETH from their personal wallet (‘Client Savings’) to a ‘Fund Splitter’ Contract, provided to them at inception. This smart contract automatically splits the incoming funds into three equal parts and transfers these amounts onwards to three fund accounts, pre-agreed with the client. Each client would need to be setup with their individual ‘Fund Splitter’ contract and Client Fund accounts at inception</w:t>
      </w:r>
      <w:r w:rsidR="009A41F6">
        <w:rPr>
          <w:rFonts w:eastAsia="Times New Roman" w:cstheme="minorHAnsi"/>
          <w:bCs/>
          <w:color w:val="24292E"/>
          <w:sz w:val="24"/>
          <w:szCs w:val="24"/>
          <w:lang w:eastAsia="en-GB"/>
        </w:rPr>
        <w:t>:</w:t>
      </w:r>
    </w:p>
    <w:p w14:paraId="140D6249" w14:textId="3C27E062" w:rsidR="009A41F6" w:rsidRPr="0041308A" w:rsidRDefault="009A41F6" w:rsidP="009A41F6">
      <w:pPr>
        <w:pStyle w:val="ListParagraph"/>
        <w:shd w:val="clear" w:color="auto" w:fill="FFFFFF"/>
        <w:spacing w:after="240" w:line="360" w:lineRule="auto"/>
        <w:rPr>
          <w:rFonts w:eastAsia="Times New Roman" w:cstheme="minorHAnsi"/>
          <w:b/>
          <w:bCs/>
          <w:color w:val="24292E"/>
          <w:sz w:val="24"/>
          <w:szCs w:val="24"/>
          <w:u w:val="single"/>
          <w:lang w:eastAsia="en-GB"/>
        </w:rPr>
      </w:pPr>
      <w:r>
        <w:rPr>
          <w:rFonts w:eastAsia="Times New Roman" w:cstheme="minorHAnsi"/>
          <w:bCs/>
          <w:noProof/>
          <w:color w:val="24292E"/>
          <w:sz w:val="24"/>
          <w:szCs w:val="24"/>
          <w:lang w:eastAsia="en-GB"/>
        </w:rPr>
        <mc:AlternateContent>
          <mc:Choice Requires="wps">
            <w:drawing>
              <wp:anchor distT="0" distB="0" distL="114300" distR="114300" simplePos="0" relativeHeight="251659264" behindDoc="0" locked="0" layoutInCell="1" allowOverlap="1" wp14:anchorId="5891DFE5" wp14:editId="01CE73F5">
                <wp:simplePos x="0" y="0"/>
                <wp:positionH relativeFrom="column">
                  <wp:posOffset>464820</wp:posOffset>
                </wp:positionH>
                <wp:positionV relativeFrom="paragraph">
                  <wp:posOffset>239395</wp:posOffset>
                </wp:positionV>
                <wp:extent cx="4295775" cy="1371600"/>
                <wp:effectExtent l="0" t="0" r="9525" b="0"/>
                <wp:wrapNone/>
                <wp:docPr id="27" name="Rectangle 27"/>
                <wp:cNvGraphicFramePr/>
                <a:graphic xmlns:a="http://schemas.openxmlformats.org/drawingml/2006/main">
                  <a:graphicData uri="http://schemas.microsoft.com/office/word/2010/wordprocessingShape">
                    <wps:wsp>
                      <wps:cNvSpPr/>
                      <wps:spPr>
                        <a:xfrm>
                          <a:off x="0" y="0"/>
                          <a:ext cx="4295775" cy="1371600"/>
                        </a:xfrm>
                        <a:prstGeom prst="rect">
                          <a:avLst/>
                        </a:prstGeom>
                        <a:solidFill>
                          <a:srgbClr val="E8EDF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196C6" w14:textId="53DF5694" w:rsidR="00343D02" w:rsidRDefault="00343D02" w:rsidP="0041308A">
                            <w:pPr>
                              <w:spacing w:after="0" w:line="240" w:lineRule="auto"/>
                              <w:jc w:val="center"/>
                              <w:rPr>
                                <w:b/>
                                <w:color w:val="000000" w:themeColor="text1"/>
                                <w:sz w:val="20"/>
                                <w:szCs w:val="20"/>
                              </w:rPr>
                            </w:pPr>
                            <w:r w:rsidRPr="0041308A">
                              <w:rPr>
                                <w:b/>
                                <w:color w:val="000000" w:themeColor="text1"/>
                                <w:sz w:val="20"/>
                                <w:szCs w:val="20"/>
                              </w:rPr>
                              <w:t>Addresses</w:t>
                            </w:r>
                          </w:p>
                          <w:p w14:paraId="3A0941B6" w14:textId="77777777" w:rsidR="00343D02" w:rsidRPr="0041308A" w:rsidRDefault="00343D02" w:rsidP="0041308A">
                            <w:pPr>
                              <w:spacing w:after="0" w:line="240" w:lineRule="auto"/>
                              <w:jc w:val="center"/>
                              <w:rPr>
                                <w:b/>
                                <w:color w:val="000000" w:themeColor="text1"/>
                                <w:sz w:val="16"/>
                                <w:szCs w:val="16"/>
                              </w:rPr>
                            </w:pPr>
                          </w:p>
                          <w:p w14:paraId="46E602A4" w14:textId="566589D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Client Savings:</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0x89be8d51c9325264f0793970D8bd5885eDc3f037</w:t>
                            </w:r>
                          </w:p>
                          <w:p w14:paraId="01002A32" w14:textId="1066C286"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Fund Splitter Contract: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0xD6e4F71d9E2FEB0f0D476447a3D28e7ad2258876</w:t>
                            </w:r>
                          </w:p>
                          <w:p w14:paraId="7E5F60C1" w14:textId="4ECD7320"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 xml:space="preserve">Insurer Receipts: </w:t>
                            </w:r>
                            <w:r w:rsidRPr="0041308A">
                              <w:rPr>
                                <w:b/>
                                <w:color w:val="000000" w:themeColor="text1"/>
                                <w:sz w:val="20"/>
                                <w:szCs w:val="20"/>
                              </w:rPr>
                              <w:tab/>
                            </w:r>
                            <w:r>
                              <w:rPr>
                                <w:color w:val="000000" w:themeColor="text1"/>
                                <w:sz w:val="20"/>
                                <w:szCs w:val="20"/>
                              </w:rPr>
                              <w:tab/>
                            </w:r>
                            <w:r w:rsidRPr="0041308A">
                              <w:rPr>
                                <w:color w:val="000000" w:themeColor="text1"/>
                                <w:sz w:val="20"/>
                                <w:szCs w:val="20"/>
                              </w:rPr>
                              <w:t>0x20ef5163841644962ED3e2424d659E21Cb96Fd54</w:t>
                            </w:r>
                          </w:p>
                          <w:p w14:paraId="2C0FCCD8" w14:textId="6B892863"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Equity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0xba0A847823ae4F18597Fb894dEb0B5e9e9325A13</w:t>
                            </w:r>
                          </w:p>
                          <w:p w14:paraId="75323BBA" w14:textId="3328F33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Property Account: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0xa8A47950250b9B89A416066952E09FB10baa9878</w:t>
                            </w:r>
                          </w:p>
                          <w:p w14:paraId="232A56CB" w14:textId="655DCFEF" w:rsidR="00343D02" w:rsidRPr="0041308A" w:rsidRDefault="00343D02" w:rsidP="0041308A">
                            <w:pPr>
                              <w:rPr>
                                <w:color w:val="000000" w:themeColor="text1"/>
                                <w:sz w:val="20"/>
                                <w:szCs w:val="20"/>
                              </w:rPr>
                            </w:pPr>
                            <w:r w:rsidRPr="0041308A">
                              <w:rPr>
                                <w:b/>
                                <w:color w:val="000000" w:themeColor="text1"/>
                                <w:sz w:val="20"/>
                                <w:szCs w:val="20"/>
                              </w:rPr>
                              <w:t>Bonds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0xC067FEC26232fFC157A09be5212290389cd04d7c</w:t>
                            </w:r>
                          </w:p>
                          <w:p w14:paraId="26637252" w14:textId="77777777" w:rsidR="00343D02" w:rsidRPr="0041308A" w:rsidRDefault="00343D02" w:rsidP="0041308A">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1DFE5" id="Rectangle 27" o:spid="_x0000_s1026" style="position:absolute;left:0;text-align:left;margin-left:36.6pt;margin-top:18.85pt;width:338.2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" fillcolor="#e8edf8" stroked="f" strokeweight="1pt">
                <v:textbox>
                  <w:txbxContent>
                    <w:p w14:paraId="3D5196C6" w14:textId="53DF5694" w:rsidR="00343D02" w:rsidRDefault="00343D02" w:rsidP="0041308A">
                      <w:pPr>
                        <w:spacing w:after="0" w:line="240" w:lineRule="auto"/>
                        <w:jc w:val="center"/>
                        <w:rPr>
                          <w:b/>
                          <w:color w:val="000000" w:themeColor="text1"/>
                          <w:sz w:val="20"/>
                          <w:szCs w:val="20"/>
                        </w:rPr>
                      </w:pPr>
                      <w:r w:rsidRPr="0041308A">
                        <w:rPr>
                          <w:b/>
                          <w:color w:val="000000" w:themeColor="text1"/>
                          <w:sz w:val="20"/>
                          <w:szCs w:val="20"/>
                        </w:rPr>
                        <w:t>Addresses</w:t>
                      </w:r>
                    </w:p>
                    <w:p w14:paraId="3A0941B6" w14:textId="77777777" w:rsidR="00343D02" w:rsidRPr="0041308A" w:rsidRDefault="00343D02" w:rsidP="0041308A">
                      <w:pPr>
                        <w:spacing w:after="0" w:line="240" w:lineRule="auto"/>
                        <w:jc w:val="center"/>
                        <w:rPr>
                          <w:b/>
                          <w:color w:val="000000" w:themeColor="text1"/>
                          <w:sz w:val="16"/>
                          <w:szCs w:val="16"/>
                        </w:rPr>
                      </w:pPr>
                    </w:p>
                    <w:p w14:paraId="46E602A4" w14:textId="566589D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Client Savings:</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0x89be8d51c9325264f0793970D8bd5885eDc3f037</w:t>
                      </w:r>
                    </w:p>
                    <w:p w14:paraId="01002A32" w14:textId="1066C286"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Fund Splitter Contract: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0xD6e4F71d9E2FEB0f0D476447a3D28e7ad2258876</w:t>
                      </w:r>
                    </w:p>
                    <w:p w14:paraId="7E5F60C1" w14:textId="4ECD7320"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 xml:space="preserve">Insurer Receipts: </w:t>
                      </w:r>
                      <w:r w:rsidRPr="0041308A">
                        <w:rPr>
                          <w:b/>
                          <w:color w:val="000000" w:themeColor="text1"/>
                          <w:sz w:val="20"/>
                          <w:szCs w:val="20"/>
                        </w:rPr>
                        <w:tab/>
                      </w:r>
                      <w:r>
                        <w:rPr>
                          <w:color w:val="000000" w:themeColor="text1"/>
                          <w:sz w:val="20"/>
                          <w:szCs w:val="20"/>
                        </w:rPr>
                        <w:tab/>
                      </w:r>
                      <w:r w:rsidRPr="0041308A">
                        <w:rPr>
                          <w:color w:val="000000" w:themeColor="text1"/>
                          <w:sz w:val="20"/>
                          <w:szCs w:val="20"/>
                        </w:rPr>
                        <w:t>0x20ef5163841644962ED3e2424d659E21Cb96Fd54</w:t>
                      </w:r>
                    </w:p>
                    <w:p w14:paraId="2C0FCCD8" w14:textId="6B892863"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Equity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0xba0A847823ae4F18597Fb894dEb0B5e9e9325A13</w:t>
                      </w:r>
                    </w:p>
                    <w:p w14:paraId="75323BBA" w14:textId="3328F33D" w:rsidR="00343D02" w:rsidRPr="0041308A" w:rsidRDefault="00343D02" w:rsidP="0041308A">
                      <w:pPr>
                        <w:spacing w:after="0" w:line="240" w:lineRule="auto"/>
                        <w:rPr>
                          <w:color w:val="000000" w:themeColor="text1"/>
                          <w:sz w:val="20"/>
                          <w:szCs w:val="20"/>
                        </w:rPr>
                      </w:pPr>
                      <w:r w:rsidRPr="0041308A">
                        <w:rPr>
                          <w:b/>
                          <w:color w:val="000000" w:themeColor="text1"/>
                          <w:sz w:val="20"/>
                          <w:szCs w:val="20"/>
                        </w:rPr>
                        <w:t>Property Account:</w:t>
                      </w:r>
                      <w:r w:rsidRPr="0041308A">
                        <w:rPr>
                          <w:color w:val="000000" w:themeColor="text1"/>
                          <w:sz w:val="20"/>
                          <w:szCs w:val="20"/>
                        </w:rPr>
                        <w:t xml:space="preserve"> </w:t>
                      </w:r>
                      <w:r>
                        <w:rPr>
                          <w:color w:val="000000" w:themeColor="text1"/>
                          <w:sz w:val="20"/>
                          <w:szCs w:val="20"/>
                        </w:rPr>
                        <w:tab/>
                      </w:r>
                      <w:r w:rsidRPr="0041308A">
                        <w:rPr>
                          <w:color w:val="000000" w:themeColor="text1"/>
                          <w:sz w:val="20"/>
                          <w:szCs w:val="20"/>
                        </w:rPr>
                        <w:t>0xa8A47950250b9B89A416066952E09FB10baa9878</w:t>
                      </w:r>
                    </w:p>
                    <w:p w14:paraId="232A56CB" w14:textId="655DCFEF" w:rsidR="00343D02" w:rsidRPr="0041308A" w:rsidRDefault="00343D02" w:rsidP="0041308A">
                      <w:pPr>
                        <w:rPr>
                          <w:color w:val="000000" w:themeColor="text1"/>
                          <w:sz w:val="20"/>
                          <w:szCs w:val="20"/>
                        </w:rPr>
                      </w:pPr>
                      <w:r w:rsidRPr="0041308A">
                        <w:rPr>
                          <w:b/>
                          <w:color w:val="000000" w:themeColor="text1"/>
                          <w:sz w:val="20"/>
                          <w:szCs w:val="20"/>
                        </w:rPr>
                        <w:t>Bonds Account:</w:t>
                      </w:r>
                      <w:r w:rsidRPr="0041308A">
                        <w:rPr>
                          <w:color w:val="000000" w:themeColor="text1"/>
                          <w:sz w:val="20"/>
                          <w:szCs w:val="20"/>
                        </w:rPr>
                        <w:t xml:space="preserve"> </w:t>
                      </w:r>
                      <w:r>
                        <w:rPr>
                          <w:color w:val="000000" w:themeColor="text1"/>
                          <w:sz w:val="20"/>
                          <w:szCs w:val="20"/>
                        </w:rPr>
                        <w:tab/>
                      </w:r>
                      <w:r>
                        <w:rPr>
                          <w:color w:val="000000" w:themeColor="text1"/>
                          <w:sz w:val="20"/>
                          <w:szCs w:val="20"/>
                        </w:rPr>
                        <w:tab/>
                      </w:r>
                      <w:r w:rsidRPr="0041308A">
                        <w:rPr>
                          <w:color w:val="000000" w:themeColor="text1"/>
                          <w:sz w:val="20"/>
                          <w:szCs w:val="20"/>
                        </w:rPr>
                        <w:t>0xC067FEC26232fFC157A09be5212290389cd04d7c</w:t>
                      </w:r>
                    </w:p>
                    <w:p w14:paraId="26637252" w14:textId="77777777" w:rsidR="00343D02" w:rsidRPr="0041308A" w:rsidRDefault="00343D02" w:rsidP="0041308A">
                      <w:pPr>
                        <w:jc w:val="center"/>
                        <w:rPr>
                          <w:color w:val="000000" w:themeColor="text1"/>
                          <w:sz w:val="20"/>
                          <w:szCs w:val="20"/>
                        </w:rPr>
                      </w:pPr>
                    </w:p>
                  </w:txbxContent>
                </v:textbox>
              </v:rect>
            </w:pict>
          </mc:Fallback>
        </mc:AlternateContent>
      </w:r>
    </w:p>
    <w:p w14:paraId="143FD670" w14:textId="6CB78E78" w:rsidR="0041308A" w:rsidRPr="0041308A" w:rsidRDefault="0041308A" w:rsidP="0041308A">
      <w:pPr>
        <w:shd w:val="clear" w:color="auto" w:fill="FFFFFF"/>
        <w:spacing w:after="240" w:line="360" w:lineRule="auto"/>
        <w:rPr>
          <w:rFonts w:eastAsia="Times New Roman" w:cstheme="minorHAnsi"/>
          <w:b/>
          <w:bCs/>
          <w:color w:val="24292E"/>
          <w:sz w:val="24"/>
          <w:szCs w:val="24"/>
          <w:u w:val="single"/>
          <w:lang w:eastAsia="en-GB"/>
        </w:rPr>
      </w:pPr>
    </w:p>
    <w:p w14:paraId="20A792FD" w14:textId="1DF3F00A" w:rsidR="005A5349" w:rsidRDefault="005A5349"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324C6FFF" w14:textId="3971649A"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4E2D2F0D" w14:textId="249939D6"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254C90B3" w14:textId="09BD5B87"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406D011E" w14:textId="0D4C20EF" w:rsidR="0041308A" w:rsidRDefault="0041308A" w:rsidP="005A5349">
      <w:pPr>
        <w:pStyle w:val="ListParagraph"/>
        <w:shd w:val="clear" w:color="auto" w:fill="FFFFFF"/>
        <w:spacing w:after="240" w:line="360" w:lineRule="auto"/>
        <w:rPr>
          <w:rFonts w:eastAsia="Times New Roman" w:cstheme="minorHAnsi"/>
          <w:b/>
          <w:bCs/>
          <w:color w:val="24292E"/>
          <w:sz w:val="20"/>
          <w:szCs w:val="20"/>
          <w:u w:val="single"/>
          <w:lang w:eastAsia="en-GB"/>
        </w:rPr>
      </w:pPr>
    </w:p>
    <w:p w14:paraId="34EF3D54" w14:textId="77777777" w:rsidR="005A5349" w:rsidRPr="00552B4B" w:rsidRDefault="005A5349" w:rsidP="005A5349">
      <w:pPr>
        <w:pStyle w:val="ListParagraph"/>
        <w:shd w:val="clear" w:color="auto" w:fill="FFFFFF"/>
        <w:spacing w:after="0" w:line="240" w:lineRule="auto"/>
        <w:ind w:left="1440"/>
        <w:rPr>
          <w:rFonts w:eastAsia="Times New Roman" w:cstheme="minorHAnsi"/>
          <w:bCs/>
          <w:color w:val="24292E"/>
          <w:sz w:val="20"/>
          <w:szCs w:val="20"/>
          <w:lang w:eastAsia="en-GB"/>
        </w:rPr>
      </w:pPr>
    </w:p>
    <w:p w14:paraId="29421AB7" w14:textId="77777777" w:rsidR="005A5349" w:rsidRDefault="005A5349" w:rsidP="009A41F6">
      <w:pPr>
        <w:shd w:val="clear" w:color="auto" w:fill="FFFFFF"/>
        <w:spacing w:after="240" w:line="360" w:lineRule="auto"/>
        <w:ind w:left="720"/>
        <w:rPr>
          <w:rFonts w:eastAsia="Times New Roman" w:cstheme="minorHAnsi"/>
          <w:b/>
          <w:bCs/>
          <w:color w:val="24292E"/>
          <w:sz w:val="24"/>
          <w:szCs w:val="24"/>
          <w:u w:val="single"/>
          <w:lang w:eastAsia="en-GB"/>
        </w:rPr>
      </w:pPr>
      <w:r>
        <w:rPr>
          <w:noProof/>
        </w:rPr>
        <w:drawing>
          <wp:inline distT="0" distB="0" distL="0" distR="0" wp14:anchorId="2674DCC2" wp14:editId="451EF528">
            <wp:extent cx="5193177" cy="33802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329" cy="3404407"/>
                    </a:xfrm>
                    <a:prstGeom prst="rect">
                      <a:avLst/>
                    </a:prstGeom>
                  </pic:spPr>
                </pic:pic>
              </a:graphicData>
            </a:graphic>
          </wp:inline>
        </w:drawing>
      </w:r>
    </w:p>
    <w:p w14:paraId="68079C25"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Fig 2. Fund Splitter contract sending ETH received </w:t>
      </w:r>
    </w:p>
    <w:p w14:paraId="06FE2417"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 to three client fund accounts</w:t>
      </w:r>
    </w:p>
    <w:p w14:paraId="5EBB485E"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51D418F6"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25E87D91" w14:textId="77777777" w:rsidR="009A41F6" w:rsidRDefault="009A41F6" w:rsidP="009A41F6">
      <w:pPr>
        <w:pStyle w:val="ListParagraph"/>
        <w:shd w:val="clear" w:color="auto" w:fill="FFFFFF"/>
        <w:spacing w:after="240" w:line="360" w:lineRule="auto"/>
        <w:rPr>
          <w:rFonts w:eastAsia="Times New Roman" w:cstheme="minorHAnsi"/>
          <w:bCs/>
          <w:color w:val="24292E"/>
          <w:sz w:val="24"/>
          <w:szCs w:val="24"/>
          <w:lang w:eastAsia="en-GB"/>
        </w:rPr>
      </w:pPr>
    </w:p>
    <w:p w14:paraId="50CE74E6" w14:textId="4FAFCA16" w:rsidR="005A5349" w:rsidRDefault="005A5349" w:rsidP="004E6617">
      <w:pPr>
        <w:pStyle w:val="ListParagraph"/>
        <w:numPr>
          <w:ilvl w:val="0"/>
          <w:numId w:val="12"/>
        </w:numPr>
        <w:shd w:val="clear" w:color="auto" w:fill="FFFFFF"/>
        <w:spacing w:after="240" w:line="360" w:lineRule="auto"/>
        <w:jc w:val="both"/>
        <w:rPr>
          <w:rFonts w:eastAsia="Times New Roman" w:cstheme="minorHAnsi"/>
          <w:bCs/>
          <w:color w:val="24292E"/>
          <w:sz w:val="24"/>
          <w:szCs w:val="24"/>
          <w:lang w:eastAsia="en-GB"/>
        </w:rPr>
      </w:pPr>
      <w:r w:rsidRPr="009A41F6">
        <w:rPr>
          <w:rFonts w:eastAsia="Times New Roman" w:cstheme="minorHAnsi"/>
          <w:bCs/>
          <w:color w:val="24292E"/>
          <w:sz w:val="24"/>
          <w:szCs w:val="24"/>
          <w:lang w:eastAsia="en-GB"/>
        </w:rPr>
        <w:t xml:space="preserve">An employee of the insurer is responsible for manually transferring any ETH received to the client fund account to the ‘Token Issuance’ contract. The contract will automatically issue 100 </w:t>
      </w:r>
      <w:r w:rsidR="009A41F6">
        <w:rPr>
          <w:rFonts w:eastAsia="Times New Roman" w:cstheme="minorHAnsi"/>
          <w:bCs/>
          <w:color w:val="24292E"/>
          <w:sz w:val="24"/>
          <w:szCs w:val="24"/>
          <w:lang w:eastAsia="en-GB"/>
        </w:rPr>
        <w:t>‘</w:t>
      </w:r>
      <w:r w:rsidRPr="009A41F6">
        <w:rPr>
          <w:rFonts w:eastAsia="Times New Roman" w:cstheme="minorHAnsi"/>
          <w:b/>
          <w:bCs/>
          <w:color w:val="24292E"/>
          <w:sz w:val="24"/>
          <w:szCs w:val="24"/>
          <w:lang w:eastAsia="en-GB"/>
        </w:rPr>
        <w:t>College Save</w:t>
      </w:r>
      <w:r w:rsidR="009A41F6" w:rsidRPr="009A41F6">
        <w:rPr>
          <w:rFonts w:eastAsia="Times New Roman" w:cstheme="minorHAnsi"/>
          <w:bCs/>
          <w:color w:val="24292E"/>
          <w:sz w:val="24"/>
          <w:szCs w:val="24"/>
          <w:lang w:eastAsia="en-GB"/>
        </w:rPr>
        <w:t>’</w:t>
      </w:r>
      <w:r w:rsidRPr="009A41F6">
        <w:rPr>
          <w:rFonts w:eastAsia="Times New Roman" w:cstheme="minorHAnsi"/>
          <w:bCs/>
          <w:color w:val="24292E"/>
          <w:sz w:val="24"/>
          <w:szCs w:val="24"/>
          <w:lang w:eastAsia="en-GB"/>
        </w:rPr>
        <w:t xml:space="preserve"> tokens or ‘</w:t>
      </w:r>
      <w:r w:rsidRPr="009A41F6">
        <w:rPr>
          <w:rFonts w:eastAsia="Times New Roman" w:cstheme="minorHAnsi"/>
          <w:b/>
          <w:bCs/>
          <w:color w:val="24292E"/>
          <w:sz w:val="24"/>
          <w:szCs w:val="24"/>
          <w:lang w:eastAsia="en-GB"/>
        </w:rPr>
        <w:t>CSV</w:t>
      </w:r>
      <w:r w:rsidRPr="009A41F6">
        <w:rPr>
          <w:rFonts w:eastAsia="Times New Roman" w:cstheme="minorHAnsi"/>
          <w:bCs/>
          <w:color w:val="24292E"/>
          <w:sz w:val="24"/>
          <w:szCs w:val="24"/>
          <w:lang w:eastAsia="en-GB"/>
        </w:rPr>
        <w:t>’ in return for any ETH received. This operates like an Initial Coin Offering (ICO) and has an unlimited supply. The contract can issue CSV to any account it receives ETH and it can track the individual token balance of any address on the network using the ‘</w:t>
      </w:r>
      <w:proofErr w:type="spellStart"/>
      <w:r w:rsidRPr="009A41F6">
        <w:rPr>
          <w:rFonts w:eastAsia="Times New Roman" w:cstheme="minorHAnsi"/>
          <w:bCs/>
          <w:color w:val="24292E"/>
          <w:sz w:val="24"/>
          <w:szCs w:val="24"/>
          <w:lang w:eastAsia="en-GB"/>
        </w:rPr>
        <w:t>balanceOf</w:t>
      </w:r>
      <w:proofErr w:type="spellEnd"/>
      <w:r w:rsidRPr="009A41F6">
        <w:rPr>
          <w:rFonts w:eastAsia="Times New Roman" w:cstheme="minorHAnsi"/>
          <w:bCs/>
          <w:color w:val="24292E"/>
          <w:sz w:val="24"/>
          <w:szCs w:val="24"/>
          <w:lang w:eastAsia="en-GB"/>
        </w:rPr>
        <w:t>’ function</w:t>
      </w:r>
      <w:r w:rsidR="009A41F6">
        <w:rPr>
          <w:rFonts w:eastAsia="Times New Roman" w:cstheme="minorHAnsi"/>
          <w:bCs/>
          <w:color w:val="24292E"/>
          <w:sz w:val="24"/>
          <w:szCs w:val="24"/>
          <w:lang w:eastAsia="en-GB"/>
        </w:rPr>
        <w:t>:</w:t>
      </w:r>
    </w:p>
    <w:p w14:paraId="11999C54" w14:textId="362E0301" w:rsidR="009A41F6" w:rsidRPr="009A41F6" w:rsidRDefault="009A41F6" w:rsidP="009A41F6">
      <w:p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noProof/>
          <w:color w:val="24292E"/>
          <w:sz w:val="24"/>
          <w:szCs w:val="24"/>
          <w:lang w:eastAsia="en-GB"/>
        </w:rPr>
        <mc:AlternateContent>
          <mc:Choice Requires="wps">
            <w:drawing>
              <wp:anchor distT="0" distB="0" distL="114300" distR="114300" simplePos="0" relativeHeight="251661312" behindDoc="0" locked="0" layoutInCell="1" allowOverlap="1" wp14:anchorId="49985FCB" wp14:editId="704ED3BA">
                <wp:simplePos x="0" y="0"/>
                <wp:positionH relativeFrom="column">
                  <wp:posOffset>465455</wp:posOffset>
                </wp:positionH>
                <wp:positionV relativeFrom="paragraph">
                  <wp:posOffset>30480</wp:posOffset>
                </wp:positionV>
                <wp:extent cx="4278702" cy="749935"/>
                <wp:effectExtent l="0" t="0" r="7620" b="0"/>
                <wp:wrapNone/>
                <wp:docPr id="28" name="Rectangle 28"/>
                <wp:cNvGraphicFramePr/>
                <a:graphic xmlns:a="http://schemas.openxmlformats.org/drawingml/2006/main">
                  <a:graphicData uri="http://schemas.microsoft.com/office/word/2010/wordprocessingShape">
                    <wps:wsp>
                      <wps:cNvSpPr/>
                      <wps:spPr>
                        <a:xfrm>
                          <a:off x="0" y="0"/>
                          <a:ext cx="4278702" cy="749935"/>
                        </a:xfrm>
                        <a:prstGeom prst="rect">
                          <a:avLst/>
                        </a:prstGeom>
                        <a:solidFill>
                          <a:srgbClr val="E8EDF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6549FC" w14:textId="77777777" w:rsidR="00343D02" w:rsidRDefault="00343D02" w:rsidP="009A41F6">
                            <w:pPr>
                              <w:spacing w:after="0" w:line="240" w:lineRule="auto"/>
                              <w:jc w:val="center"/>
                              <w:rPr>
                                <w:b/>
                                <w:color w:val="000000" w:themeColor="text1"/>
                                <w:sz w:val="20"/>
                                <w:szCs w:val="20"/>
                              </w:rPr>
                            </w:pPr>
                            <w:r w:rsidRPr="0041308A">
                              <w:rPr>
                                <w:b/>
                                <w:color w:val="000000" w:themeColor="text1"/>
                                <w:sz w:val="20"/>
                                <w:szCs w:val="20"/>
                              </w:rPr>
                              <w:t>Addresses</w:t>
                            </w:r>
                          </w:p>
                          <w:p w14:paraId="5BD41905" w14:textId="77777777" w:rsidR="00343D02" w:rsidRPr="0041308A" w:rsidRDefault="00343D02" w:rsidP="009A41F6">
                            <w:pPr>
                              <w:spacing w:after="0" w:line="240" w:lineRule="auto"/>
                              <w:jc w:val="center"/>
                              <w:rPr>
                                <w:b/>
                                <w:color w:val="000000" w:themeColor="text1"/>
                                <w:sz w:val="16"/>
                                <w:szCs w:val="16"/>
                              </w:rPr>
                            </w:pPr>
                          </w:p>
                          <w:p w14:paraId="36CB51DA" w14:textId="576CD56D"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CSV Token ICO Contract: </w:t>
                            </w:r>
                            <w:r>
                              <w:rPr>
                                <w:b/>
                                <w:color w:val="000000" w:themeColor="text1"/>
                                <w:sz w:val="20"/>
                                <w:szCs w:val="20"/>
                              </w:rPr>
                              <w:tab/>
                            </w:r>
                            <w:r w:rsidRPr="009A41F6">
                              <w:rPr>
                                <w:color w:val="000000" w:themeColor="text1"/>
                                <w:sz w:val="20"/>
                                <w:szCs w:val="20"/>
                              </w:rPr>
                              <w:t>0x5341238affef90ff5c7be464329dbc3189bd4a81</w:t>
                            </w:r>
                          </w:p>
                          <w:p w14:paraId="27C800AF" w14:textId="05448A72"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Insurer Reserves: </w:t>
                            </w:r>
                            <w:r>
                              <w:rPr>
                                <w:b/>
                                <w:color w:val="000000" w:themeColor="text1"/>
                                <w:sz w:val="20"/>
                                <w:szCs w:val="20"/>
                              </w:rPr>
                              <w:tab/>
                            </w:r>
                            <w:r w:rsidRPr="009A41F6">
                              <w:rPr>
                                <w:color w:val="000000" w:themeColor="text1"/>
                                <w:sz w:val="20"/>
                                <w:szCs w:val="20"/>
                              </w:rPr>
                              <w:t>0xe4296e3BA464240353b39ff520C5584Ed5925b9D</w:t>
                            </w:r>
                          </w:p>
                          <w:p w14:paraId="3ECEFD03" w14:textId="77777777" w:rsidR="00343D02" w:rsidRPr="0041308A" w:rsidRDefault="00343D02" w:rsidP="009A41F6">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85FCB" id="Rectangle 28" o:spid="_x0000_s1027" style="position:absolute;margin-left:36.65pt;margin-top:2.4pt;width:336.9pt;height:5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" fillcolor="#e8edf8" stroked="f" strokeweight="1pt">
                <v:textbox>
                  <w:txbxContent>
                    <w:p w14:paraId="2F6549FC" w14:textId="77777777" w:rsidR="00343D02" w:rsidRDefault="00343D02" w:rsidP="009A41F6">
                      <w:pPr>
                        <w:spacing w:after="0" w:line="240" w:lineRule="auto"/>
                        <w:jc w:val="center"/>
                        <w:rPr>
                          <w:b/>
                          <w:color w:val="000000" w:themeColor="text1"/>
                          <w:sz w:val="20"/>
                          <w:szCs w:val="20"/>
                        </w:rPr>
                      </w:pPr>
                      <w:r w:rsidRPr="0041308A">
                        <w:rPr>
                          <w:b/>
                          <w:color w:val="000000" w:themeColor="text1"/>
                          <w:sz w:val="20"/>
                          <w:szCs w:val="20"/>
                        </w:rPr>
                        <w:t>Addresses</w:t>
                      </w:r>
                    </w:p>
                    <w:p w14:paraId="5BD41905" w14:textId="77777777" w:rsidR="00343D02" w:rsidRPr="0041308A" w:rsidRDefault="00343D02" w:rsidP="009A41F6">
                      <w:pPr>
                        <w:spacing w:after="0" w:line="240" w:lineRule="auto"/>
                        <w:jc w:val="center"/>
                        <w:rPr>
                          <w:b/>
                          <w:color w:val="000000" w:themeColor="text1"/>
                          <w:sz w:val="16"/>
                          <w:szCs w:val="16"/>
                        </w:rPr>
                      </w:pPr>
                    </w:p>
                    <w:p w14:paraId="36CB51DA" w14:textId="576CD56D"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CSV Token ICO Contract: </w:t>
                      </w:r>
                      <w:r>
                        <w:rPr>
                          <w:b/>
                          <w:color w:val="000000" w:themeColor="text1"/>
                          <w:sz w:val="20"/>
                          <w:szCs w:val="20"/>
                        </w:rPr>
                        <w:tab/>
                      </w:r>
                      <w:r w:rsidRPr="009A41F6">
                        <w:rPr>
                          <w:color w:val="000000" w:themeColor="text1"/>
                          <w:sz w:val="20"/>
                          <w:szCs w:val="20"/>
                        </w:rPr>
                        <w:t>0x5341238affef90ff5c7be464329dbc3189bd4a81</w:t>
                      </w:r>
                    </w:p>
                    <w:p w14:paraId="27C800AF" w14:textId="05448A72" w:rsidR="00343D02" w:rsidRPr="009A41F6" w:rsidRDefault="00343D02" w:rsidP="009A41F6">
                      <w:pPr>
                        <w:spacing w:after="0" w:line="240" w:lineRule="auto"/>
                        <w:rPr>
                          <w:b/>
                          <w:color w:val="000000" w:themeColor="text1"/>
                          <w:sz w:val="20"/>
                          <w:szCs w:val="20"/>
                        </w:rPr>
                      </w:pPr>
                      <w:r w:rsidRPr="009A41F6">
                        <w:rPr>
                          <w:b/>
                          <w:color w:val="000000" w:themeColor="text1"/>
                          <w:sz w:val="20"/>
                          <w:szCs w:val="20"/>
                        </w:rPr>
                        <w:t xml:space="preserve">Insurer Reserves: </w:t>
                      </w:r>
                      <w:r>
                        <w:rPr>
                          <w:b/>
                          <w:color w:val="000000" w:themeColor="text1"/>
                          <w:sz w:val="20"/>
                          <w:szCs w:val="20"/>
                        </w:rPr>
                        <w:tab/>
                      </w:r>
                      <w:r w:rsidRPr="009A41F6">
                        <w:rPr>
                          <w:color w:val="000000" w:themeColor="text1"/>
                          <w:sz w:val="20"/>
                          <w:szCs w:val="20"/>
                        </w:rPr>
                        <w:t>0xe4296e3BA464240353b39ff520C5584Ed5925b9D</w:t>
                      </w:r>
                    </w:p>
                    <w:p w14:paraId="3ECEFD03" w14:textId="77777777" w:rsidR="00343D02" w:rsidRPr="0041308A" w:rsidRDefault="00343D02" w:rsidP="009A41F6">
                      <w:pPr>
                        <w:jc w:val="center"/>
                        <w:rPr>
                          <w:color w:val="000000" w:themeColor="text1"/>
                          <w:sz w:val="20"/>
                          <w:szCs w:val="20"/>
                        </w:rPr>
                      </w:pPr>
                    </w:p>
                  </w:txbxContent>
                </v:textbox>
              </v:rect>
            </w:pict>
          </mc:Fallback>
        </mc:AlternateContent>
      </w:r>
    </w:p>
    <w:p w14:paraId="1B678C19" w14:textId="5AA79F6A" w:rsidR="005A5349" w:rsidRDefault="005A5349" w:rsidP="005A5349">
      <w:pPr>
        <w:pStyle w:val="ListParagraph"/>
        <w:shd w:val="clear" w:color="auto" w:fill="FFFFFF"/>
        <w:spacing w:after="240" w:line="360" w:lineRule="auto"/>
        <w:rPr>
          <w:rFonts w:eastAsia="Times New Roman" w:cstheme="minorHAnsi"/>
          <w:bCs/>
          <w:color w:val="24292E"/>
          <w:sz w:val="24"/>
          <w:szCs w:val="24"/>
          <w:lang w:eastAsia="en-GB"/>
        </w:rPr>
      </w:pPr>
    </w:p>
    <w:p w14:paraId="187B5C04" w14:textId="2D198F90" w:rsidR="005A5349" w:rsidRDefault="005A5349" w:rsidP="005A5349">
      <w:pPr>
        <w:shd w:val="clear" w:color="auto" w:fill="FFFFFF"/>
        <w:spacing w:after="0" w:line="240" w:lineRule="auto"/>
        <w:rPr>
          <w:rFonts w:eastAsia="Times New Roman" w:cstheme="minorHAnsi"/>
          <w:bCs/>
          <w:color w:val="24292E"/>
          <w:sz w:val="24"/>
          <w:szCs w:val="24"/>
          <w:lang w:eastAsia="en-GB"/>
        </w:rPr>
      </w:pPr>
    </w:p>
    <w:p w14:paraId="48A549EC" w14:textId="77777777" w:rsidR="009A41F6" w:rsidRDefault="009A41F6" w:rsidP="005A5349">
      <w:pPr>
        <w:shd w:val="clear" w:color="auto" w:fill="FFFFFF"/>
        <w:spacing w:after="0" w:line="240" w:lineRule="auto"/>
        <w:rPr>
          <w:rFonts w:eastAsia="Times New Roman" w:cstheme="minorHAnsi"/>
          <w:b/>
          <w:bCs/>
          <w:color w:val="24292E"/>
          <w:sz w:val="20"/>
          <w:szCs w:val="20"/>
          <w:lang w:eastAsia="en-GB"/>
        </w:rPr>
      </w:pPr>
    </w:p>
    <w:p w14:paraId="4F85B1F6" w14:textId="77777777" w:rsidR="005A5349" w:rsidRDefault="005A5349" w:rsidP="009A41F6">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4E858D3A" wp14:editId="3B537D85">
            <wp:extent cx="5105400" cy="32627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82" cy="3305591"/>
                    </a:xfrm>
                    <a:prstGeom prst="rect">
                      <a:avLst/>
                    </a:prstGeom>
                  </pic:spPr>
                </pic:pic>
              </a:graphicData>
            </a:graphic>
          </wp:inline>
        </w:drawing>
      </w:r>
    </w:p>
    <w:p w14:paraId="4DB58662" w14:textId="77777777" w:rsidR="009A41F6" w:rsidRDefault="009A41F6" w:rsidP="005A5349">
      <w:pPr>
        <w:shd w:val="clear" w:color="auto" w:fill="FFFFFF"/>
        <w:spacing w:after="0" w:line="240" w:lineRule="auto"/>
        <w:jc w:val="center"/>
        <w:rPr>
          <w:rFonts w:eastAsia="Times New Roman" w:cstheme="minorHAnsi"/>
          <w:bCs/>
          <w:i/>
          <w:color w:val="24292E"/>
          <w:sz w:val="20"/>
          <w:szCs w:val="20"/>
          <w:lang w:eastAsia="en-GB"/>
        </w:rPr>
      </w:pPr>
    </w:p>
    <w:p w14:paraId="57090029" w14:textId="0D032BD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27490C">
        <w:rPr>
          <w:rFonts w:eastAsia="Times New Roman" w:cstheme="minorHAnsi"/>
          <w:bCs/>
          <w:i/>
          <w:color w:val="24292E"/>
          <w:sz w:val="20"/>
          <w:szCs w:val="20"/>
          <w:lang w:eastAsia="en-GB"/>
        </w:rPr>
        <w:t>Fig 3. College Save ICO contract deployed in Remix</w:t>
      </w:r>
    </w:p>
    <w:p w14:paraId="0F57FDEA" w14:textId="77777777" w:rsidR="005A5349" w:rsidRPr="0027490C"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3DB4A564"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5639CDAF" w14:textId="77777777" w:rsidR="005A5349" w:rsidRPr="003B6A29" w:rsidRDefault="005A5349" w:rsidP="009A41F6">
      <w:pPr>
        <w:shd w:val="clear" w:color="auto" w:fill="FFFFFF"/>
        <w:spacing w:after="0" w:line="240" w:lineRule="auto"/>
        <w:ind w:left="720"/>
        <w:rPr>
          <w:rFonts w:eastAsia="Times New Roman" w:cstheme="minorHAnsi"/>
          <w:b/>
          <w:bCs/>
          <w:color w:val="24292E"/>
          <w:sz w:val="20"/>
          <w:szCs w:val="20"/>
          <w:lang w:eastAsia="en-GB"/>
        </w:rPr>
      </w:pPr>
      <w:r>
        <w:rPr>
          <w:noProof/>
        </w:rPr>
        <w:lastRenderedPageBreak/>
        <w:drawing>
          <wp:inline distT="0" distB="0" distL="0" distR="0" wp14:anchorId="18034CDA" wp14:editId="645B6FD9">
            <wp:extent cx="5172075" cy="3357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032" cy="3367031"/>
                    </a:xfrm>
                    <a:prstGeom prst="rect">
                      <a:avLst/>
                    </a:prstGeom>
                  </pic:spPr>
                </pic:pic>
              </a:graphicData>
            </a:graphic>
          </wp:inline>
        </w:drawing>
      </w:r>
    </w:p>
    <w:p w14:paraId="59C5066F" w14:textId="77777777" w:rsidR="009A41F6" w:rsidRDefault="009A41F6" w:rsidP="005A5349">
      <w:pPr>
        <w:shd w:val="clear" w:color="auto" w:fill="FFFFFF"/>
        <w:spacing w:after="0" w:line="240" w:lineRule="auto"/>
        <w:jc w:val="center"/>
        <w:rPr>
          <w:rFonts w:eastAsia="Times New Roman" w:cstheme="minorHAnsi"/>
          <w:bCs/>
          <w:i/>
          <w:color w:val="24292E"/>
          <w:sz w:val="20"/>
          <w:szCs w:val="20"/>
          <w:lang w:eastAsia="en-GB"/>
        </w:rPr>
      </w:pPr>
    </w:p>
    <w:p w14:paraId="0294A30C" w14:textId="3FAD064D"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 xml:space="preserve">Fig </w:t>
      </w:r>
      <w:r w:rsidR="009A41F6">
        <w:rPr>
          <w:rFonts w:eastAsia="Times New Roman" w:cstheme="minorHAnsi"/>
          <w:bCs/>
          <w:i/>
          <w:color w:val="24292E"/>
          <w:sz w:val="20"/>
          <w:szCs w:val="20"/>
          <w:lang w:eastAsia="en-GB"/>
        </w:rPr>
        <w:t>4</w:t>
      </w:r>
      <w:r>
        <w:rPr>
          <w:rFonts w:eastAsia="Times New Roman" w:cstheme="minorHAnsi"/>
          <w:bCs/>
          <w:i/>
          <w:color w:val="24292E"/>
          <w:sz w:val="20"/>
          <w:szCs w:val="20"/>
          <w:lang w:eastAsia="en-GB"/>
        </w:rPr>
        <w:t xml:space="preserve">. College Save Contract issuing 100 tokens </w:t>
      </w:r>
    </w:p>
    <w:p w14:paraId="1B3FA920"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in return for 1 ETH received from Equity Fund Account</w:t>
      </w:r>
    </w:p>
    <w:p w14:paraId="7447F915"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082B7DEA" w14:textId="77777777" w:rsidR="005A5349" w:rsidRPr="003D75A2"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1EEEBBA2" w14:textId="77777777" w:rsidR="004A0659" w:rsidRDefault="004A0659" w:rsidP="004A0659">
      <w:pPr>
        <w:pStyle w:val="ListParagraph"/>
        <w:shd w:val="clear" w:color="auto" w:fill="FFFFFF"/>
        <w:spacing w:after="240" w:line="360" w:lineRule="auto"/>
        <w:rPr>
          <w:rFonts w:eastAsia="Times New Roman" w:cstheme="minorHAnsi"/>
          <w:bCs/>
          <w:color w:val="24292E"/>
          <w:sz w:val="24"/>
          <w:szCs w:val="24"/>
          <w:lang w:eastAsia="en-GB"/>
        </w:rPr>
      </w:pPr>
    </w:p>
    <w:p w14:paraId="078A210D" w14:textId="26BD87D5" w:rsidR="005A5349" w:rsidRDefault="005A5349" w:rsidP="004E6617">
      <w:pPr>
        <w:pStyle w:val="ListParagraph"/>
        <w:numPr>
          <w:ilvl w:val="0"/>
          <w:numId w:val="12"/>
        </w:numPr>
        <w:shd w:val="clear" w:color="auto" w:fill="FFFFFF"/>
        <w:spacing w:after="240" w:line="360" w:lineRule="auto"/>
        <w:jc w:val="both"/>
        <w:rPr>
          <w:rFonts w:eastAsia="Times New Roman" w:cstheme="minorHAnsi"/>
          <w:bCs/>
          <w:color w:val="24292E"/>
          <w:sz w:val="24"/>
          <w:szCs w:val="24"/>
          <w:lang w:eastAsia="en-GB"/>
        </w:rPr>
      </w:pPr>
      <w:r w:rsidRPr="00527B79">
        <w:rPr>
          <w:rFonts w:eastAsia="Times New Roman" w:cstheme="minorHAnsi"/>
          <w:bCs/>
          <w:color w:val="24292E"/>
          <w:sz w:val="24"/>
          <w:szCs w:val="24"/>
          <w:lang w:eastAsia="en-GB"/>
        </w:rPr>
        <w:t>An employee tracks the ‘real life’ performance of each fund in the market. Each month, the employee sends each fund further CSV or calls for funds to be returned depending on whether the fund made a profit or loss in each month. This contract is much like the ICO contract, except this contract does not accept ETH and has been granted a limited supply</w:t>
      </w:r>
      <w:r w:rsidR="004A0659">
        <w:rPr>
          <w:rFonts w:eastAsia="Times New Roman" w:cstheme="minorHAnsi"/>
          <w:bCs/>
          <w:color w:val="24292E"/>
          <w:sz w:val="24"/>
          <w:szCs w:val="24"/>
          <w:lang w:eastAsia="en-GB"/>
        </w:rPr>
        <w:t>:</w:t>
      </w:r>
    </w:p>
    <w:p w14:paraId="3A11E1BF" w14:textId="5F05E4C4" w:rsidR="004A0659" w:rsidRPr="004A0659" w:rsidRDefault="004A0659" w:rsidP="004A0659">
      <w:pPr>
        <w:shd w:val="clear" w:color="auto" w:fill="FFFFFF"/>
        <w:spacing w:after="240" w:line="360" w:lineRule="auto"/>
        <w:rPr>
          <w:rFonts w:eastAsia="Times New Roman" w:cstheme="minorHAnsi"/>
          <w:bCs/>
          <w:color w:val="24292E"/>
          <w:sz w:val="24"/>
          <w:szCs w:val="24"/>
          <w:lang w:eastAsia="en-GB"/>
        </w:rPr>
      </w:pPr>
      <w:r>
        <w:rPr>
          <w:rFonts w:eastAsia="Times New Roman" w:cstheme="minorHAnsi"/>
          <w:bCs/>
          <w:noProof/>
          <w:color w:val="24292E"/>
          <w:sz w:val="24"/>
          <w:szCs w:val="24"/>
          <w:lang w:eastAsia="en-GB"/>
        </w:rPr>
        <mc:AlternateContent>
          <mc:Choice Requires="wps">
            <w:drawing>
              <wp:anchor distT="0" distB="0" distL="114300" distR="114300" simplePos="0" relativeHeight="251663360" behindDoc="0" locked="0" layoutInCell="1" allowOverlap="1" wp14:anchorId="130E4038" wp14:editId="13A1375A">
                <wp:simplePos x="0" y="0"/>
                <wp:positionH relativeFrom="column">
                  <wp:posOffset>457200</wp:posOffset>
                </wp:positionH>
                <wp:positionV relativeFrom="paragraph">
                  <wp:posOffset>3810</wp:posOffset>
                </wp:positionV>
                <wp:extent cx="4181475" cy="619125"/>
                <wp:effectExtent l="0" t="0" r="9525" b="9525"/>
                <wp:wrapNone/>
                <wp:docPr id="29" name="Rectangle 29"/>
                <wp:cNvGraphicFramePr/>
                <a:graphic xmlns:a="http://schemas.openxmlformats.org/drawingml/2006/main">
                  <a:graphicData uri="http://schemas.microsoft.com/office/word/2010/wordprocessingShape">
                    <wps:wsp>
                      <wps:cNvSpPr/>
                      <wps:spPr>
                        <a:xfrm>
                          <a:off x="0" y="0"/>
                          <a:ext cx="4181475" cy="619125"/>
                        </a:xfrm>
                        <a:prstGeom prst="rect">
                          <a:avLst/>
                        </a:prstGeom>
                        <a:solidFill>
                          <a:srgbClr val="E8EDF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26C508" w14:textId="77777777" w:rsidR="00343D02" w:rsidRDefault="00343D02" w:rsidP="004A0659">
                            <w:pPr>
                              <w:spacing w:after="0" w:line="240" w:lineRule="auto"/>
                              <w:jc w:val="center"/>
                              <w:rPr>
                                <w:b/>
                                <w:color w:val="000000" w:themeColor="text1"/>
                                <w:sz w:val="20"/>
                                <w:szCs w:val="20"/>
                              </w:rPr>
                            </w:pPr>
                            <w:r w:rsidRPr="0041308A">
                              <w:rPr>
                                <w:b/>
                                <w:color w:val="000000" w:themeColor="text1"/>
                                <w:sz w:val="20"/>
                                <w:szCs w:val="20"/>
                              </w:rPr>
                              <w:t>Addresses</w:t>
                            </w:r>
                          </w:p>
                          <w:p w14:paraId="1D61956E" w14:textId="77777777" w:rsidR="00343D02" w:rsidRPr="0041308A" w:rsidRDefault="00343D02" w:rsidP="004A0659">
                            <w:pPr>
                              <w:spacing w:after="0" w:line="240" w:lineRule="auto"/>
                              <w:jc w:val="center"/>
                              <w:rPr>
                                <w:b/>
                                <w:color w:val="000000" w:themeColor="text1"/>
                                <w:sz w:val="16"/>
                                <w:szCs w:val="16"/>
                              </w:rPr>
                            </w:pPr>
                          </w:p>
                          <w:p w14:paraId="36A8C1D3" w14:textId="43538B5A" w:rsidR="00343D02" w:rsidRPr="004A0659" w:rsidRDefault="00343D02" w:rsidP="004A0659">
                            <w:pPr>
                              <w:spacing w:after="0" w:line="240" w:lineRule="auto"/>
                              <w:rPr>
                                <w:b/>
                                <w:color w:val="000000" w:themeColor="text1"/>
                                <w:sz w:val="20"/>
                                <w:szCs w:val="20"/>
                              </w:rPr>
                            </w:pPr>
                            <w:r w:rsidRPr="004A0659">
                              <w:rPr>
                                <w:b/>
                                <w:color w:val="000000" w:themeColor="text1"/>
                                <w:sz w:val="20"/>
                                <w:szCs w:val="20"/>
                              </w:rPr>
                              <w:t xml:space="preserve">CSV Token P&amp;L Contract: </w:t>
                            </w:r>
                            <w:r w:rsidRPr="004A0659">
                              <w:rPr>
                                <w:color w:val="000000" w:themeColor="text1"/>
                                <w:sz w:val="20"/>
                                <w:szCs w:val="20"/>
                              </w:rPr>
                              <w:t>0x59cbf44aca1ff220a0cd065d44e4ccc863a020b5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E4038" id="Rectangle 29" o:spid="_x0000_s1028" style="position:absolute;margin-left:36pt;margin-top:.3pt;width:329.2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" fillcolor="#e8edf8" stroked="f" strokeweight="1pt">
                <v:textbox>
                  <w:txbxContent>
                    <w:p w14:paraId="4F26C508" w14:textId="77777777" w:rsidR="00343D02" w:rsidRDefault="00343D02" w:rsidP="004A0659">
                      <w:pPr>
                        <w:spacing w:after="0" w:line="240" w:lineRule="auto"/>
                        <w:jc w:val="center"/>
                        <w:rPr>
                          <w:b/>
                          <w:color w:val="000000" w:themeColor="text1"/>
                          <w:sz w:val="20"/>
                          <w:szCs w:val="20"/>
                        </w:rPr>
                      </w:pPr>
                      <w:r w:rsidRPr="0041308A">
                        <w:rPr>
                          <w:b/>
                          <w:color w:val="000000" w:themeColor="text1"/>
                          <w:sz w:val="20"/>
                          <w:szCs w:val="20"/>
                        </w:rPr>
                        <w:t>Addresses</w:t>
                      </w:r>
                    </w:p>
                    <w:p w14:paraId="1D61956E" w14:textId="77777777" w:rsidR="00343D02" w:rsidRPr="0041308A" w:rsidRDefault="00343D02" w:rsidP="004A0659">
                      <w:pPr>
                        <w:spacing w:after="0" w:line="240" w:lineRule="auto"/>
                        <w:jc w:val="center"/>
                        <w:rPr>
                          <w:b/>
                          <w:color w:val="000000" w:themeColor="text1"/>
                          <w:sz w:val="16"/>
                          <w:szCs w:val="16"/>
                        </w:rPr>
                      </w:pPr>
                    </w:p>
                    <w:p w14:paraId="36A8C1D3" w14:textId="43538B5A" w:rsidR="00343D02" w:rsidRPr="004A0659" w:rsidRDefault="00343D02" w:rsidP="004A0659">
                      <w:pPr>
                        <w:spacing w:after="0" w:line="240" w:lineRule="auto"/>
                        <w:rPr>
                          <w:b/>
                          <w:color w:val="000000" w:themeColor="text1"/>
                          <w:sz w:val="20"/>
                          <w:szCs w:val="20"/>
                        </w:rPr>
                      </w:pPr>
                      <w:r w:rsidRPr="004A0659">
                        <w:rPr>
                          <w:b/>
                          <w:color w:val="000000" w:themeColor="text1"/>
                          <w:sz w:val="20"/>
                          <w:szCs w:val="20"/>
                        </w:rPr>
                        <w:t xml:space="preserve">CSV Token P&amp;L Contract: </w:t>
                      </w:r>
                      <w:r w:rsidRPr="004A0659">
                        <w:rPr>
                          <w:color w:val="000000" w:themeColor="text1"/>
                          <w:sz w:val="20"/>
                          <w:szCs w:val="20"/>
                        </w:rPr>
                        <w:t>0x59cbf44aca1ff220a0cd065d44e4ccc863a020b5</w:t>
                      </w:r>
                    </w:p>
                  </w:txbxContent>
                </v:textbox>
              </v:rect>
            </w:pict>
          </mc:Fallback>
        </mc:AlternateContent>
      </w:r>
    </w:p>
    <w:p w14:paraId="1EC22563"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1920FD5E"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21A4ADAE" w14:textId="77777777" w:rsidR="005A5349" w:rsidRDefault="005A5349" w:rsidP="004A0659">
      <w:pPr>
        <w:shd w:val="clear" w:color="auto" w:fill="FFFFFF"/>
        <w:spacing w:after="0" w:line="240" w:lineRule="auto"/>
        <w:ind w:left="720"/>
        <w:rPr>
          <w:rFonts w:eastAsia="Times New Roman" w:cstheme="minorHAnsi"/>
          <w:b/>
          <w:bCs/>
          <w:color w:val="24292E"/>
          <w:sz w:val="20"/>
          <w:szCs w:val="20"/>
          <w:lang w:eastAsia="en-GB"/>
        </w:rPr>
      </w:pPr>
      <w:r>
        <w:rPr>
          <w:noProof/>
        </w:rPr>
        <w:lastRenderedPageBreak/>
        <w:drawing>
          <wp:inline distT="0" distB="0" distL="0" distR="0" wp14:anchorId="37D4C14A" wp14:editId="67AE4C4C">
            <wp:extent cx="5143500" cy="32407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9160" cy="3256926"/>
                    </a:xfrm>
                    <a:prstGeom prst="rect">
                      <a:avLst/>
                    </a:prstGeom>
                  </pic:spPr>
                </pic:pic>
              </a:graphicData>
            </a:graphic>
          </wp:inline>
        </w:drawing>
      </w:r>
    </w:p>
    <w:p w14:paraId="58B022C3" w14:textId="77777777" w:rsidR="004A0659" w:rsidRDefault="004A0659" w:rsidP="005A5349">
      <w:pPr>
        <w:shd w:val="clear" w:color="auto" w:fill="FFFFFF"/>
        <w:spacing w:after="0" w:line="240" w:lineRule="auto"/>
        <w:jc w:val="center"/>
        <w:rPr>
          <w:rFonts w:eastAsia="Times New Roman" w:cstheme="minorHAnsi"/>
          <w:bCs/>
          <w:i/>
          <w:color w:val="24292E"/>
          <w:sz w:val="20"/>
          <w:szCs w:val="20"/>
          <w:lang w:eastAsia="en-GB"/>
        </w:rPr>
      </w:pPr>
    </w:p>
    <w:p w14:paraId="45A7BE55" w14:textId="73C1FDBA" w:rsidR="005A5349" w:rsidRPr="00502C0E"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sidR="000C4464">
        <w:rPr>
          <w:rFonts w:eastAsia="Times New Roman" w:cstheme="minorHAnsi"/>
          <w:bCs/>
          <w:i/>
          <w:color w:val="24292E"/>
          <w:sz w:val="20"/>
          <w:szCs w:val="20"/>
          <w:lang w:eastAsia="en-GB"/>
        </w:rPr>
        <w:t>5</w:t>
      </w:r>
      <w:r w:rsidRPr="00502C0E">
        <w:rPr>
          <w:rFonts w:eastAsia="Times New Roman" w:cstheme="minorHAnsi"/>
          <w:bCs/>
          <w:i/>
          <w:color w:val="24292E"/>
          <w:sz w:val="20"/>
          <w:szCs w:val="20"/>
          <w:lang w:eastAsia="en-GB"/>
        </w:rPr>
        <w:t xml:space="preserve">. CSV Token P&amp;L Contract deployed to </w:t>
      </w:r>
    </w:p>
    <w:p w14:paraId="4F3D9FB7" w14:textId="77777777" w:rsidR="005A5349" w:rsidRPr="00502C0E"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Insurer Reserves Account</w:t>
      </w:r>
    </w:p>
    <w:p w14:paraId="0A250B59"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4A30FCF8"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5465934E" w14:textId="742FCE2A" w:rsidR="005A5349" w:rsidRDefault="005A5349" w:rsidP="000C4464">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68428108" wp14:editId="524A3CF2">
            <wp:extent cx="5238750" cy="33503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5379" cy="369996"/>
                    </a:xfrm>
                    <a:prstGeom prst="rect">
                      <a:avLst/>
                    </a:prstGeom>
                  </pic:spPr>
                </pic:pic>
              </a:graphicData>
            </a:graphic>
          </wp:inline>
        </w:drawing>
      </w:r>
    </w:p>
    <w:p w14:paraId="69051C5D" w14:textId="041E0669" w:rsidR="000C4464" w:rsidRDefault="000C4464" w:rsidP="005A5349">
      <w:pPr>
        <w:shd w:val="clear" w:color="auto" w:fill="FFFFFF"/>
        <w:spacing w:after="0" w:line="240" w:lineRule="auto"/>
        <w:jc w:val="center"/>
        <w:rPr>
          <w:rFonts w:eastAsia="Times New Roman" w:cstheme="minorHAnsi"/>
          <w:b/>
          <w:bCs/>
          <w:color w:val="24292E"/>
          <w:sz w:val="20"/>
          <w:szCs w:val="20"/>
          <w:lang w:eastAsia="en-GB"/>
        </w:rPr>
      </w:pPr>
    </w:p>
    <w:p w14:paraId="19B4652D" w14:textId="3D2540C4" w:rsidR="000C4464" w:rsidRPr="00502C0E" w:rsidRDefault="000C4464" w:rsidP="000C4464">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6</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Transfer of 20,000 initiated via the contract in Remix</w:t>
      </w:r>
    </w:p>
    <w:p w14:paraId="0EE8AFD5" w14:textId="77777777" w:rsidR="000C4464" w:rsidRDefault="000C4464" w:rsidP="005A5349">
      <w:pPr>
        <w:shd w:val="clear" w:color="auto" w:fill="FFFFFF"/>
        <w:spacing w:after="0" w:line="240" w:lineRule="auto"/>
        <w:jc w:val="center"/>
        <w:rPr>
          <w:rFonts w:eastAsia="Times New Roman" w:cstheme="minorHAnsi"/>
          <w:b/>
          <w:bCs/>
          <w:color w:val="24292E"/>
          <w:sz w:val="20"/>
          <w:szCs w:val="20"/>
          <w:lang w:eastAsia="en-GB"/>
        </w:rPr>
      </w:pPr>
    </w:p>
    <w:p w14:paraId="57D0EFAD"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05879F9C" w14:textId="77777777" w:rsidR="005A5349" w:rsidRDefault="005A5349" w:rsidP="000C4464">
      <w:pPr>
        <w:shd w:val="clear" w:color="auto" w:fill="FFFFFF"/>
        <w:spacing w:after="0" w:line="240" w:lineRule="auto"/>
        <w:ind w:left="720"/>
        <w:jc w:val="center"/>
        <w:rPr>
          <w:rFonts w:eastAsia="Times New Roman" w:cstheme="minorHAnsi"/>
          <w:b/>
          <w:bCs/>
          <w:color w:val="24292E"/>
          <w:sz w:val="20"/>
          <w:szCs w:val="20"/>
          <w:lang w:eastAsia="en-GB"/>
        </w:rPr>
      </w:pPr>
      <w:r>
        <w:rPr>
          <w:noProof/>
        </w:rPr>
        <w:drawing>
          <wp:inline distT="0" distB="0" distL="0" distR="0" wp14:anchorId="3D17ECAD" wp14:editId="59DF73DA">
            <wp:extent cx="1771650" cy="299054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3905" cy="2994351"/>
                    </a:xfrm>
                    <a:prstGeom prst="rect">
                      <a:avLst/>
                    </a:prstGeom>
                  </pic:spPr>
                </pic:pic>
              </a:graphicData>
            </a:graphic>
          </wp:inline>
        </w:drawing>
      </w:r>
    </w:p>
    <w:p w14:paraId="3F02DC65" w14:textId="7D918CBD"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53D120A0" w14:textId="1533EC01" w:rsidR="000C4464" w:rsidRDefault="000C4464" w:rsidP="000C4464">
      <w:pPr>
        <w:shd w:val="clear" w:color="auto" w:fill="FFFFFF"/>
        <w:spacing w:after="0" w:line="240" w:lineRule="auto"/>
        <w:jc w:val="center"/>
        <w:rPr>
          <w:rFonts w:eastAsia="Times New Roman" w:cstheme="minorHAnsi"/>
          <w:b/>
          <w:bCs/>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7</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Confirmation request for token transfer from MetaMask</w:t>
      </w:r>
    </w:p>
    <w:p w14:paraId="6BCDD56C" w14:textId="77777777" w:rsidR="005A5349" w:rsidRDefault="005A5349" w:rsidP="00162909">
      <w:pPr>
        <w:shd w:val="clear" w:color="auto" w:fill="FFFFFF"/>
        <w:spacing w:after="0" w:line="240" w:lineRule="auto"/>
        <w:ind w:left="720"/>
        <w:rPr>
          <w:rFonts w:eastAsia="Times New Roman" w:cstheme="minorHAnsi"/>
          <w:b/>
          <w:bCs/>
          <w:color w:val="24292E"/>
          <w:sz w:val="20"/>
          <w:szCs w:val="20"/>
          <w:lang w:eastAsia="en-GB"/>
        </w:rPr>
      </w:pPr>
      <w:r>
        <w:rPr>
          <w:noProof/>
        </w:rPr>
        <w:lastRenderedPageBreak/>
        <w:drawing>
          <wp:inline distT="0" distB="0" distL="0" distR="0" wp14:anchorId="6C6C4537" wp14:editId="5E3D5F23">
            <wp:extent cx="5133975" cy="3242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6377" cy="3249983"/>
                    </a:xfrm>
                    <a:prstGeom prst="rect">
                      <a:avLst/>
                    </a:prstGeom>
                  </pic:spPr>
                </pic:pic>
              </a:graphicData>
            </a:graphic>
          </wp:inline>
        </w:drawing>
      </w:r>
    </w:p>
    <w:p w14:paraId="52817C0E" w14:textId="77777777" w:rsidR="005A5349" w:rsidRDefault="005A5349" w:rsidP="005A5349">
      <w:pPr>
        <w:shd w:val="clear" w:color="auto" w:fill="FFFFFF"/>
        <w:spacing w:after="0" w:line="240" w:lineRule="auto"/>
        <w:jc w:val="center"/>
        <w:rPr>
          <w:rFonts w:eastAsia="Times New Roman" w:cstheme="minorHAnsi"/>
          <w:b/>
          <w:bCs/>
          <w:color w:val="24292E"/>
          <w:sz w:val="20"/>
          <w:szCs w:val="20"/>
          <w:lang w:eastAsia="en-GB"/>
        </w:rPr>
      </w:pPr>
    </w:p>
    <w:p w14:paraId="4C810D9C" w14:textId="7555D821" w:rsidR="005A5349" w:rsidRPr="00502C0E"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sidR="00162909">
        <w:rPr>
          <w:rFonts w:eastAsia="Times New Roman" w:cstheme="minorHAnsi"/>
          <w:bCs/>
          <w:i/>
          <w:color w:val="24292E"/>
          <w:sz w:val="20"/>
          <w:szCs w:val="20"/>
          <w:lang w:eastAsia="en-GB"/>
        </w:rPr>
        <w:t>8</w:t>
      </w:r>
      <w:r w:rsidRPr="00502C0E">
        <w:rPr>
          <w:rFonts w:eastAsia="Times New Roman" w:cstheme="minorHAnsi"/>
          <w:bCs/>
          <w:i/>
          <w:color w:val="24292E"/>
          <w:sz w:val="20"/>
          <w:szCs w:val="20"/>
          <w:lang w:eastAsia="en-GB"/>
        </w:rPr>
        <w:t xml:space="preserve">. </w:t>
      </w:r>
      <w:r w:rsidR="00162909">
        <w:rPr>
          <w:rFonts w:eastAsia="Times New Roman" w:cstheme="minorHAnsi"/>
          <w:bCs/>
          <w:i/>
          <w:color w:val="24292E"/>
          <w:sz w:val="20"/>
          <w:szCs w:val="20"/>
          <w:lang w:eastAsia="en-GB"/>
        </w:rPr>
        <w:t>Etherscan confirmation of t</w:t>
      </w:r>
      <w:r w:rsidRPr="00502C0E">
        <w:rPr>
          <w:rFonts w:eastAsia="Times New Roman" w:cstheme="minorHAnsi"/>
          <w:bCs/>
          <w:i/>
          <w:color w:val="24292E"/>
          <w:sz w:val="20"/>
          <w:szCs w:val="20"/>
          <w:lang w:eastAsia="en-GB"/>
        </w:rPr>
        <w:t>ransfer</w:t>
      </w:r>
      <w:r w:rsidR="00162909">
        <w:rPr>
          <w:rFonts w:eastAsia="Times New Roman" w:cstheme="minorHAnsi"/>
          <w:bCs/>
          <w:i/>
          <w:color w:val="24292E"/>
          <w:sz w:val="20"/>
          <w:szCs w:val="20"/>
          <w:lang w:eastAsia="en-GB"/>
        </w:rPr>
        <w:t xml:space="preserve"> of </w:t>
      </w:r>
      <w:r w:rsidRPr="00502C0E">
        <w:rPr>
          <w:rFonts w:eastAsia="Times New Roman" w:cstheme="minorHAnsi"/>
          <w:bCs/>
          <w:i/>
          <w:color w:val="24292E"/>
          <w:sz w:val="20"/>
          <w:szCs w:val="20"/>
          <w:lang w:eastAsia="en-GB"/>
        </w:rPr>
        <w:t xml:space="preserve">20,000 CSV tokens to the </w:t>
      </w:r>
    </w:p>
    <w:p w14:paraId="0DF4026D" w14:textId="77777777"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Equity Fund account via the Token P&amp;L Contract </w:t>
      </w:r>
    </w:p>
    <w:p w14:paraId="650DC086" w14:textId="41E7D1CF" w:rsidR="005A5349" w:rsidRDefault="005A5349" w:rsidP="005A5349">
      <w:pPr>
        <w:shd w:val="clear" w:color="auto" w:fill="FFFFFF"/>
        <w:spacing w:after="0" w:line="240" w:lineRule="auto"/>
        <w:jc w:val="center"/>
        <w:rPr>
          <w:rFonts w:eastAsia="Times New Roman" w:cstheme="minorHAnsi"/>
          <w:bCs/>
          <w:i/>
          <w:color w:val="24292E"/>
          <w:sz w:val="20"/>
          <w:szCs w:val="20"/>
          <w:lang w:eastAsia="en-GB"/>
        </w:rPr>
      </w:pPr>
    </w:p>
    <w:p w14:paraId="7568C48B" w14:textId="77777777" w:rsidR="00495DA1" w:rsidRPr="00502C0E" w:rsidRDefault="00495DA1" w:rsidP="005A5349">
      <w:pPr>
        <w:shd w:val="clear" w:color="auto" w:fill="FFFFFF"/>
        <w:spacing w:after="0" w:line="240" w:lineRule="auto"/>
        <w:jc w:val="center"/>
        <w:rPr>
          <w:rFonts w:eastAsia="Times New Roman" w:cstheme="minorHAnsi"/>
          <w:bCs/>
          <w:i/>
          <w:color w:val="24292E"/>
          <w:sz w:val="20"/>
          <w:szCs w:val="20"/>
          <w:lang w:eastAsia="en-GB"/>
        </w:rPr>
      </w:pPr>
    </w:p>
    <w:p w14:paraId="5B9FC5F8" w14:textId="77777777"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1B7AAD83" w14:textId="1286DE3B" w:rsidR="005A5349" w:rsidRDefault="005A5349" w:rsidP="001D6E22">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1FAE40F8" wp14:editId="06B96C92">
            <wp:extent cx="5133975" cy="327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8907" cy="332479"/>
                    </a:xfrm>
                    <a:prstGeom prst="rect">
                      <a:avLst/>
                    </a:prstGeom>
                  </pic:spPr>
                </pic:pic>
              </a:graphicData>
            </a:graphic>
          </wp:inline>
        </w:drawing>
      </w:r>
    </w:p>
    <w:p w14:paraId="5B0831F5" w14:textId="64716A81" w:rsidR="001D6E22" w:rsidRDefault="001D6E22" w:rsidP="001D6E22">
      <w:pPr>
        <w:shd w:val="clear" w:color="auto" w:fill="FFFFFF"/>
        <w:spacing w:after="0" w:line="240" w:lineRule="auto"/>
        <w:ind w:left="720"/>
        <w:rPr>
          <w:rFonts w:eastAsia="Times New Roman" w:cstheme="minorHAnsi"/>
          <w:b/>
          <w:bCs/>
          <w:color w:val="24292E"/>
          <w:sz w:val="20"/>
          <w:szCs w:val="20"/>
          <w:lang w:eastAsia="en-GB"/>
        </w:rPr>
      </w:pPr>
    </w:p>
    <w:p w14:paraId="6DF501E4" w14:textId="77777777"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9</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 xml:space="preserve">Approving the transfer of 10,000 CSV from the Equity Fund </w:t>
      </w:r>
    </w:p>
    <w:p w14:paraId="355E1A49" w14:textId="773601EE"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back to the Insurer Reserve account via the contract on Remix</w:t>
      </w:r>
      <w:r w:rsidRPr="00502C0E">
        <w:rPr>
          <w:rFonts w:eastAsia="Times New Roman" w:cstheme="minorHAnsi"/>
          <w:bCs/>
          <w:i/>
          <w:color w:val="24292E"/>
          <w:sz w:val="20"/>
          <w:szCs w:val="20"/>
          <w:lang w:eastAsia="en-GB"/>
        </w:rPr>
        <w:t xml:space="preserve"> </w:t>
      </w:r>
    </w:p>
    <w:p w14:paraId="5999C36B" w14:textId="7AEAD235"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p>
    <w:p w14:paraId="1D8F4280" w14:textId="4F48FA3D"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p>
    <w:p w14:paraId="3DB4C5CF" w14:textId="77777777" w:rsidR="00495DA1" w:rsidRDefault="00495DA1" w:rsidP="001D6E22">
      <w:pPr>
        <w:shd w:val="clear" w:color="auto" w:fill="FFFFFF"/>
        <w:spacing w:after="0" w:line="240" w:lineRule="auto"/>
        <w:jc w:val="center"/>
        <w:rPr>
          <w:rFonts w:eastAsia="Times New Roman" w:cstheme="minorHAnsi"/>
          <w:bCs/>
          <w:i/>
          <w:color w:val="24292E"/>
          <w:sz w:val="20"/>
          <w:szCs w:val="20"/>
          <w:lang w:eastAsia="en-GB"/>
        </w:rPr>
      </w:pPr>
    </w:p>
    <w:p w14:paraId="6D585E54" w14:textId="7227A9D5"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Pr>
          <w:noProof/>
        </w:rPr>
        <w:drawing>
          <wp:inline distT="0" distB="0" distL="0" distR="0" wp14:anchorId="76AB512D" wp14:editId="255634D8">
            <wp:extent cx="4886325" cy="54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542925"/>
                    </a:xfrm>
                    <a:prstGeom prst="rect">
                      <a:avLst/>
                    </a:prstGeom>
                  </pic:spPr>
                </pic:pic>
              </a:graphicData>
            </a:graphic>
          </wp:inline>
        </w:drawing>
      </w:r>
    </w:p>
    <w:p w14:paraId="6E0FC348" w14:textId="6DC39AFD" w:rsidR="001D6E22" w:rsidRDefault="001D6E22" w:rsidP="001D6E22">
      <w:pPr>
        <w:shd w:val="clear" w:color="auto" w:fill="FFFFFF"/>
        <w:spacing w:after="0" w:line="240" w:lineRule="auto"/>
        <w:ind w:left="720"/>
        <w:rPr>
          <w:rFonts w:eastAsia="Times New Roman" w:cstheme="minorHAnsi"/>
          <w:b/>
          <w:bCs/>
          <w:color w:val="24292E"/>
          <w:sz w:val="20"/>
          <w:szCs w:val="20"/>
          <w:lang w:eastAsia="en-GB"/>
        </w:rPr>
      </w:pPr>
    </w:p>
    <w:p w14:paraId="18BB2A45" w14:textId="77777777" w:rsidR="00495DA1" w:rsidRDefault="001D6E22" w:rsidP="001D6E22">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10</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 xml:space="preserve">Confirming the allowance approved by the token owner (in this case the </w:t>
      </w:r>
    </w:p>
    <w:p w14:paraId="32760E4B" w14:textId="4D11E0BF" w:rsidR="001D6E22" w:rsidRDefault="001D6E22" w:rsidP="001D6E22">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Insurer Reserve A</w:t>
      </w:r>
      <w:r w:rsidR="00495DA1">
        <w:rPr>
          <w:rFonts w:eastAsia="Times New Roman" w:cstheme="minorHAnsi"/>
          <w:bCs/>
          <w:i/>
          <w:color w:val="24292E"/>
          <w:sz w:val="20"/>
          <w:szCs w:val="20"/>
          <w:lang w:eastAsia="en-GB"/>
        </w:rPr>
        <w:t>ccount</w:t>
      </w:r>
      <w:r>
        <w:rPr>
          <w:rFonts w:eastAsia="Times New Roman" w:cstheme="minorHAnsi"/>
          <w:bCs/>
          <w:i/>
          <w:color w:val="24292E"/>
          <w:sz w:val="20"/>
          <w:szCs w:val="20"/>
          <w:lang w:eastAsia="en-GB"/>
        </w:rPr>
        <w:t>)</w:t>
      </w:r>
      <w:r w:rsidR="00495DA1">
        <w:rPr>
          <w:rFonts w:eastAsia="Times New Roman" w:cstheme="minorHAnsi"/>
          <w:bCs/>
          <w:i/>
          <w:color w:val="24292E"/>
          <w:sz w:val="20"/>
          <w:szCs w:val="20"/>
          <w:lang w:eastAsia="en-GB"/>
        </w:rPr>
        <w:t xml:space="preserve"> which can now be transferred from the Equity Account</w:t>
      </w:r>
    </w:p>
    <w:p w14:paraId="041DC33E" w14:textId="311F385D" w:rsidR="001D6E22" w:rsidRDefault="001D6E22" w:rsidP="001D6E22">
      <w:pPr>
        <w:shd w:val="clear" w:color="auto" w:fill="FFFFFF"/>
        <w:spacing w:after="0" w:line="240" w:lineRule="auto"/>
        <w:ind w:left="720"/>
        <w:rPr>
          <w:rFonts w:eastAsia="Times New Roman" w:cstheme="minorHAnsi"/>
          <w:b/>
          <w:bCs/>
          <w:color w:val="24292E"/>
          <w:sz w:val="20"/>
          <w:szCs w:val="20"/>
          <w:lang w:eastAsia="en-GB"/>
        </w:rPr>
      </w:pPr>
    </w:p>
    <w:p w14:paraId="15C21171" w14:textId="77777777"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p>
    <w:p w14:paraId="4878231C" w14:textId="6BA36A9E"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r>
        <w:rPr>
          <w:noProof/>
        </w:rPr>
        <w:drawing>
          <wp:inline distT="0" distB="0" distL="0" distR="0" wp14:anchorId="425B94E8" wp14:editId="4E6C705B">
            <wp:extent cx="4924425" cy="314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14325"/>
                    </a:xfrm>
                    <a:prstGeom prst="rect">
                      <a:avLst/>
                    </a:prstGeom>
                  </pic:spPr>
                </pic:pic>
              </a:graphicData>
            </a:graphic>
          </wp:inline>
        </w:drawing>
      </w:r>
    </w:p>
    <w:p w14:paraId="773E2256" w14:textId="0F2A4369"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p>
    <w:p w14:paraId="2B1F69F4" w14:textId="2D479C4B" w:rsidR="00495DA1" w:rsidRDefault="00495DA1" w:rsidP="00495DA1">
      <w:pPr>
        <w:shd w:val="clear" w:color="auto" w:fill="FFFFFF"/>
        <w:spacing w:after="0" w:line="240" w:lineRule="auto"/>
        <w:jc w:val="center"/>
        <w:rPr>
          <w:rFonts w:eastAsia="Times New Roman" w:cstheme="minorHAnsi"/>
          <w:bCs/>
          <w:i/>
          <w:color w:val="24292E"/>
          <w:sz w:val="20"/>
          <w:szCs w:val="20"/>
          <w:lang w:eastAsia="en-GB"/>
        </w:rPr>
      </w:pPr>
      <w:r w:rsidRPr="00502C0E">
        <w:rPr>
          <w:rFonts w:eastAsia="Times New Roman" w:cstheme="minorHAnsi"/>
          <w:bCs/>
          <w:i/>
          <w:color w:val="24292E"/>
          <w:sz w:val="20"/>
          <w:szCs w:val="20"/>
          <w:lang w:eastAsia="en-GB"/>
        </w:rPr>
        <w:t xml:space="preserve">Fig </w:t>
      </w:r>
      <w:r>
        <w:rPr>
          <w:rFonts w:eastAsia="Times New Roman" w:cstheme="minorHAnsi"/>
          <w:bCs/>
          <w:i/>
          <w:color w:val="24292E"/>
          <w:sz w:val="20"/>
          <w:szCs w:val="20"/>
          <w:lang w:eastAsia="en-GB"/>
        </w:rPr>
        <w:t>11</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 xml:space="preserve">Initiating return of 10,000 CSV to the </w:t>
      </w:r>
    </w:p>
    <w:p w14:paraId="2273CEDE" w14:textId="202AF5AB" w:rsidR="00495DA1" w:rsidRDefault="00495DA1" w:rsidP="00495DA1">
      <w:pPr>
        <w:shd w:val="clear" w:color="auto" w:fill="FFFFFF"/>
        <w:spacing w:after="0" w:line="240" w:lineRule="auto"/>
        <w:jc w:val="center"/>
        <w:rPr>
          <w:rFonts w:eastAsia="Times New Roman" w:cstheme="minorHAnsi"/>
          <w:bCs/>
          <w:i/>
          <w:color w:val="24292E"/>
          <w:sz w:val="20"/>
          <w:szCs w:val="20"/>
          <w:lang w:eastAsia="en-GB"/>
        </w:rPr>
      </w:pPr>
      <w:r>
        <w:rPr>
          <w:rFonts w:eastAsia="Times New Roman" w:cstheme="minorHAnsi"/>
          <w:bCs/>
          <w:i/>
          <w:color w:val="24292E"/>
          <w:sz w:val="20"/>
          <w:szCs w:val="20"/>
          <w:lang w:eastAsia="en-GB"/>
        </w:rPr>
        <w:t>Token Owner via the contract in Remix</w:t>
      </w:r>
    </w:p>
    <w:p w14:paraId="6368DB13" w14:textId="77777777" w:rsidR="00495DA1" w:rsidRDefault="00495DA1" w:rsidP="001D6E22">
      <w:pPr>
        <w:shd w:val="clear" w:color="auto" w:fill="FFFFFF"/>
        <w:spacing w:after="0" w:line="240" w:lineRule="auto"/>
        <w:ind w:left="720"/>
        <w:rPr>
          <w:rFonts w:eastAsia="Times New Roman" w:cstheme="minorHAnsi"/>
          <w:b/>
          <w:bCs/>
          <w:color w:val="24292E"/>
          <w:sz w:val="20"/>
          <w:szCs w:val="20"/>
          <w:lang w:eastAsia="en-GB"/>
        </w:rPr>
      </w:pPr>
    </w:p>
    <w:p w14:paraId="4C5F3C14" w14:textId="024682F6" w:rsidR="005A5349" w:rsidRDefault="00495DA1" w:rsidP="005A5349">
      <w:pPr>
        <w:shd w:val="clear" w:color="auto" w:fill="FFFFFF"/>
        <w:spacing w:after="0" w:line="240" w:lineRule="auto"/>
        <w:jc w:val="center"/>
        <w:rPr>
          <w:rFonts w:eastAsia="Times New Roman" w:cstheme="minorHAnsi"/>
          <w:b/>
          <w:bCs/>
          <w:color w:val="24292E"/>
          <w:sz w:val="20"/>
          <w:szCs w:val="20"/>
          <w:lang w:eastAsia="en-GB"/>
        </w:rPr>
      </w:pPr>
      <w:r>
        <w:rPr>
          <w:noProof/>
        </w:rPr>
        <w:lastRenderedPageBreak/>
        <w:drawing>
          <wp:inline distT="0" distB="0" distL="0" distR="0" wp14:anchorId="661AB9E8" wp14:editId="2A5AEF5F">
            <wp:extent cx="2133516" cy="359956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929" cy="3664371"/>
                    </a:xfrm>
                    <a:prstGeom prst="rect">
                      <a:avLst/>
                    </a:prstGeom>
                  </pic:spPr>
                </pic:pic>
              </a:graphicData>
            </a:graphic>
          </wp:inline>
        </w:drawing>
      </w:r>
    </w:p>
    <w:p w14:paraId="7C909BA9" w14:textId="2334BF2E" w:rsidR="005A5349" w:rsidRDefault="005A5349" w:rsidP="005A5349">
      <w:pPr>
        <w:shd w:val="clear" w:color="auto" w:fill="FFFFFF"/>
        <w:spacing w:after="0" w:line="240" w:lineRule="auto"/>
        <w:rPr>
          <w:rFonts w:eastAsia="Times New Roman" w:cstheme="minorHAnsi"/>
          <w:b/>
          <w:bCs/>
          <w:color w:val="24292E"/>
          <w:sz w:val="20"/>
          <w:szCs w:val="20"/>
          <w:lang w:eastAsia="en-GB"/>
        </w:rPr>
      </w:pPr>
    </w:p>
    <w:p w14:paraId="18E544B8" w14:textId="244F649B" w:rsidR="001D6E22" w:rsidRDefault="001D6E22" w:rsidP="001D6E22">
      <w:pPr>
        <w:shd w:val="clear" w:color="auto" w:fill="FFFFFF"/>
        <w:spacing w:after="0" w:line="240" w:lineRule="auto"/>
        <w:jc w:val="center"/>
        <w:rPr>
          <w:rFonts w:eastAsia="Times New Roman" w:cstheme="minorHAnsi"/>
          <w:b/>
          <w:bCs/>
          <w:color w:val="24292E"/>
          <w:sz w:val="20"/>
          <w:szCs w:val="20"/>
          <w:lang w:eastAsia="en-GB"/>
        </w:rPr>
      </w:pPr>
      <w:r w:rsidRPr="00502C0E">
        <w:rPr>
          <w:rFonts w:eastAsia="Times New Roman" w:cstheme="minorHAnsi"/>
          <w:bCs/>
          <w:i/>
          <w:color w:val="24292E"/>
          <w:sz w:val="20"/>
          <w:szCs w:val="20"/>
          <w:lang w:eastAsia="en-GB"/>
        </w:rPr>
        <w:t xml:space="preserve">Fig </w:t>
      </w:r>
      <w:r w:rsidR="00495DA1">
        <w:rPr>
          <w:rFonts w:eastAsia="Times New Roman" w:cstheme="minorHAnsi"/>
          <w:bCs/>
          <w:i/>
          <w:color w:val="24292E"/>
          <w:sz w:val="20"/>
          <w:szCs w:val="20"/>
          <w:lang w:eastAsia="en-GB"/>
        </w:rPr>
        <w:t>12</w:t>
      </w:r>
      <w:r w:rsidRPr="00502C0E">
        <w:rPr>
          <w:rFonts w:eastAsia="Times New Roman" w:cstheme="minorHAnsi"/>
          <w:bCs/>
          <w:i/>
          <w:color w:val="24292E"/>
          <w:sz w:val="20"/>
          <w:szCs w:val="20"/>
          <w:lang w:eastAsia="en-GB"/>
        </w:rPr>
        <w:t xml:space="preserve">. </w:t>
      </w:r>
      <w:r>
        <w:rPr>
          <w:rFonts w:eastAsia="Times New Roman" w:cstheme="minorHAnsi"/>
          <w:bCs/>
          <w:i/>
          <w:color w:val="24292E"/>
          <w:sz w:val="20"/>
          <w:szCs w:val="20"/>
          <w:lang w:eastAsia="en-GB"/>
        </w:rPr>
        <w:t>Confirmation request for token transfer from MetaMask</w:t>
      </w:r>
    </w:p>
    <w:p w14:paraId="3B9978FB" w14:textId="77777777" w:rsidR="001D6E22" w:rsidRPr="00527B79" w:rsidRDefault="001D6E22" w:rsidP="005A5349">
      <w:pPr>
        <w:shd w:val="clear" w:color="auto" w:fill="FFFFFF"/>
        <w:spacing w:after="0" w:line="240" w:lineRule="auto"/>
        <w:rPr>
          <w:rFonts w:eastAsia="Times New Roman" w:cstheme="minorHAnsi"/>
          <w:b/>
          <w:bCs/>
          <w:color w:val="24292E"/>
          <w:sz w:val="20"/>
          <w:szCs w:val="20"/>
          <w:lang w:eastAsia="en-GB"/>
        </w:rPr>
      </w:pPr>
    </w:p>
    <w:p w14:paraId="5989B4DD"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p>
    <w:p w14:paraId="12EC645F"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r>
        <w:rPr>
          <w:noProof/>
        </w:rPr>
        <w:drawing>
          <wp:inline distT="0" distB="0" distL="0" distR="0" wp14:anchorId="52BED0CE" wp14:editId="7D5D4F0A">
            <wp:extent cx="5731510" cy="35591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59175"/>
                    </a:xfrm>
                    <a:prstGeom prst="rect">
                      <a:avLst/>
                    </a:prstGeom>
                  </pic:spPr>
                </pic:pic>
              </a:graphicData>
            </a:graphic>
          </wp:inline>
        </w:drawing>
      </w:r>
    </w:p>
    <w:p w14:paraId="6F8E01F8" w14:textId="646FA710" w:rsidR="005A5349" w:rsidRPr="00495DA1" w:rsidRDefault="005A5349" w:rsidP="00495DA1">
      <w:pPr>
        <w:shd w:val="clear" w:color="auto" w:fill="FFFFFF"/>
        <w:spacing w:after="0" w:line="240" w:lineRule="auto"/>
        <w:jc w:val="center"/>
        <w:rPr>
          <w:rFonts w:eastAsia="Times New Roman" w:cstheme="minorHAnsi"/>
          <w:bCs/>
          <w:i/>
          <w:color w:val="24292E"/>
          <w:sz w:val="20"/>
          <w:szCs w:val="20"/>
          <w:lang w:eastAsia="en-GB"/>
        </w:rPr>
      </w:pPr>
      <w:r w:rsidRPr="00495DA1">
        <w:rPr>
          <w:rFonts w:eastAsia="Times New Roman" w:cstheme="minorHAnsi"/>
          <w:bCs/>
          <w:i/>
          <w:color w:val="24292E"/>
          <w:sz w:val="20"/>
          <w:szCs w:val="20"/>
          <w:lang w:eastAsia="en-GB"/>
        </w:rPr>
        <w:t xml:space="preserve">Fig </w:t>
      </w:r>
      <w:r w:rsidR="00495DA1" w:rsidRPr="00495DA1">
        <w:rPr>
          <w:rFonts w:eastAsia="Times New Roman" w:cstheme="minorHAnsi"/>
          <w:bCs/>
          <w:i/>
          <w:color w:val="24292E"/>
          <w:sz w:val="20"/>
          <w:szCs w:val="20"/>
          <w:lang w:eastAsia="en-GB"/>
        </w:rPr>
        <w:t>13</w:t>
      </w:r>
      <w:r w:rsidRPr="00495DA1">
        <w:rPr>
          <w:rFonts w:eastAsia="Times New Roman" w:cstheme="minorHAnsi"/>
          <w:bCs/>
          <w:i/>
          <w:color w:val="24292E"/>
          <w:sz w:val="20"/>
          <w:szCs w:val="20"/>
          <w:lang w:eastAsia="en-GB"/>
        </w:rPr>
        <w:t xml:space="preserve">. </w:t>
      </w:r>
      <w:r w:rsidR="00495DA1" w:rsidRPr="00495DA1">
        <w:rPr>
          <w:rFonts w:eastAsia="Times New Roman" w:cstheme="minorHAnsi"/>
          <w:bCs/>
          <w:i/>
          <w:color w:val="24292E"/>
          <w:sz w:val="20"/>
          <w:szCs w:val="20"/>
          <w:lang w:eastAsia="en-GB"/>
        </w:rPr>
        <w:t>Etherscan confirmation of transfer</w:t>
      </w:r>
    </w:p>
    <w:p w14:paraId="35EE7E88" w14:textId="77777777" w:rsidR="005A5349" w:rsidRDefault="005A5349" w:rsidP="005A5349">
      <w:pPr>
        <w:shd w:val="clear" w:color="auto" w:fill="FFFFFF"/>
        <w:spacing w:after="240" w:line="360" w:lineRule="auto"/>
        <w:rPr>
          <w:rFonts w:eastAsia="Times New Roman" w:cstheme="minorHAnsi"/>
          <w:bCs/>
          <w:color w:val="24292E"/>
          <w:sz w:val="24"/>
          <w:szCs w:val="24"/>
          <w:lang w:eastAsia="en-GB"/>
        </w:rPr>
      </w:pPr>
    </w:p>
    <w:p w14:paraId="1978EF91"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r>
        <w:rPr>
          <w:noProof/>
        </w:rPr>
        <w:lastRenderedPageBreak/>
        <w:drawing>
          <wp:inline distT="0" distB="0" distL="0" distR="0" wp14:anchorId="7FAE3B86" wp14:editId="5A2E7E7C">
            <wp:extent cx="498157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542925"/>
                    </a:xfrm>
                    <a:prstGeom prst="rect">
                      <a:avLst/>
                    </a:prstGeom>
                  </pic:spPr>
                </pic:pic>
              </a:graphicData>
            </a:graphic>
          </wp:inline>
        </w:drawing>
      </w:r>
    </w:p>
    <w:p w14:paraId="4642775D" w14:textId="77777777" w:rsidR="00495DA1"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495DA1">
        <w:rPr>
          <w:rFonts w:eastAsia="Times New Roman" w:cstheme="minorHAnsi"/>
          <w:bCs/>
          <w:i/>
          <w:color w:val="24292E"/>
          <w:sz w:val="20"/>
          <w:szCs w:val="20"/>
          <w:lang w:eastAsia="en-GB"/>
        </w:rPr>
        <w:t xml:space="preserve">Fig </w:t>
      </w:r>
      <w:r w:rsidR="00495DA1">
        <w:rPr>
          <w:rFonts w:eastAsia="Times New Roman" w:cstheme="minorHAnsi"/>
          <w:bCs/>
          <w:i/>
          <w:color w:val="24292E"/>
          <w:sz w:val="20"/>
          <w:szCs w:val="20"/>
          <w:lang w:eastAsia="en-GB"/>
        </w:rPr>
        <w:t>14</w:t>
      </w:r>
      <w:r w:rsidRPr="00495DA1">
        <w:rPr>
          <w:rFonts w:eastAsia="Times New Roman" w:cstheme="minorHAnsi"/>
          <w:bCs/>
          <w:i/>
          <w:color w:val="24292E"/>
          <w:sz w:val="20"/>
          <w:szCs w:val="20"/>
          <w:lang w:eastAsia="en-GB"/>
        </w:rPr>
        <w:t xml:space="preserve">. Checking balance of CSV Tokens in Equity </w:t>
      </w:r>
    </w:p>
    <w:p w14:paraId="2BD96C25" w14:textId="719E5A18" w:rsidR="005A5349" w:rsidRPr="00495DA1" w:rsidRDefault="005A5349" w:rsidP="005A5349">
      <w:pPr>
        <w:shd w:val="clear" w:color="auto" w:fill="FFFFFF"/>
        <w:spacing w:after="0" w:line="240" w:lineRule="auto"/>
        <w:jc w:val="center"/>
        <w:rPr>
          <w:rFonts w:eastAsia="Times New Roman" w:cstheme="minorHAnsi"/>
          <w:bCs/>
          <w:i/>
          <w:color w:val="24292E"/>
          <w:sz w:val="20"/>
          <w:szCs w:val="20"/>
          <w:lang w:eastAsia="en-GB"/>
        </w:rPr>
      </w:pPr>
      <w:r w:rsidRPr="00495DA1">
        <w:rPr>
          <w:rFonts w:eastAsia="Times New Roman" w:cstheme="minorHAnsi"/>
          <w:bCs/>
          <w:i/>
          <w:color w:val="24292E"/>
          <w:sz w:val="20"/>
          <w:szCs w:val="20"/>
          <w:lang w:eastAsia="en-GB"/>
        </w:rPr>
        <w:t>Account</w:t>
      </w:r>
      <w:r w:rsidR="00495DA1">
        <w:rPr>
          <w:rFonts w:eastAsia="Times New Roman" w:cstheme="minorHAnsi"/>
          <w:bCs/>
          <w:i/>
          <w:color w:val="24292E"/>
          <w:sz w:val="20"/>
          <w:szCs w:val="20"/>
          <w:lang w:eastAsia="en-GB"/>
        </w:rPr>
        <w:t xml:space="preserve"> v</w:t>
      </w:r>
      <w:r w:rsidRPr="00495DA1">
        <w:rPr>
          <w:rFonts w:eastAsia="Times New Roman" w:cstheme="minorHAnsi"/>
          <w:bCs/>
          <w:i/>
          <w:color w:val="24292E"/>
          <w:sz w:val="20"/>
          <w:szCs w:val="20"/>
          <w:lang w:eastAsia="en-GB"/>
        </w:rPr>
        <w:t>ia smart contract in Remix</w:t>
      </w:r>
    </w:p>
    <w:p w14:paraId="4F1689FA" w14:textId="77777777" w:rsidR="005A5349" w:rsidRDefault="005A5349" w:rsidP="005A5349">
      <w:pPr>
        <w:shd w:val="clear" w:color="auto" w:fill="FFFFFF"/>
        <w:spacing w:after="240" w:line="360" w:lineRule="auto"/>
        <w:jc w:val="center"/>
        <w:rPr>
          <w:rFonts w:eastAsia="Times New Roman" w:cstheme="minorHAnsi"/>
          <w:bCs/>
          <w:color w:val="24292E"/>
          <w:sz w:val="24"/>
          <w:szCs w:val="24"/>
          <w:lang w:eastAsia="en-GB"/>
        </w:rPr>
      </w:pPr>
    </w:p>
    <w:p w14:paraId="507A2911" w14:textId="77777777" w:rsidR="005A5349" w:rsidRDefault="005A5349" w:rsidP="00E76070">
      <w:pPr>
        <w:shd w:val="clear" w:color="auto" w:fill="FFFFFF"/>
        <w:spacing w:after="240" w:line="360" w:lineRule="auto"/>
        <w:jc w:val="both"/>
        <w:rPr>
          <w:rFonts w:eastAsia="Times New Roman" w:cstheme="minorHAnsi"/>
          <w:bCs/>
          <w:color w:val="24292E"/>
          <w:sz w:val="24"/>
          <w:szCs w:val="24"/>
          <w:lang w:eastAsia="en-GB"/>
        </w:rPr>
      </w:pPr>
    </w:p>
    <w:p w14:paraId="67139675" w14:textId="0ED1B3C2" w:rsidR="001F7BDA" w:rsidRPr="00A55298" w:rsidRDefault="001F7BDA" w:rsidP="001F7BDA">
      <w:pPr>
        <w:pStyle w:val="Heading1"/>
        <w:rPr>
          <w:rFonts w:eastAsia="Times New Roman" w:cstheme="minorHAnsi"/>
          <w:b/>
          <w:bCs/>
          <w:color w:val="00B0F0"/>
          <w:sz w:val="28"/>
          <w:szCs w:val="28"/>
          <w:lang w:eastAsia="en-GB"/>
        </w:rPr>
      </w:pPr>
      <w:bookmarkStart w:id="10" w:name="_Toc533849762"/>
      <w:r w:rsidRPr="00A55298">
        <w:rPr>
          <w:rFonts w:eastAsia="Times New Roman" w:cstheme="minorHAnsi"/>
          <w:b/>
          <w:bCs/>
          <w:color w:val="00B0F0"/>
          <w:sz w:val="28"/>
          <w:szCs w:val="28"/>
          <w:lang w:eastAsia="en-GB"/>
        </w:rPr>
        <w:t>SECTION 4</w:t>
      </w:r>
      <w:bookmarkEnd w:id="10"/>
    </w:p>
    <w:p w14:paraId="1DE9E54E" w14:textId="77777777" w:rsidR="001F7BDA" w:rsidRPr="001F7BDA" w:rsidRDefault="001F7BDA" w:rsidP="001F7BDA">
      <w:pPr>
        <w:rPr>
          <w:lang w:eastAsia="en-GB"/>
        </w:rPr>
      </w:pPr>
    </w:p>
    <w:p w14:paraId="021BE25F" w14:textId="5F47D6A8" w:rsidR="00216D43" w:rsidRDefault="00216D43" w:rsidP="001F7BDA">
      <w:pPr>
        <w:pStyle w:val="Heading2"/>
        <w:rPr>
          <w:rFonts w:eastAsia="Times New Roman" w:cstheme="minorHAnsi"/>
          <w:b/>
          <w:bCs/>
          <w:color w:val="24292E"/>
          <w:sz w:val="28"/>
          <w:szCs w:val="28"/>
          <w:lang w:eastAsia="en-GB"/>
        </w:rPr>
      </w:pPr>
      <w:bookmarkStart w:id="11" w:name="_Toc533849763"/>
      <w:r w:rsidRPr="00216D43">
        <w:rPr>
          <w:rFonts w:eastAsia="Times New Roman" w:cstheme="minorHAnsi"/>
          <w:b/>
          <w:bCs/>
          <w:color w:val="24292E"/>
          <w:sz w:val="28"/>
          <w:szCs w:val="28"/>
          <w:lang w:eastAsia="en-GB"/>
        </w:rPr>
        <w:t>Evaluation</w:t>
      </w:r>
      <w:bookmarkEnd w:id="11"/>
    </w:p>
    <w:p w14:paraId="6202E4A3" w14:textId="276EF077" w:rsidR="001F7BDA" w:rsidRDefault="001F7BDA" w:rsidP="00E76070">
      <w:pPr>
        <w:shd w:val="clear" w:color="auto" w:fill="FFFFFF"/>
        <w:spacing w:after="240" w:line="360" w:lineRule="auto"/>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Reflecting on this project, there were a number of clear advantages</w:t>
      </w:r>
      <w:r w:rsidR="00287BB6">
        <w:rPr>
          <w:rFonts w:eastAsia="Times New Roman" w:cstheme="minorHAnsi"/>
          <w:bCs/>
          <w:color w:val="24292E"/>
          <w:sz w:val="24"/>
          <w:szCs w:val="24"/>
          <w:lang w:eastAsia="en-GB"/>
        </w:rPr>
        <w:t xml:space="preserve"> and challenges</w:t>
      </w:r>
      <w:r>
        <w:rPr>
          <w:rFonts w:eastAsia="Times New Roman" w:cstheme="minorHAnsi"/>
          <w:bCs/>
          <w:color w:val="24292E"/>
          <w:sz w:val="24"/>
          <w:szCs w:val="24"/>
          <w:lang w:eastAsia="en-GB"/>
        </w:rPr>
        <w:t xml:space="preserve"> to using a solidity smart contract and token solution to support the business scenario in question</w:t>
      </w:r>
      <w:r w:rsidR="00287BB6">
        <w:rPr>
          <w:rFonts w:eastAsia="Times New Roman" w:cstheme="minorHAnsi"/>
          <w:bCs/>
          <w:color w:val="24292E"/>
          <w:sz w:val="24"/>
          <w:szCs w:val="24"/>
          <w:lang w:eastAsia="en-GB"/>
        </w:rPr>
        <w:t>:</w:t>
      </w:r>
    </w:p>
    <w:p w14:paraId="027B6228" w14:textId="0AB06B13" w:rsidR="001F7BDA" w:rsidRDefault="001F7BDA" w:rsidP="001F7BDA">
      <w:pPr>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Advantages: </w:t>
      </w:r>
    </w:p>
    <w:p w14:paraId="2D086C6E" w14:textId="73F5216A" w:rsidR="001F7BDA" w:rsidRDefault="001F7BDA" w:rsidP="00A55298">
      <w:pPr>
        <w:pStyle w:val="ListParagraph"/>
        <w:numPr>
          <w:ilvl w:val="0"/>
          <w:numId w:val="25"/>
        </w:numPr>
        <w:spacing w:after="240" w:line="360" w:lineRule="auto"/>
        <w:ind w:left="714" w:hanging="357"/>
        <w:jc w:val="both"/>
        <w:rPr>
          <w:rFonts w:eastAsia="Times New Roman" w:cstheme="minorHAnsi"/>
          <w:bCs/>
          <w:color w:val="24292E"/>
          <w:sz w:val="24"/>
          <w:szCs w:val="24"/>
          <w:lang w:eastAsia="en-GB"/>
        </w:rPr>
      </w:pPr>
      <w:r w:rsidRPr="00A55298">
        <w:rPr>
          <w:rFonts w:eastAsia="Times New Roman" w:cstheme="minorHAnsi"/>
          <w:b/>
          <w:bCs/>
          <w:color w:val="24292E"/>
          <w:sz w:val="24"/>
          <w:szCs w:val="24"/>
          <w:lang w:eastAsia="en-GB"/>
        </w:rPr>
        <w:t>Speed</w:t>
      </w:r>
      <w:r w:rsidR="00287BB6" w:rsidRPr="00A55298">
        <w:rPr>
          <w:rFonts w:eastAsia="Times New Roman" w:cstheme="minorHAnsi"/>
          <w:b/>
          <w:bCs/>
          <w:color w:val="24292E"/>
          <w:sz w:val="24"/>
          <w:szCs w:val="24"/>
          <w:lang w:eastAsia="en-GB"/>
        </w:rPr>
        <w:t xml:space="preserve"> &amp; Cost</w:t>
      </w:r>
      <w:r w:rsidRPr="00A55298">
        <w:rPr>
          <w:rFonts w:eastAsia="Times New Roman" w:cstheme="minorHAnsi"/>
          <w:b/>
          <w:bCs/>
          <w:color w:val="24292E"/>
          <w:sz w:val="24"/>
          <w:szCs w:val="24"/>
          <w:lang w:eastAsia="en-GB"/>
        </w:rPr>
        <w:t>:</w:t>
      </w:r>
      <w:r>
        <w:rPr>
          <w:rFonts w:eastAsia="Times New Roman" w:cstheme="minorHAnsi"/>
          <w:bCs/>
          <w:color w:val="24292E"/>
          <w:sz w:val="24"/>
          <w:szCs w:val="24"/>
          <w:lang w:eastAsia="en-GB"/>
        </w:rPr>
        <w:t xml:space="preserve"> The execution of fund splitter contract was </w:t>
      </w:r>
      <w:r w:rsidR="00DB3E05">
        <w:rPr>
          <w:rFonts w:eastAsia="Times New Roman" w:cstheme="minorHAnsi"/>
          <w:bCs/>
          <w:color w:val="24292E"/>
          <w:sz w:val="24"/>
          <w:szCs w:val="24"/>
          <w:lang w:eastAsia="en-GB"/>
        </w:rPr>
        <w:t xml:space="preserve">complete in a matter of seconds. While there is some effort initially in setting up the relevant addresses and contract, once in place this functionality could provide real time </w:t>
      </w:r>
      <w:r w:rsidR="00DB3E05" w:rsidRPr="00287BB6">
        <w:rPr>
          <w:rFonts w:eastAsia="Times New Roman" w:cstheme="minorHAnsi"/>
          <w:bCs/>
          <w:color w:val="24292E"/>
          <w:sz w:val="24"/>
          <w:szCs w:val="24"/>
          <w:lang w:eastAsia="en-GB"/>
        </w:rPr>
        <w:t>and cost savings to a company, who traditionally would have to monitor a bank account for incoming client funds and manually allocate &amp; reconcile thereafter. Even outside of the contract-driven transactions, there are further time and cost</w:t>
      </w:r>
      <w:r w:rsidR="00DB3E05" w:rsidRPr="00DB3E05">
        <w:rPr>
          <w:rFonts w:eastAsia="Times New Roman" w:cstheme="minorHAnsi"/>
          <w:bCs/>
          <w:color w:val="24292E"/>
          <w:sz w:val="24"/>
          <w:szCs w:val="24"/>
          <w:lang w:eastAsia="en-GB"/>
        </w:rPr>
        <w:t xml:space="preserve"> savings </w:t>
      </w:r>
      <w:r w:rsidR="00DB3E05">
        <w:rPr>
          <w:rFonts w:eastAsia="Times New Roman" w:cstheme="minorHAnsi"/>
          <w:bCs/>
          <w:color w:val="24292E"/>
          <w:sz w:val="24"/>
          <w:szCs w:val="24"/>
          <w:lang w:eastAsia="en-GB"/>
        </w:rPr>
        <w:t>on the initial transfer from the client and ultimate settlement at the end of the contract. Again, these transactions are executed in an extremely short timescale and for a minimal gas fee. Some consideration does need to be given to the fact this was the Ropsten test network and transactions on the live network may take longer and require more gas. However, these savings in time and cost would remain.</w:t>
      </w:r>
    </w:p>
    <w:p w14:paraId="41726DC8" w14:textId="21F64E74" w:rsidR="00DB3E05" w:rsidRDefault="00DB3E05" w:rsidP="00DB3E05">
      <w:pPr>
        <w:jc w:val="both"/>
        <w:rPr>
          <w:rFonts w:eastAsia="Times New Roman" w:cstheme="minorHAnsi"/>
          <w:bCs/>
          <w:color w:val="24292E"/>
          <w:sz w:val="24"/>
          <w:szCs w:val="24"/>
          <w:lang w:eastAsia="en-GB"/>
        </w:rPr>
      </w:pPr>
    </w:p>
    <w:p w14:paraId="547C3DB7" w14:textId="218C6B97" w:rsidR="00DB3E05" w:rsidRPr="00287BB6" w:rsidRDefault="00DB3E05" w:rsidP="00A55298">
      <w:pPr>
        <w:pStyle w:val="ListParagraph"/>
        <w:numPr>
          <w:ilvl w:val="0"/>
          <w:numId w:val="25"/>
        </w:numPr>
        <w:spacing w:after="240" w:line="360" w:lineRule="auto"/>
        <w:ind w:left="714" w:hanging="357"/>
        <w:jc w:val="both"/>
        <w:rPr>
          <w:rFonts w:eastAsia="Times New Roman" w:cstheme="minorHAnsi"/>
          <w:b/>
          <w:bCs/>
          <w:color w:val="24292E"/>
          <w:sz w:val="24"/>
          <w:szCs w:val="24"/>
          <w:lang w:eastAsia="en-GB"/>
        </w:rPr>
      </w:pPr>
      <w:r w:rsidRPr="00DB3E05">
        <w:rPr>
          <w:rFonts w:eastAsia="Times New Roman" w:cstheme="minorHAnsi"/>
          <w:b/>
          <w:bCs/>
          <w:color w:val="24292E"/>
          <w:sz w:val="24"/>
          <w:szCs w:val="24"/>
          <w:lang w:eastAsia="en-GB"/>
        </w:rPr>
        <w:t xml:space="preserve">Transparency: </w:t>
      </w:r>
      <w:r>
        <w:rPr>
          <w:rFonts w:eastAsia="Times New Roman" w:cstheme="minorHAnsi"/>
          <w:bCs/>
          <w:color w:val="24292E"/>
          <w:sz w:val="24"/>
          <w:szCs w:val="24"/>
          <w:lang w:eastAsia="en-GB"/>
        </w:rPr>
        <w:t xml:space="preserve">The system, as implemented, provides a high degree of visibility, both to the client and the Insurer. On the client side, view access for the three fund accounts could be provided to the client so they could monitor each transaction and balance in real time. This removes the dependency on Insurer reporting for the client and enhances trust in the process. This would likely give the client more control as they could take immediate action on an underperforming account rather than </w:t>
      </w:r>
      <w:r>
        <w:rPr>
          <w:rFonts w:eastAsia="Times New Roman" w:cstheme="minorHAnsi"/>
          <w:bCs/>
          <w:color w:val="24292E"/>
          <w:sz w:val="24"/>
          <w:szCs w:val="24"/>
          <w:lang w:eastAsia="en-GB"/>
        </w:rPr>
        <w:lastRenderedPageBreak/>
        <w:t xml:space="preserve">retrospectively, once a monthly client report was received, for example. For the Insurer, the token issuance allows the them to track client funds on a grand scale and through the </w:t>
      </w:r>
      <w:r w:rsidR="00287BB6">
        <w:rPr>
          <w:rFonts w:eastAsia="Times New Roman" w:cstheme="minorHAnsi"/>
          <w:bCs/>
          <w:color w:val="24292E"/>
          <w:sz w:val="24"/>
          <w:szCs w:val="24"/>
          <w:lang w:eastAsia="en-GB"/>
        </w:rPr>
        <w:t xml:space="preserve">deployment of a single contract on the network. While all client funds are deposited into a single ‘Insurer Reserves’ account, the ongoing daily activity on each client fund account would be individually tracked via the contract, removing any reconciliation concerns. </w:t>
      </w:r>
    </w:p>
    <w:p w14:paraId="0EE80F11" w14:textId="7796B4F9" w:rsidR="001F7BDA" w:rsidRDefault="001F7BDA" w:rsidP="00A55298">
      <w:pPr>
        <w:spacing w:after="240" w:line="360" w:lineRule="auto"/>
        <w:rPr>
          <w:rFonts w:eastAsia="Times New Roman" w:cstheme="minorHAnsi"/>
          <w:bCs/>
          <w:color w:val="24292E"/>
          <w:sz w:val="24"/>
          <w:szCs w:val="24"/>
          <w:lang w:eastAsia="en-GB"/>
        </w:rPr>
      </w:pPr>
    </w:p>
    <w:p w14:paraId="6BA99E54" w14:textId="2C2E1360" w:rsidR="001F7BDA" w:rsidRPr="001F7BDA" w:rsidRDefault="00287BB6" w:rsidP="00A55298">
      <w:pPr>
        <w:spacing w:after="240" w:line="360" w:lineRule="auto"/>
        <w:rPr>
          <w:rFonts w:eastAsia="Times New Roman" w:cstheme="minorHAnsi"/>
          <w:bCs/>
          <w:color w:val="24292E"/>
          <w:sz w:val="24"/>
          <w:szCs w:val="24"/>
          <w:lang w:eastAsia="en-GB"/>
        </w:rPr>
      </w:pPr>
      <w:r>
        <w:rPr>
          <w:rFonts w:eastAsia="Times New Roman" w:cstheme="minorHAnsi"/>
          <w:bCs/>
          <w:color w:val="24292E"/>
          <w:sz w:val="24"/>
          <w:szCs w:val="24"/>
          <w:lang w:eastAsia="en-GB"/>
        </w:rPr>
        <w:t>Challenges</w:t>
      </w:r>
    </w:p>
    <w:p w14:paraId="3EBD2F4B" w14:textId="53A3B368" w:rsidR="00515D0C" w:rsidRDefault="00515D0C" w:rsidP="00A55298">
      <w:pPr>
        <w:pStyle w:val="ListParagraph"/>
        <w:numPr>
          <w:ilvl w:val="0"/>
          <w:numId w:val="20"/>
        </w:numPr>
        <w:shd w:val="clear" w:color="auto" w:fill="FFFFFF"/>
        <w:spacing w:after="240" w:line="360" w:lineRule="auto"/>
        <w:ind w:left="714" w:hanging="357"/>
        <w:jc w:val="both"/>
        <w:rPr>
          <w:rFonts w:eastAsia="Times New Roman" w:cstheme="minorHAnsi"/>
          <w:bCs/>
          <w:color w:val="24292E"/>
          <w:sz w:val="24"/>
          <w:szCs w:val="24"/>
          <w:lang w:eastAsia="en-GB"/>
        </w:rPr>
      </w:pPr>
      <w:r w:rsidRPr="00AA66A0">
        <w:rPr>
          <w:rFonts w:eastAsia="Times New Roman" w:cstheme="minorHAnsi"/>
          <w:b/>
          <w:bCs/>
          <w:color w:val="24292E"/>
          <w:sz w:val="24"/>
          <w:szCs w:val="24"/>
          <w:lang w:eastAsia="en-GB"/>
        </w:rPr>
        <w:t>Incoming Client Fund Transfer:</w:t>
      </w:r>
      <w:r>
        <w:rPr>
          <w:rFonts w:eastAsia="Times New Roman" w:cstheme="minorHAnsi"/>
          <w:bCs/>
          <w:color w:val="24292E"/>
          <w:sz w:val="24"/>
          <w:szCs w:val="24"/>
          <w:lang w:eastAsia="en-GB"/>
        </w:rPr>
        <w:t xml:space="preserve"> Our initial intention had been to deploy additional smart contracts on each of the client fund accounts, with the requirement to transfer onwards any ETH received to the ‘Token Issuance’ contract, thereby making the entire cash receipt/token issuance process one seamless transaction: </w:t>
      </w:r>
    </w:p>
    <w:p w14:paraId="4A2683CF" w14:textId="77777777" w:rsidR="002E6BA0" w:rsidRDefault="002E6BA0"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05ACF200" w14:textId="7CFEBCF3" w:rsidR="00694E86" w:rsidRDefault="002E6BA0" w:rsidP="00A55298">
      <w:pPr>
        <w:shd w:val="clear" w:color="auto" w:fill="FFFFFF"/>
        <w:spacing w:after="240" w:line="360" w:lineRule="auto"/>
        <w:jc w:val="center"/>
        <w:rPr>
          <w:rFonts w:eastAsia="Times New Roman" w:cstheme="minorHAnsi"/>
          <w:bCs/>
          <w:color w:val="24292E"/>
          <w:sz w:val="24"/>
          <w:szCs w:val="24"/>
          <w:lang w:eastAsia="en-GB"/>
        </w:rPr>
      </w:pPr>
      <w:r>
        <w:rPr>
          <w:rFonts w:eastAsia="Times New Roman" w:cstheme="minorHAnsi"/>
          <w:bCs/>
          <w:noProof/>
          <w:color w:val="24292E"/>
          <w:sz w:val="24"/>
          <w:szCs w:val="24"/>
          <w:lang w:eastAsia="en-GB"/>
        </w:rPr>
        <w:drawing>
          <wp:inline distT="0" distB="0" distL="0" distR="0" wp14:anchorId="31A75465" wp14:editId="682F633B">
            <wp:extent cx="4629150" cy="1038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1038225"/>
                    </a:xfrm>
                    <a:prstGeom prst="rect">
                      <a:avLst/>
                    </a:prstGeom>
                    <a:noFill/>
                    <a:ln>
                      <a:noFill/>
                    </a:ln>
                  </pic:spPr>
                </pic:pic>
              </a:graphicData>
            </a:graphic>
          </wp:inline>
        </w:drawing>
      </w:r>
    </w:p>
    <w:p w14:paraId="4FD6A63A" w14:textId="000F8D3D" w:rsidR="00694E86" w:rsidRDefault="00694E86"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6FAA149B" w14:textId="145ECA58" w:rsidR="002E6BA0" w:rsidRDefault="00DB3A1A"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Unfortunately, when we implemented the contracts on the client fund accounts, the transactions from the initial ‘Insurer Receipts’ account failed to execute due to an ‘Out of Gas’ error. Following some research, it became clear that using the </w:t>
      </w:r>
      <w:proofErr w:type="spellStart"/>
      <w:r w:rsidRPr="00DB3A1A">
        <w:rPr>
          <w:rFonts w:eastAsia="Times New Roman" w:cstheme="minorHAnsi"/>
          <w:bCs/>
          <w:i/>
          <w:color w:val="24292E"/>
          <w:sz w:val="24"/>
          <w:szCs w:val="24"/>
          <w:lang w:eastAsia="en-GB"/>
        </w:rPr>
        <w:t>address.transfer</w:t>
      </w:r>
      <w:proofErr w:type="spellEnd"/>
      <w:r>
        <w:rPr>
          <w:rFonts w:eastAsia="Times New Roman" w:cstheme="minorHAnsi"/>
          <w:bCs/>
          <w:color w:val="24292E"/>
          <w:sz w:val="24"/>
          <w:szCs w:val="24"/>
          <w:lang w:eastAsia="en-GB"/>
        </w:rPr>
        <w:t xml:space="preserve"> or </w:t>
      </w:r>
      <w:proofErr w:type="spellStart"/>
      <w:r w:rsidRPr="00DB3A1A">
        <w:rPr>
          <w:rFonts w:eastAsia="Times New Roman" w:cstheme="minorHAnsi"/>
          <w:bCs/>
          <w:i/>
          <w:color w:val="24292E"/>
          <w:sz w:val="24"/>
          <w:szCs w:val="24"/>
          <w:lang w:eastAsia="en-GB"/>
        </w:rPr>
        <w:t>address.send</w:t>
      </w:r>
      <w:proofErr w:type="spellEnd"/>
      <w:r>
        <w:rPr>
          <w:rFonts w:eastAsia="Times New Roman" w:cstheme="minorHAnsi"/>
          <w:bCs/>
          <w:color w:val="24292E"/>
          <w:sz w:val="24"/>
          <w:szCs w:val="24"/>
          <w:lang w:eastAsia="en-GB"/>
        </w:rPr>
        <w:t xml:space="preserve"> functions in solidity was problematic as these functions have a </w:t>
      </w:r>
      <w:hyperlink r:id="rId27" w:anchor="sending-and-receiving-ether" w:history="1">
        <w:r w:rsidRPr="00DB3A1A">
          <w:rPr>
            <w:rStyle w:val="Hyperlink"/>
            <w:rFonts w:eastAsia="Times New Roman" w:cstheme="minorHAnsi"/>
            <w:bCs/>
            <w:sz w:val="24"/>
            <w:szCs w:val="24"/>
            <w:lang w:eastAsia="en-GB"/>
          </w:rPr>
          <w:t>2300 gas limit</w:t>
        </w:r>
      </w:hyperlink>
      <w:r>
        <w:rPr>
          <w:rFonts w:eastAsia="Times New Roman" w:cstheme="minorHAnsi"/>
          <w:bCs/>
          <w:color w:val="24292E"/>
          <w:sz w:val="24"/>
          <w:szCs w:val="24"/>
          <w:lang w:eastAsia="en-GB"/>
        </w:rPr>
        <w:t xml:space="preserve"> on what they will forward for subsequent transactions. This means there is insufficient gas for the fund account contracts to execute their tasks. We attempted to use the </w:t>
      </w:r>
      <w:proofErr w:type="spellStart"/>
      <w:proofErr w:type="gramStart"/>
      <w:r w:rsidRPr="00DB3A1A">
        <w:rPr>
          <w:rFonts w:eastAsia="Times New Roman" w:cstheme="minorHAnsi"/>
          <w:bCs/>
          <w:i/>
          <w:color w:val="24292E"/>
          <w:sz w:val="24"/>
          <w:szCs w:val="24"/>
          <w:lang w:eastAsia="en-GB"/>
        </w:rPr>
        <w:t>address.call</w:t>
      </w:r>
      <w:proofErr w:type="gramEnd"/>
      <w:r w:rsidRPr="00DB3A1A">
        <w:rPr>
          <w:rFonts w:eastAsia="Times New Roman" w:cstheme="minorHAnsi"/>
          <w:bCs/>
          <w:i/>
          <w:color w:val="24292E"/>
          <w:sz w:val="24"/>
          <w:szCs w:val="24"/>
          <w:lang w:eastAsia="en-GB"/>
        </w:rPr>
        <w:t>.value</w:t>
      </w:r>
      <w:proofErr w:type="spellEnd"/>
      <w:r>
        <w:rPr>
          <w:rFonts w:eastAsia="Times New Roman" w:cstheme="minorHAnsi"/>
          <w:bCs/>
          <w:color w:val="24292E"/>
          <w:sz w:val="24"/>
          <w:szCs w:val="24"/>
          <w:lang w:eastAsia="en-GB"/>
        </w:rPr>
        <w:t xml:space="preserve"> function, as this comes without the same limits (and gas used can be dictated) but the contract failed to run when used. </w:t>
      </w:r>
    </w:p>
    <w:p w14:paraId="13853CD5" w14:textId="797B66F5" w:rsidR="00DB3A1A" w:rsidRDefault="00DB3A1A"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0E29ABF5" w14:textId="036DE6DB" w:rsidR="00DB3A1A" w:rsidRDefault="00DB3A1A"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r>
        <w:rPr>
          <w:rFonts w:eastAsia="Times New Roman" w:cstheme="minorHAnsi"/>
          <w:bCs/>
          <w:color w:val="24292E"/>
          <w:sz w:val="24"/>
          <w:szCs w:val="24"/>
          <w:lang w:eastAsia="en-GB"/>
        </w:rPr>
        <w:t xml:space="preserve">Of course, there is a strong possibility that a workaround would present itself with deeper knowledge of solidity. However, the gas limits on the payable functions in </w:t>
      </w:r>
      <w:r>
        <w:rPr>
          <w:rFonts w:eastAsia="Times New Roman" w:cstheme="minorHAnsi"/>
          <w:bCs/>
          <w:color w:val="24292E"/>
          <w:sz w:val="24"/>
          <w:szCs w:val="24"/>
          <w:lang w:eastAsia="en-GB"/>
        </w:rPr>
        <w:lastRenderedPageBreak/>
        <w:t xml:space="preserve">general seem like a real limitation, particularly when attempting to execute multi-dependant smart contracts. </w:t>
      </w:r>
    </w:p>
    <w:p w14:paraId="7DD4EDC5" w14:textId="77777777" w:rsidR="002E6BA0" w:rsidRDefault="002E6BA0"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3D685FA3" w14:textId="13F9EB9C" w:rsidR="00D857E8" w:rsidRDefault="002E7E66" w:rsidP="00A55298">
      <w:pPr>
        <w:pStyle w:val="ListParagraph"/>
        <w:numPr>
          <w:ilvl w:val="0"/>
          <w:numId w:val="20"/>
        </w:numPr>
        <w:shd w:val="clear" w:color="auto" w:fill="FFFFFF"/>
        <w:spacing w:after="240" w:line="360" w:lineRule="auto"/>
        <w:ind w:left="714" w:hanging="357"/>
        <w:jc w:val="both"/>
        <w:rPr>
          <w:rFonts w:eastAsia="Times New Roman" w:cstheme="minorHAnsi"/>
          <w:bCs/>
          <w:color w:val="24292E"/>
          <w:sz w:val="24"/>
          <w:szCs w:val="24"/>
          <w:lang w:eastAsia="en-GB"/>
        </w:rPr>
      </w:pPr>
      <w:r w:rsidRPr="002E7E66">
        <w:rPr>
          <w:rFonts w:eastAsia="Times New Roman" w:cstheme="minorHAnsi"/>
          <w:b/>
          <w:bCs/>
          <w:color w:val="24292E"/>
          <w:sz w:val="24"/>
          <w:szCs w:val="24"/>
          <w:lang w:eastAsia="en-GB"/>
        </w:rPr>
        <w:t>Ongoing Fund Performance Monitoring:</w:t>
      </w:r>
      <w:r>
        <w:rPr>
          <w:rFonts w:eastAsia="Times New Roman" w:cstheme="minorHAnsi"/>
          <w:bCs/>
          <w:color w:val="24292E"/>
          <w:sz w:val="24"/>
          <w:szCs w:val="24"/>
          <w:lang w:eastAsia="en-GB"/>
        </w:rPr>
        <w:t xml:space="preserve"> We had considered the use of an Oracle to track offline fund performance and trigger smart contract-driven adjustment to the funds. However, we understand that each ‘ping’ to an external database like this comes with a gas cost. This could lead to substantial costs were the oracle triggered with a high frequency such as hourly/daily. There is perhaps more potential, were this used on a monthly basis to limit gas costs. However, at this level of infrequency the effort of manually executing the same transaction would likely be the same or less.  Again, through further research there may be options available which do not demand the same gas commitment. If not, this would feel like a challenge worth surmounting for the Ethereum Network as all contracts would refer in some way to ‘real life’ activity – so to make this connection prohibitively expensive would surely limit the potential of the functionality. </w:t>
      </w:r>
    </w:p>
    <w:p w14:paraId="75D08A99" w14:textId="77777777" w:rsidR="003554D9" w:rsidRDefault="003554D9" w:rsidP="00A55298">
      <w:pPr>
        <w:pStyle w:val="ListParagraph"/>
        <w:shd w:val="clear" w:color="auto" w:fill="FFFFFF"/>
        <w:spacing w:after="240" w:line="360" w:lineRule="auto"/>
        <w:ind w:left="714"/>
        <w:jc w:val="both"/>
        <w:rPr>
          <w:rFonts w:eastAsia="Times New Roman" w:cstheme="minorHAnsi"/>
          <w:bCs/>
          <w:color w:val="24292E"/>
          <w:sz w:val="24"/>
          <w:szCs w:val="24"/>
          <w:lang w:eastAsia="en-GB"/>
        </w:rPr>
      </w:pPr>
    </w:p>
    <w:p w14:paraId="78E61A34" w14:textId="5D50583B" w:rsidR="00F7040C" w:rsidRPr="00136486" w:rsidRDefault="003554D9" w:rsidP="00136486">
      <w:pPr>
        <w:pStyle w:val="ListParagraph"/>
        <w:numPr>
          <w:ilvl w:val="0"/>
          <w:numId w:val="20"/>
        </w:numPr>
        <w:shd w:val="clear" w:color="auto" w:fill="FFFFFF"/>
        <w:spacing w:after="240" w:line="360" w:lineRule="auto"/>
        <w:jc w:val="both"/>
        <w:rPr>
          <w:rFonts w:eastAsia="Times New Roman" w:cstheme="minorHAnsi"/>
          <w:b/>
          <w:bCs/>
          <w:color w:val="24292E"/>
          <w:sz w:val="24"/>
          <w:szCs w:val="24"/>
          <w:lang w:eastAsia="en-GB"/>
        </w:rPr>
      </w:pPr>
      <w:r w:rsidRPr="003554D9">
        <w:rPr>
          <w:rFonts w:eastAsia="Times New Roman" w:cstheme="minorHAnsi"/>
          <w:b/>
          <w:bCs/>
          <w:color w:val="24292E"/>
          <w:sz w:val="24"/>
          <w:szCs w:val="24"/>
          <w:lang w:eastAsia="en-GB"/>
        </w:rPr>
        <w:t xml:space="preserve">Use of ETH: </w:t>
      </w:r>
      <w:r>
        <w:rPr>
          <w:rFonts w:eastAsia="Times New Roman" w:cstheme="minorHAnsi"/>
          <w:bCs/>
          <w:color w:val="24292E"/>
          <w:sz w:val="24"/>
          <w:szCs w:val="24"/>
          <w:lang w:eastAsia="en-GB"/>
        </w:rPr>
        <w:t xml:space="preserve">In our example we assumed the client had transferred Ethereum to the Insurer and accepted settlement in same. This would be problematic in today’s market conditions where volatility is at an all time high. </w:t>
      </w:r>
      <w:r w:rsidR="006C1988">
        <w:rPr>
          <w:rFonts w:eastAsia="Times New Roman" w:cstheme="minorHAnsi"/>
          <w:bCs/>
          <w:color w:val="24292E"/>
          <w:sz w:val="24"/>
          <w:szCs w:val="24"/>
          <w:lang w:eastAsia="en-GB"/>
        </w:rPr>
        <w:t xml:space="preserve">Were the client to attempt to convert the ETH back to a fiat currency, there is a high risk they will have suffered a loss. Once way to surmount this would be for the insurer to accept fiat into an offline bank account and issue tokens on the basis of this. That would however introduce additional manual steps and would reduce some of the benefits mentioned above. Alternatively, asking the client to utilise a ‘stable coin’ such as </w:t>
      </w:r>
      <w:proofErr w:type="spellStart"/>
      <w:r w:rsidR="006C1988" w:rsidRPr="006C1988">
        <w:rPr>
          <w:rFonts w:eastAsia="Times New Roman" w:cstheme="minorHAnsi"/>
          <w:bCs/>
          <w:color w:val="24292E"/>
          <w:sz w:val="24"/>
          <w:szCs w:val="24"/>
          <w:lang w:eastAsia="en-GB"/>
        </w:rPr>
        <w:t>TrueUSD</w:t>
      </w:r>
      <w:proofErr w:type="spellEnd"/>
      <w:r w:rsidR="006C1988" w:rsidRPr="006C1988">
        <w:rPr>
          <w:rFonts w:eastAsia="Times New Roman" w:cstheme="minorHAnsi"/>
          <w:bCs/>
          <w:color w:val="24292E"/>
          <w:sz w:val="24"/>
          <w:szCs w:val="24"/>
          <w:lang w:eastAsia="en-GB"/>
        </w:rPr>
        <w:t xml:space="preserve"> (TUSD), Circle Coin (USDC)</w:t>
      </w:r>
      <w:r w:rsidR="006C1988">
        <w:rPr>
          <w:rFonts w:eastAsia="Times New Roman" w:cstheme="minorHAnsi"/>
          <w:bCs/>
          <w:color w:val="24292E"/>
          <w:sz w:val="24"/>
          <w:szCs w:val="24"/>
          <w:lang w:eastAsia="en-GB"/>
        </w:rPr>
        <w:t xml:space="preserve"> may offset some of the volatility risk, albeit these coins can sometimes come with issues of trust regarding the levels of fiat held in reserve. A final solution may be time itself, that is waiting until Ethereum is widely adopted (not guaranteed) and the volatility mirrors that of the more traditional fiats.</w:t>
      </w:r>
    </w:p>
    <w:sectPr w:rsidR="00F7040C" w:rsidRPr="00136486" w:rsidSect="009A41F6">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EF5E8" w14:textId="77777777" w:rsidR="008A6859" w:rsidRDefault="008A6859" w:rsidP="00692709">
      <w:pPr>
        <w:spacing w:after="0" w:line="240" w:lineRule="auto"/>
      </w:pPr>
      <w:r>
        <w:separator/>
      </w:r>
    </w:p>
  </w:endnote>
  <w:endnote w:type="continuationSeparator" w:id="0">
    <w:p w14:paraId="4AFBFAD2" w14:textId="77777777" w:rsidR="008A6859" w:rsidRDefault="008A6859" w:rsidP="0069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214E7" w14:textId="77777777" w:rsidR="008A6859" w:rsidRDefault="008A6859" w:rsidP="00692709">
      <w:pPr>
        <w:spacing w:after="0" w:line="240" w:lineRule="auto"/>
      </w:pPr>
      <w:r>
        <w:separator/>
      </w:r>
    </w:p>
  </w:footnote>
  <w:footnote w:type="continuationSeparator" w:id="0">
    <w:p w14:paraId="2D5B54C2" w14:textId="77777777" w:rsidR="008A6859" w:rsidRDefault="008A6859" w:rsidP="00692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2F6"/>
    <w:multiLevelType w:val="multilevel"/>
    <w:tmpl w:val="353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69A"/>
    <w:multiLevelType w:val="multilevel"/>
    <w:tmpl w:val="DFC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0175E"/>
    <w:multiLevelType w:val="hybridMultilevel"/>
    <w:tmpl w:val="68527FC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823BD"/>
    <w:multiLevelType w:val="multilevel"/>
    <w:tmpl w:val="A45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C6DB7"/>
    <w:multiLevelType w:val="hybridMultilevel"/>
    <w:tmpl w:val="B764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F52CFB"/>
    <w:multiLevelType w:val="hybridMultilevel"/>
    <w:tmpl w:val="3468EA1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BE007DB"/>
    <w:multiLevelType w:val="hybridMultilevel"/>
    <w:tmpl w:val="0D06F7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A7C53"/>
    <w:multiLevelType w:val="hybridMultilevel"/>
    <w:tmpl w:val="00F29754"/>
    <w:lvl w:ilvl="0" w:tplc="0809000F">
      <w:start w:val="1"/>
      <w:numFmt w:val="decimal"/>
      <w:lvlText w:val="%1."/>
      <w:lvlJc w:val="left"/>
      <w:pPr>
        <w:ind w:left="720" w:hanging="360"/>
      </w:pPr>
    </w:lvl>
    <w:lvl w:ilvl="1" w:tplc="1288666C">
      <w:numFmt w:val="bullet"/>
      <w:lvlText w:val="-"/>
      <w:lvlJc w:val="left"/>
      <w:pPr>
        <w:ind w:left="8550" w:hanging="7470"/>
      </w:pPr>
      <w:rPr>
        <w:rFonts w:ascii="Calibri" w:eastAsia="Times New Roman" w:hAnsi="Calibri" w:cstheme="minorHAns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98668A"/>
    <w:multiLevelType w:val="hybridMultilevel"/>
    <w:tmpl w:val="00AC40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835C9C"/>
    <w:multiLevelType w:val="hybridMultilevel"/>
    <w:tmpl w:val="30D8159E"/>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315D7344"/>
    <w:multiLevelType w:val="hybridMultilevel"/>
    <w:tmpl w:val="AC3A9B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73472EF"/>
    <w:multiLevelType w:val="hybridMultilevel"/>
    <w:tmpl w:val="0CB4B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104328"/>
    <w:multiLevelType w:val="hybridMultilevel"/>
    <w:tmpl w:val="13C02A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5882BCE"/>
    <w:multiLevelType w:val="hybridMultilevel"/>
    <w:tmpl w:val="CCB269F0"/>
    <w:lvl w:ilvl="0" w:tplc="1214F746">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7621F1"/>
    <w:multiLevelType w:val="hybridMultilevel"/>
    <w:tmpl w:val="7A06D90E"/>
    <w:lvl w:ilvl="0" w:tplc="3C7CC776">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00470"/>
    <w:multiLevelType w:val="multilevel"/>
    <w:tmpl w:val="F4D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91880"/>
    <w:multiLevelType w:val="hybridMultilevel"/>
    <w:tmpl w:val="52308F28"/>
    <w:lvl w:ilvl="0" w:tplc="EC38DBD2">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4B37AA"/>
    <w:multiLevelType w:val="hybridMultilevel"/>
    <w:tmpl w:val="4332245A"/>
    <w:lvl w:ilvl="0" w:tplc="0F20A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AE0F06"/>
    <w:multiLevelType w:val="multilevel"/>
    <w:tmpl w:val="18B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8101D"/>
    <w:multiLevelType w:val="multilevel"/>
    <w:tmpl w:val="C71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97142"/>
    <w:multiLevelType w:val="hybridMultilevel"/>
    <w:tmpl w:val="94BC9122"/>
    <w:lvl w:ilvl="0" w:tplc="0809000F">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FD4BBF"/>
    <w:multiLevelType w:val="hybridMultilevel"/>
    <w:tmpl w:val="3BE075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B257B4"/>
    <w:multiLevelType w:val="hybridMultilevel"/>
    <w:tmpl w:val="BD2CE11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2B6196"/>
    <w:multiLevelType w:val="hybridMultilevel"/>
    <w:tmpl w:val="B8C26DE6"/>
    <w:lvl w:ilvl="0" w:tplc="6BAE7D0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8742F9"/>
    <w:multiLevelType w:val="multilevel"/>
    <w:tmpl w:val="F5160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D518D"/>
    <w:multiLevelType w:val="hybridMultilevel"/>
    <w:tmpl w:val="BEDC925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193530C"/>
    <w:multiLevelType w:val="multilevel"/>
    <w:tmpl w:val="89F0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231F6"/>
    <w:multiLevelType w:val="hybridMultilevel"/>
    <w:tmpl w:val="E8D4C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DD1690"/>
    <w:multiLevelType w:val="hybridMultilevel"/>
    <w:tmpl w:val="EC1A50F4"/>
    <w:lvl w:ilvl="0" w:tplc="1E449C5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5"/>
  </w:num>
  <w:num w:numId="5">
    <w:abstractNumId w:val="18"/>
  </w:num>
  <w:num w:numId="6">
    <w:abstractNumId w:val="26"/>
  </w:num>
  <w:num w:numId="7">
    <w:abstractNumId w:val="27"/>
  </w:num>
  <w:num w:numId="8">
    <w:abstractNumId w:val="14"/>
  </w:num>
  <w:num w:numId="9">
    <w:abstractNumId w:val="22"/>
  </w:num>
  <w:num w:numId="10">
    <w:abstractNumId w:val="13"/>
  </w:num>
  <w:num w:numId="11">
    <w:abstractNumId w:val="10"/>
  </w:num>
  <w:num w:numId="12">
    <w:abstractNumId w:val="16"/>
  </w:num>
  <w:num w:numId="13">
    <w:abstractNumId w:val="25"/>
  </w:num>
  <w:num w:numId="14">
    <w:abstractNumId w:val="5"/>
  </w:num>
  <w:num w:numId="15">
    <w:abstractNumId w:val="2"/>
  </w:num>
  <w:num w:numId="16">
    <w:abstractNumId w:val="17"/>
  </w:num>
  <w:num w:numId="17">
    <w:abstractNumId w:val="8"/>
  </w:num>
  <w:num w:numId="18">
    <w:abstractNumId w:val="21"/>
  </w:num>
  <w:num w:numId="19">
    <w:abstractNumId w:val="24"/>
  </w:num>
  <w:num w:numId="20">
    <w:abstractNumId w:val="28"/>
  </w:num>
  <w:num w:numId="21">
    <w:abstractNumId w:val="4"/>
  </w:num>
  <w:num w:numId="22">
    <w:abstractNumId w:val="7"/>
  </w:num>
  <w:num w:numId="23">
    <w:abstractNumId w:val="20"/>
  </w:num>
  <w:num w:numId="24">
    <w:abstractNumId w:val="11"/>
  </w:num>
  <w:num w:numId="25">
    <w:abstractNumId w:val="23"/>
  </w:num>
  <w:num w:numId="26">
    <w:abstractNumId w:val="6"/>
  </w:num>
  <w:num w:numId="27">
    <w:abstractNumId w:val="3"/>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67"/>
    <w:rsid w:val="00001494"/>
    <w:rsid w:val="0001512F"/>
    <w:rsid w:val="000440E0"/>
    <w:rsid w:val="00085238"/>
    <w:rsid w:val="000C4464"/>
    <w:rsid w:val="00136486"/>
    <w:rsid w:val="0016141A"/>
    <w:rsid w:val="00162909"/>
    <w:rsid w:val="00196A2A"/>
    <w:rsid w:val="001B09B5"/>
    <w:rsid w:val="001D2DC8"/>
    <w:rsid w:val="001D6E22"/>
    <w:rsid w:val="001F7BDA"/>
    <w:rsid w:val="00216D43"/>
    <w:rsid w:val="00236064"/>
    <w:rsid w:val="002467AB"/>
    <w:rsid w:val="002573E5"/>
    <w:rsid w:val="0027490C"/>
    <w:rsid w:val="00287BB6"/>
    <w:rsid w:val="002B2561"/>
    <w:rsid w:val="002C24C9"/>
    <w:rsid w:val="002D36F4"/>
    <w:rsid w:val="002E6BA0"/>
    <w:rsid w:val="002E7E66"/>
    <w:rsid w:val="003102F4"/>
    <w:rsid w:val="00323125"/>
    <w:rsid w:val="00343D02"/>
    <w:rsid w:val="003554D9"/>
    <w:rsid w:val="00370CCD"/>
    <w:rsid w:val="003859B2"/>
    <w:rsid w:val="00391C21"/>
    <w:rsid w:val="003A2419"/>
    <w:rsid w:val="003A68F0"/>
    <w:rsid w:val="003B6A29"/>
    <w:rsid w:val="003D75A2"/>
    <w:rsid w:val="003E25E4"/>
    <w:rsid w:val="003F5C3D"/>
    <w:rsid w:val="003F7B84"/>
    <w:rsid w:val="00401B85"/>
    <w:rsid w:val="0041308A"/>
    <w:rsid w:val="0042354A"/>
    <w:rsid w:val="00436C89"/>
    <w:rsid w:val="004744C6"/>
    <w:rsid w:val="004822FC"/>
    <w:rsid w:val="00495DA1"/>
    <w:rsid w:val="004A0659"/>
    <w:rsid w:val="004A4FC3"/>
    <w:rsid w:val="004B772E"/>
    <w:rsid w:val="004E6617"/>
    <w:rsid w:val="004F3C8C"/>
    <w:rsid w:val="00502C0E"/>
    <w:rsid w:val="00514716"/>
    <w:rsid w:val="00515D0C"/>
    <w:rsid w:val="00527B79"/>
    <w:rsid w:val="00552B4B"/>
    <w:rsid w:val="00574147"/>
    <w:rsid w:val="005A5349"/>
    <w:rsid w:val="005C251F"/>
    <w:rsid w:val="005D11B1"/>
    <w:rsid w:val="005F693A"/>
    <w:rsid w:val="00605830"/>
    <w:rsid w:val="00616A2B"/>
    <w:rsid w:val="00692709"/>
    <w:rsid w:val="00694E86"/>
    <w:rsid w:val="006B20B3"/>
    <w:rsid w:val="006C1988"/>
    <w:rsid w:val="00703CC4"/>
    <w:rsid w:val="00723D63"/>
    <w:rsid w:val="00764E72"/>
    <w:rsid w:val="007E1F11"/>
    <w:rsid w:val="0080014A"/>
    <w:rsid w:val="008123CE"/>
    <w:rsid w:val="00835856"/>
    <w:rsid w:val="00855056"/>
    <w:rsid w:val="00855086"/>
    <w:rsid w:val="008A284A"/>
    <w:rsid w:val="008A6859"/>
    <w:rsid w:val="008D6968"/>
    <w:rsid w:val="00937A75"/>
    <w:rsid w:val="00941242"/>
    <w:rsid w:val="00974EFE"/>
    <w:rsid w:val="009A41F6"/>
    <w:rsid w:val="00A0470E"/>
    <w:rsid w:val="00A351CF"/>
    <w:rsid w:val="00A55298"/>
    <w:rsid w:val="00AA0A25"/>
    <w:rsid w:val="00AA66A0"/>
    <w:rsid w:val="00AB1AB7"/>
    <w:rsid w:val="00B52BAF"/>
    <w:rsid w:val="00B53584"/>
    <w:rsid w:val="00B609E0"/>
    <w:rsid w:val="00B704C8"/>
    <w:rsid w:val="00B74A67"/>
    <w:rsid w:val="00BB7EA6"/>
    <w:rsid w:val="00BC239C"/>
    <w:rsid w:val="00C04CAA"/>
    <w:rsid w:val="00C3308A"/>
    <w:rsid w:val="00C60720"/>
    <w:rsid w:val="00C76331"/>
    <w:rsid w:val="00C933E2"/>
    <w:rsid w:val="00CD64B3"/>
    <w:rsid w:val="00CE18FD"/>
    <w:rsid w:val="00D32210"/>
    <w:rsid w:val="00D35C55"/>
    <w:rsid w:val="00D57CF2"/>
    <w:rsid w:val="00D857E8"/>
    <w:rsid w:val="00D92FDE"/>
    <w:rsid w:val="00DB3A1A"/>
    <w:rsid w:val="00DB3E05"/>
    <w:rsid w:val="00DC7276"/>
    <w:rsid w:val="00DD6EE3"/>
    <w:rsid w:val="00DE6682"/>
    <w:rsid w:val="00E228E4"/>
    <w:rsid w:val="00E608A1"/>
    <w:rsid w:val="00E76070"/>
    <w:rsid w:val="00EB764A"/>
    <w:rsid w:val="00F13BD4"/>
    <w:rsid w:val="00F505A2"/>
    <w:rsid w:val="00F7040C"/>
    <w:rsid w:val="00F8466C"/>
    <w:rsid w:val="00FA1E9B"/>
    <w:rsid w:val="00FF1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F806"/>
  <w15:chartTrackingRefBased/>
  <w15:docId w15:val="{D4D3B3D9-7A66-4ABA-98A4-EC83801F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7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A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4A67"/>
    <w:rPr>
      <w:b/>
      <w:bCs/>
    </w:rPr>
  </w:style>
  <w:style w:type="paragraph" w:styleId="ListParagraph">
    <w:name w:val="List Paragraph"/>
    <w:basedOn w:val="Normal"/>
    <w:uiPriority w:val="34"/>
    <w:qFormat/>
    <w:rsid w:val="00B609E0"/>
    <w:pPr>
      <w:ind w:left="720"/>
      <w:contextualSpacing/>
    </w:pPr>
  </w:style>
  <w:style w:type="paragraph" w:styleId="Header">
    <w:name w:val="header"/>
    <w:basedOn w:val="Normal"/>
    <w:link w:val="HeaderChar"/>
    <w:uiPriority w:val="99"/>
    <w:unhideWhenUsed/>
    <w:rsid w:val="00692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709"/>
  </w:style>
  <w:style w:type="paragraph" w:styleId="Footer">
    <w:name w:val="footer"/>
    <w:basedOn w:val="Normal"/>
    <w:link w:val="FooterChar"/>
    <w:uiPriority w:val="99"/>
    <w:unhideWhenUsed/>
    <w:rsid w:val="00692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709"/>
  </w:style>
  <w:style w:type="character" w:styleId="Hyperlink">
    <w:name w:val="Hyperlink"/>
    <w:basedOn w:val="DefaultParagraphFont"/>
    <w:uiPriority w:val="99"/>
    <w:unhideWhenUsed/>
    <w:rsid w:val="00F7040C"/>
    <w:rPr>
      <w:color w:val="0563C1" w:themeColor="hyperlink"/>
      <w:u w:val="single"/>
    </w:rPr>
  </w:style>
  <w:style w:type="character" w:styleId="UnresolvedMention">
    <w:name w:val="Unresolved Mention"/>
    <w:basedOn w:val="DefaultParagraphFont"/>
    <w:uiPriority w:val="99"/>
    <w:semiHidden/>
    <w:unhideWhenUsed/>
    <w:rsid w:val="00F7040C"/>
    <w:rPr>
      <w:color w:val="605E5C"/>
      <w:shd w:val="clear" w:color="auto" w:fill="E1DFDD"/>
    </w:rPr>
  </w:style>
  <w:style w:type="character" w:customStyle="1" w:styleId="Heading1Char">
    <w:name w:val="Heading 1 Char"/>
    <w:basedOn w:val="DefaultParagraphFont"/>
    <w:link w:val="Heading1"/>
    <w:uiPriority w:val="9"/>
    <w:rsid w:val="005741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147"/>
    <w:pPr>
      <w:outlineLvl w:val="9"/>
    </w:pPr>
    <w:rPr>
      <w:lang w:val="en-US"/>
    </w:rPr>
  </w:style>
  <w:style w:type="paragraph" w:styleId="TOC1">
    <w:name w:val="toc 1"/>
    <w:basedOn w:val="Normal"/>
    <w:next w:val="Normal"/>
    <w:autoRedefine/>
    <w:uiPriority w:val="39"/>
    <w:unhideWhenUsed/>
    <w:rsid w:val="00574147"/>
    <w:pPr>
      <w:spacing w:after="100"/>
    </w:pPr>
  </w:style>
  <w:style w:type="character" w:customStyle="1" w:styleId="Heading2Char">
    <w:name w:val="Heading 2 Char"/>
    <w:basedOn w:val="DefaultParagraphFont"/>
    <w:link w:val="Heading2"/>
    <w:uiPriority w:val="9"/>
    <w:semiHidden/>
    <w:rsid w:val="0057414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4147"/>
    <w:pPr>
      <w:spacing w:after="100"/>
      <w:ind w:left="220"/>
    </w:pPr>
  </w:style>
  <w:style w:type="character" w:customStyle="1" w:styleId="Heading3Char">
    <w:name w:val="Heading 3 Char"/>
    <w:basedOn w:val="DefaultParagraphFont"/>
    <w:link w:val="Heading3"/>
    <w:uiPriority w:val="9"/>
    <w:semiHidden/>
    <w:rsid w:val="001F7BD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F7BDA"/>
    <w:pPr>
      <w:spacing w:after="100"/>
      <w:ind w:left="440"/>
    </w:pPr>
  </w:style>
  <w:style w:type="character" w:styleId="FollowedHyperlink">
    <w:name w:val="FollowedHyperlink"/>
    <w:basedOn w:val="DefaultParagraphFont"/>
    <w:uiPriority w:val="99"/>
    <w:semiHidden/>
    <w:unhideWhenUsed/>
    <w:rsid w:val="001364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240391">
      <w:bodyDiv w:val="1"/>
      <w:marLeft w:val="0"/>
      <w:marRight w:val="0"/>
      <w:marTop w:val="0"/>
      <w:marBottom w:val="0"/>
      <w:divBdr>
        <w:top w:val="none" w:sz="0" w:space="0" w:color="auto"/>
        <w:left w:val="none" w:sz="0" w:space="0" w:color="auto"/>
        <w:bottom w:val="none" w:sz="0" w:space="0" w:color="auto"/>
        <w:right w:val="none" w:sz="0" w:space="0" w:color="auto"/>
      </w:divBdr>
    </w:div>
    <w:div w:id="1152869616">
      <w:bodyDiv w:val="1"/>
      <w:marLeft w:val="0"/>
      <w:marRight w:val="0"/>
      <w:marTop w:val="0"/>
      <w:marBottom w:val="0"/>
      <w:divBdr>
        <w:top w:val="none" w:sz="0" w:space="0" w:color="auto"/>
        <w:left w:val="none" w:sz="0" w:space="0" w:color="auto"/>
        <w:bottom w:val="none" w:sz="0" w:space="0" w:color="auto"/>
        <w:right w:val="none" w:sz="0" w:space="0" w:color="auto"/>
      </w:divBdr>
    </w:div>
    <w:div w:id="198149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tfwdcommunity/Issue-your-own-ERC20-token/blob/master/contracts/erc20_tutorial.so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github.com/bitfwdcommunity/ICO-tutorial/blob/master/ico-contract.so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olidity.readthedocs.io/en/v0.4.24/security-consid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77DE0-636E-4047-BF79-D0B94FC5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17</Pages>
  <Words>2851</Words>
  <Characters>14658</Characters>
  <Application>Microsoft Office Word</Application>
  <DocSecurity>0</DocSecurity>
  <Lines>444</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Wade</dc:creator>
  <cp:keywords/>
  <dc:description/>
  <cp:lastModifiedBy>Richie Kelly</cp:lastModifiedBy>
  <cp:revision>27</cp:revision>
  <dcterms:created xsi:type="dcterms:W3CDTF">2018-12-28T20:33:00Z</dcterms:created>
  <dcterms:modified xsi:type="dcterms:W3CDTF">2018-12-29T12:29:00Z</dcterms:modified>
</cp:coreProperties>
</file>