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rFonts w:ascii="Aptos Display" w:hAnsi="Aptos Display"/>
          <w:b/>
          <w:color w:val="1E232B"/>
          <w:sz w:val="60"/>
        </w:rPr>
        <w:t>Mini Ticket Tracker</w:t>
      </w:r>
    </w:p>
    <w:p>
      <w:r>
        <w:rPr>
          <w:color w:val="C15C2A"/>
          <w:sz w:val="32"/>
        </w:rPr>
        <w:t>UI/UX Design Recommendations &amp; Implementation Plan</w:t>
      </w:r>
    </w:p>
    <w:p>
      <w:r>
        <w:t>A practical guide to making the existing React + NestJS ticket tracker distinctive, polished, responsive, and easy to assess.</w:t>
      </w:r>
    </w:p>
    <w:tbl>
      <w:tblPr>
        <w:tblW w:type="auto" w:w="0"/>
        <w:tblLook w:firstColumn="1" w:firstRow="1" w:lastColumn="0" w:lastRow="0" w:noHBand="0" w:noVBand="1" w:val="04A0"/>
      </w:tblPr>
      <w:tblGrid>
        <w:gridCol w:w="9936"/>
      </w:tblGrid>
      <w:tr>
        <w:tc>
          <w:tcPr>
            <w:tcW w:type="dxa" w:w="9936"/>
            <w:shd w:fill="F4F0EA"/>
          </w:tcPr>
          <w:p>
            <w:r/>
            <w:r>
              <w:rPr>
                <w:b/>
              </w:rPr>
              <w:t xml:space="preserve">Recommended direction: </w:t>
            </w:r>
            <w:r>
              <w:t>a premium dark workspace with warm amber/coral accents, crisp typography, compact navigation, refined ticket rows, and a strong empty state. Improve the UI without unnecessarily changing the working backend.</w:t>
            </w:r>
          </w:p>
        </w:tc>
      </w:tr>
    </w:tbl>
    <w:p>
      <w:pPr>
        <w:pStyle w:val="Heading1"/>
      </w:pPr>
      <w:r>
        <w:t>1. Design goals</w:t>
      </w:r>
    </w:p>
    <w:p>
      <w:pPr>
        <w:pStyle w:val="ListBullet"/>
      </w:pPr>
      <w:r>
        <w:t>Avoid a generic admin-template appearance through a consistent visual identity, not decoration for its own sake.</w:t>
      </w:r>
    </w:p>
    <w:p>
      <w:pPr>
        <w:pStyle w:val="ListBullet"/>
      </w:pPr>
      <w:r>
        <w:t>Keep the ticket queue central; users should scan title, status, priority, creation time, and actions quickly.</w:t>
      </w:r>
    </w:p>
    <w:p>
      <w:pPr>
        <w:pStyle w:val="ListBullet"/>
      </w:pPr>
      <w:r>
        <w:t>Preserve the NestJS API integration and TypeScript contracts while changing presentation.</w:t>
      </w:r>
    </w:p>
    <w:p>
      <w:pPr>
        <w:pStyle w:val="ListBullet"/>
      </w:pPr>
      <w:r>
        <w:t>Make the interface responsive and accessible, with clear empty, loading, validation-error, and success states.</w:t>
      </w:r>
    </w:p>
    <w:p>
      <w:pPr>
        <w:pStyle w:val="ListBullet"/>
      </w:pPr>
      <w:r>
        <w:t>Keep scope appropriate for a short take-home: polish essentials instead of adding unnecessary features.</w:t>
      </w:r>
    </w:p>
    <w:p>
      <w:pPr>
        <w:pStyle w:val="Heading1"/>
      </w:pPr>
      <w:r>
        <w:t>2. Recommended visual direction</w:t>
      </w:r>
    </w:p>
    <w:p>
      <w:r>
        <w:t>Use a premium dark-workspace aesthetic. Retain the current dark theme, but make it more intentional and consistent.</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252A32"/>
          </w:tcPr>
          <w:p>
            <w:pPr>
              <w:spacing w:after="40"/>
            </w:pPr>
            <w:r/>
            <w:r>
              <w:rPr>
                <w:rFonts w:ascii="Aptos" w:hAnsi="Aptos"/>
                <w:b/>
                <w:color w:val="FFFFFF"/>
                <w:sz w:val="18"/>
              </w:rPr>
              <w:t>Element</w:t>
            </w:r>
          </w:p>
        </w:tc>
        <w:tc>
          <w:tcPr>
            <w:tcW w:type="dxa" w:w="3312"/>
            <w:vAlign w:val="center"/>
            <w:shd w:fill="252A32"/>
          </w:tcPr>
          <w:p>
            <w:pPr>
              <w:spacing w:after="40"/>
            </w:pPr>
            <w:r/>
            <w:r>
              <w:rPr>
                <w:rFonts w:ascii="Aptos" w:hAnsi="Aptos"/>
                <w:b/>
                <w:color w:val="FFFFFF"/>
                <w:sz w:val="18"/>
              </w:rPr>
              <w:t>Recommendation</w:t>
            </w:r>
          </w:p>
        </w:tc>
        <w:tc>
          <w:tcPr>
            <w:tcW w:type="dxa" w:w="3312"/>
            <w:vAlign w:val="center"/>
            <w:shd w:fill="252A32"/>
          </w:tcPr>
          <w:p>
            <w:pPr>
              <w:spacing w:after="40"/>
            </w:pPr>
            <w:r/>
            <w:r>
              <w:rPr>
                <w:rFonts w:ascii="Aptos" w:hAnsi="Aptos"/>
                <w:b/>
                <w:color w:val="FFFFFF"/>
                <w:sz w:val="18"/>
              </w:rPr>
              <w:t>Purpose</w:t>
            </w:r>
          </w:p>
        </w:tc>
      </w:tr>
      <w:tr>
        <w:tc>
          <w:tcPr>
            <w:tcW w:type="dxa" w:w="3312"/>
            <w:vAlign w:val="center"/>
          </w:tcPr>
          <w:p>
            <w:pPr>
              <w:spacing w:after="40"/>
            </w:pPr>
            <w:r/>
            <w:r>
              <w:rPr>
                <w:rFonts w:ascii="Aptos" w:hAnsi="Aptos"/>
                <w:b/>
                <w:sz w:val="17"/>
              </w:rPr>
              <w:t>Canvas</w:t>
            </w:r>
          </w:p>
        </w:tc>
        <w:tc>
          <w:tcPr>
            <w:tcW w:type="dxa" w:w="3312"/>
            <w:vAlign w:val="center"/>
          </w:tcPr>
          <w:p>
            <w:pPr>
              <w:spacing w:after="40"/>
            </w:pPr>
            <w:r/>
            <w:r>
              <w:rPr>
                <w:rFonts w:ascii="Aptos" w:hAnsi="Aptos"/>
                <w:b w:val="0"/>
                <w:sz w:val="17"/>
              </w:rPr>
              <w:t>Deep charcoal, e.g. #17191D</w:t>
            </w:r>
          </w:p>
        </w:tc>
        <w:tc>
          <w:tcPr>
            <w:tcW w:type="dxa" w:w="3312"/>
            <w:vAlign w:val="center"/>
          </w:tcPr>
          <w:p>
            <w:pPr>
              <w:spacing w:after="40"/>
            </w:pPr>
            <w:r/>
            <w:r>
              <w:rPr>
                <w:rFonts w:ascii="Aptos" w:hAnsi="Aptos"/>
                <w:b w:val="0"/>
                <w:sz w:val="17"/>
              </w:rPr>
              <w:t>Comfortable dark foundation</w:t>
            </w:r>
          </w:p>
        </w:tc>
      </w:tr>
      <w:tr>
        <w:tc>
          <w:tcPr>
            <w:tcW w:type="dxa" w:w="3312"/>
            <w:vAlign w:val="center"/>
          </w:tcPr>
          <w:p>
            <w:pPr>
              <w:spacing w:after="40"/>
            </w:pPr>
            <w:r/>
            <w:r>
              <w:rPr>
                <w:rFonts w:ascii="Aptos" w:hAnsi="Aptos"/>
                <w:b/>
                <w:sz w:val="17"/>
              </w:rPr>
              <w:t>Surfaces</w:t>
            </w:r>
          </w:p>
        </w:tc>
        <w:tc>
          <w:tcPr>
            <w:tcW w:type="dxa" w:w="3312"/>
            <w:vAlign w:val="center"/>
          </w:tcPr>
          <w:p>
            <w:pPr>
              <w:spacing w:after="40"/>
            </w:pPr>
            <w:r/>
            <w:r>
              <w:rPr>
                <w:rFonts w:ascii="Aptos" w:hAnsi="Aptos"/>
                <w:b w:val="0"/>
                <w:sz w:val="17"/>
              </w:rPr>
              <w:t>Lighter charcoal, e.g. #22252B</w:t>
            </w:r>
          </w:p>
        </w:tc>
        <w:tc>
          <w:tcPr>
            <w:tcW w:type="dxa" w:w="3312"/>
            <w:vAlign w:val="center"/>
          </w:tcPr>
          <w:p>
            <w:pPr>
              <w:spacing w:after="40"/>
            </w:pPr>
            <w:r/>
            <w:r>
              <w:rPr>
                <w:rFonts w:ascii="Aptos" w:hAnsi="Aptos"/>
                <w:b w:val="0"/>
                <w:sz w:val="17"/>
              </w:rPr>
              <w:t>Separate cards without heavy shadows</w:t>
            </w:r>
          </w:p>
        </w:tc>
      </w:tr>
      <w:tr>
        <w:tc>
          <w:tcPr>
            <w:tcW w:type="dxa" w:w="3312"/>
            <w:vAlign w:val="center"/>
          </w:tcPr>
          <w:p>
            <w:pPr>
              <w:spacing w:after="40"/>
            </w:pPr>
            <w:r/>
            <w:r>
              <w:rPr>
                <w:rFonts w:ascii="Aptos" w:hAnsi="Aptos"/>
                <w:b/>
                <w:sz w:val="17"/>
              </w:rPr>
              <w:t>Accent</w:t>
            </w:r>
          </w:p>
        </w:tc>
        <w:tc>
          <w:tcPr>
            <w:tcW w:type="dxa" w:w="3312"/>
            <w:vAlign w:val="center"/>
          </w:tcPr>
          <w:p>
            <w:pPr>
              <w:spacing w:after="40"/>
            </w:pPr>
            <w:r/>
            <w:r>
              <w:rPr>
                <w:rFonts w:ascii="Aptos" w:hAnsi="Aptos"/>
                <w:b w:val="0"/>
                <w:sz w:val="17"/>
              </w:rPr>
              <w:t>Warm amber, e.g. #F59E0B, or restrained coral</w:t>
            </w:r>
          </w:p>
        </w:tc>
        <w:tc>
          <w:tcPr>
            <w:tcW w:type="dxa" w:w="3312"/>
            <w:vAlign w:val="center"/>
          </w:tcPr>
          <w:p>
            <w:pPr>
              <w:spacing w:after="40"/>
            </w:pPr>
            <w:r/>
            <w:r>
              <w:rPr>
                <w:rFonts w:ascii="Aptos" w:hAnsi="Aptos"/>
                <w:b w:val="0"/>
                <w:sz w:val="17"/>
              </w:rPr>
              <w:t>Distinctive brand/action color</w:t>
            </w:r>
          </w:p>
        </w:tc>
      </w:tr>
      <w:tr>
        <w:tc>
          <w:tcPr>
            <w:tcW w:type="dxa" w:w="3312"/>
            <w:vAlign w:val="center"/>
          </w:tcPr>
          <w:p>
            <w:pPr>
              <w:spacing w:after="40"/>
            </w:pPr>
            <w:r/>
            <w:r>
              <w:rPr>
                <w:rFonts w:ascii="Aptos" w:hAnsi="Aptos"/>
                <w:b/>
                <w:sz w:val="17"/>
              </w:rPr>
              <w:t>Text</w:t>
            </w:r>
          </w:p>
        </w:tc>
        <w:tc>
          <w:tcPr>
            <w:tcW w:type="dxa" w:w="3312"/>
            <w:vAlign w:val="center"/>
          </w:tcPr>
          <w:p>
            <w:pPr>
              <w:spacing w:after="40"/>
            </w:pPr>
            <w:r/>
            <w:r>
              <w:rPr>
                <w:rFonts w:ascii="Aptos" w:hAnsi="Aptos"/>
                <w:b w:val="0"/>
                <w:sz w:val="17"/>
              </w:rPr>
              <w:t>Soft white with muted slate secondary text</w:t>
            </w:r>
          </w:p>
        </w:tc>
        <w:tc>
          <w:tcPr>
            <w:tcW w:type="dxa" w:w="3312"/>
            <w:vAlign w:val="center"/>
          </w:tcPr>
          <w:p>
            <w:pPr>
              <w:spacing w:after="40"/>
            </w:pPr>
            <w:r/>
            <w:r>
              <w:rPr>
                <w:rFonts w:ascii="Aptos" w:hAnsi="Aptos"/>
                <w:b w:val="0"/>
                <w:sz w:val="17"/>
              </w:rPr>
              <w:t>Clear hierarchy without harsh contrast</w:t>
            </w:r>
          </w:p>
        </w:tc>
      </w:tr>
      <w:tr>
        <w:tc>
          <w:tcPr>
            <w:tcW w:type="dxa" w:w="3312"/>
            <w:vAlign w:val="center"/>
          </w:tcPr>
          <w:p>
            <w:pPr>
              <w:spacing w:after="40"/>
            </w:pPr>
            <w:r/>
            <w:r>
              <w:rPr>
                <w:rFonts w:ascii="Aptos" w:hAnsi="Aptos"/>
                <w:b/>
                <w:sz w:val="17"/>
              </w:rPr>
              <w:t>Borders</w:t>
            </w:r>
          </w:p>
        </w:tc>
        <w:tc>
          <w:tcPr>
            <w:tcW w:type="dxa" w:w="3312"/>
            <w:vAlign w:val="center"/>
          </w:tcPr>
          <w:p>
            <w:pPr>
              <w:spacing w:after="40"/>
            </w:pPr>
            <w:r/>
            <w:r>
              <w:rPr>
                <w:rFonts w:ascii="Aptos" w:hAnsi="Aptos"/>
                <w:b w:val="0"/>
                <w:sz w:val="17"/>
              </w:rPr>
              <w:t>Subtle cool gray, e.g. #3A3D45</w:t>
            </w:r>
          </w:p>
        </w:tc>
        <w:tc>
          <w:tcPr>
            <w:tcW w:type="dxa" w:w="3312"/>
            <w:vAlign w:val="center"/>
          </w:tcPr>
          <w:p>
            <w:pPr>
              <w:spacing w:after="40"/>
            </w:pPr>
            <w:r/>
            <w:r>
              <w:rPr>
                <w:rFonts w:ascii="Aptos" w:hAnsi="Aptos"/>
                <w:b w:val="0"/>
                <w:sz w:val="17"/>
              </w:rPr>
              <w:t>Structure and separation</w:t>
            </w:r>
          </w:p>
        </w:tc>
      </w:tr>
      <w:tr>
        <w:tc>
          <w:tcPr>
            <w:tcW w:type="dxa" w:w="3312"/>
            <w:vAlign w:val="center"/>
          </w:tcPr>
          <w:p>
            <w:pPr>
              <w:spacing w:after="40"/>
            </w:pPr>
            <w:r/>
            <w:r>
              <w:rPr>
                <w:rFonts w:ascii="Aptos" w:hAnsi="Aptos"/>
                <w:b/>
                <w:sz w:val="17"/>
              </w:rPr>
              <w:t>Status colors</w:t>
            </w:r>
          </w:p>
        </w:tc>
        <w:tc>
          <w:tcPr>
            <w:tcW w:type="dxa" w:w="3312"/>
            <w:vAlign w:val="center"/>
          </w:tcPr>
          <w:p>
            <w:pPr>
              <w:spacing w:after="40"/>
            </w:pPr>
            <w:r/>
            <w:r>
              <w:rPr>
                <w:rFonts w:ascii="Aptos" w:hAnsi="Aptos"/>
                <w:b w:val="0"/>
                <w:sz w:val="17"/>
              </w:rPr>
              <w:t>Consistent accessible colors for Open, In Progress, Closed</w:t>
            </w:r>
          </w:p>
        </w:tc>
        <w:tc>
          <w:tcPr>
            <w:tcW w:type="dxa" w:w="3312"/>
            <w:vAlign w:val="center"/>
          </w:tcPr>
          <w:p>
            <w:pPr>
              <w:spacing w:after="40"/>
            </w:pPr>
            <w:r/>
            <w:r>
              <w:rPr>
                <w:rFonts w:ascii="Aptos" w:hAnsi="Aptos"/>
                <w:b w:val="0"/>
                <w:sz w:val="17"/>
              </w:rPr>
              <w:t>Fast scanning; do not rely on color alone</w:t>
            </w:r>
          </w:p>
        </w:tc>
      </w:tr>
    </w:tbl>
    <w:p>
      <w:pPr>
        <w:pStyle w:val="Heading2"/>
      </w:pPr>
      <w:r>
        <w:t>Typography and layout</w:t>
      </w:r>
    </w:p>
    <w:p>
      <w:pPr>
        <w:pStyle w:val="ListBullet"/>
      </w:pPr>
      <w:r>
        <w:t>Use a clear page heading and short supporting line; avoid spending too much vertical space on a centered hero header.</w:t>
      </w:r>
    </w:p>
    <w:p>
      <w:pPr>
        <w:pStyle w:val="ListBullet"/>
      </w:pPr>
      <w:r>
        <w:t>Use bold display typography for the page title and compact, readable text for table rows and form labels.</w:t>
      </w:r>
    </w:p>
    <w:p>
      <w:pPr>
        <w:pStyle w:val="ListBullet"/>
      </w:pPr>
      <w:r>
        <w:t>Use a consistent spacing scale, alignment grid, card corners, and border treatment.</w:t>
      </w:r>
    </w:p>
    <w:p>
      <w:pPr>
        <w:pStyle w:val="ListBullet"/>
      </w:pPr>
      <w:r>
        <w:t>Use one primary accent for calls to action; use status colors only where they communicate ticket state.</w:t>
      </w:r>
    </w:p>
    <w:p>
      <w:pPr>
        <w:pStyle w:val="ListBullet"/>
      </w:pPr>
      <w:r>
        <w:t>Prefer subtle hover and focus states over excessive animation, glow, or gradients.</w:t>
      </w:r>
    </w:p>
    <w:p>
      <w:pPr>
        <w:pStyle w:val="Heading1"/>
      </w:pPr>
      <w:r>
        <w:t>3. Suggested page composition</w:t>
      </w:r>
    </w:p>
    <w:p>
      <w:r>
        <w:rPr>
          <w:b/>
        </w:rPr>
        <w:t xml:space="preserve">Top bar — </w:t>
      </w:r>
      <w:r>
        <w:t>Compact brand mark/name, workspace or Tickets navigation, and a visible “+ New ticket” action.</w:t>
      </w:r>
    </w:p>
    <w:p>
      <w:r>
        <w:rPr>
          <w:b/>
        </w:rPr>
        <w:t xml:space="preserve">Page introduction — </w:t>
      </w:r>
      <w:r>
        <w:t>A short editorial heading such as “Tickets, under control.” with one line describing the queue. This is sample copy, not a required product name.</w:t>
      </w:r>
    </w:p>
    <w:p>
      <w:r>
        <w:rPr>
          <w:b/>
        </w:rPr>
        <w:t xml:space="preserve">Summary strip — </w:t>
      </w:r>
      <w:r>
        <w:t>Three compact cards for Open, In Progress, and Closed, each with a small icon, count, label, and restrained accent.</w:t>
      </w:r>
    </w:p>
    <w:p>
      <w:r>
        <w:rPr>
          <w:b/>
        </w:rPr>
        <w:t xml:space="preserve">Ticket workspace — </w:t>
      </w:r>
      <w:r>
        <w:t>Make the ticket list the primary panel. Put search/filter controls above it and pagination near the list footer.</w:t>
      </w:r>
    </w:p>
    <w:p>
      <w:r>
        <w:rPr>
          <w:b/>
        </w:rPr>
        <w:t xml:space="preserve">Create ticket — </w:t>
      </w:r>
      <w:r>
        <w:t>Use a clearly defined form panel, modal, or drawer if it fits the existing component structure. Keep labels visible and fields aligned.</w:t>
      </w:r>
    </w:p>
    <w:p>
      <w:r>
        <w:rPr>
          <w:b/>
        </w:rPr>
        <w:t xml:space="preserve">Empty state — </w:t>
      </w:r>
      <w:r>
        <w:t>Replace a bare “No tickets found” with a short explanation and a create-ticket action. If filters are active, offer a way to clear them.</w:t>
      </w:r>
    </w:p>
    <w:p>
      <w:pPr>
        <w:pStyle w:val="Heading1"/>
      </w:pPr>
      <w:r>
        <w:t>4. Pinterest searches for inspiration</w:t>
      </w:r>
    </w:p>
    <w:p>
      <w:r>
        <w:t>Search for complete interface screenshots, not only mood boards. Use inspiration to inform the visual language; do not copy an entire product screen.</w:t>
      </w:r>
    </w:p>
    <w:p>
      <w:pPr>
        <w:pStyle w:val="ListBullet"/>
      </w:pPr>
      <w:r>
        <w:t>Editorial SaaS dashboard UI design — https://www.pinterest.com/search/pins/?q=editorial%20SaaS%20dashboard%20UI%20design</w:t>
      </w:r>
    </w:p>
    <w:p>
      <w:pPr>
        <w:pStyle w:val="ListBullet"/>
      </w:pPr>
      <w:r>
        <w:t>Minimal issue tracker dashboard UI — https://www.pinterest.com/search/pins/?q=minimal%20issue%20tracker%20dashboard%20UI</w:t>
      </w:r>
    </w:p>
    <w:p>
      <w:pPr>
        <w:pStyle w:val="ListBullet"/>
      </w:pPr>
      <w:r>
        <w:t>Swiss typography / brutalist dashboard UI — https://www.pinterest.com/search/pins/?q=Swiss%20typography%20brutalist%20dashboard%20UI</w:t>
      </w:r>
    </w:p>
    <w:p>
      <w:pPr>
        <w:pStyle w:val="ListBullet"/>
      </w:pPr>
      <w:r>
        <w:t>Earthy modern productivity dashboard — https://www.pinterest.com/search/pins/?q=earthy%20modern%20productivity%20dashboard%20design</w:t>
      </w:r>
    </w:p>
    <w:p>
      <w:pPr>
        <w:pStyle w:val="ListBullet"/>
      </w:pPr>
      <w:r>
        <w:t>Customer support inbox UI design — https://www.pinterest.com/search/pins/?q=customer%20support%20inbox%20UI%20design</w:t>
      </w:r>
    </w:p>
    <w:p>
      <w:pPr>
        <w:pStyle w:val="ListBullet"/>
      </w:pPr>
      <w:r>
        <w:t>Bento grid admin dashboard UI — https://www.pinterest.com/search/pins/?q=bento%20grid%20admin%20dashboard%20UI</w:t>
      </w:r>
    </w:p>
    <w:p>
      <w:pPr>
        <w:pStyle w:val="ListBullet"/>
      </w:pPr>
      <w:r>
        <w:t>Modern issue tracker, dark mode — https://www.pinterest.com/search/pins/?q=modern%20issue%20tracker%20dashboard%20dark%20mode</w:t>
      </w:r>
    </w:p>
    <w:p>
      <w:pPr>
        <w:pStyle w:val="ListBullet"/>
      </w:pPr>
      <w:r>
        <w:t>Indie SaaS product dashboard design — https://www.pinterest.com/search/pins/?q=indie%20SaaS%20product%20design%20dashboard</w:t>
      </w:r>
    </w:p>
    <w:p>
      <w:pPr>
        <w:pStyle w:val="Heading1"/>
      </w:pPr>
      <w:r>
        <w:t>5. Files to edit in this repository</w:t>
      </w:r>
    </w:p>
    <w:p>
      <w:r>
        <w:t>Based on the folder tree shared, focus on these frontend files first:</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252A32"/>
          </w:tcPr>
          <w:p>
            <w:pPr>
              <w:spacing w:after="40"/>
            </w:pPr>
            <w:r/>
            <w:r>
              <w:rPr>
                <w:rFonts w:ascii="Aptos" w:hAnsi="Aptos"/>
                <w:b/>
                <w:color w:val="FFFFFF"/>
                <w:sz w:val="18"/>
              </w:rPr>
              <w:t>Priority / file</w:t>
            </w:r>
          </w:p>
        </w:tc>
        <w:tc>
          <w:tcPr>
            <w:tcW w:type="dxa" w:w="3312"/>
            <w:vAlign w:val="center"/>
            <w:shd w:fill="252A32"/>
          </w:tcPr>
          <w:p>
            <w:pPr>
              <w:spacing w:after="40"/>
            </w:pPr>
            <w:r/>
            <w:r>
              <w:rPr>
                <w:rFonts w:ascii="Aptos" w:hAnsi="Aptos"/>
                <w:b/>
                <w:color w:val="FFFFFF"/>
                <w:sz w:val="18"/>
              </w:rPr>
              <w:t>Responsibility</w:t>
            </w:r>
          </w:p>
        </w:tc>
        <w:tc>
          <w:tcPr>
            <w:tcW w:type="dxa" w:w="3312"/>
            <w:vAlign w:val="center"/>
            <w:shd w:fill="252A32"/>
          </w:tcPr>
          <w:p>
            <w:pPr>
              <w:spacing w:after="40"/>
            </w:pPr>
            <w:r/>
            <w:r>
              <w:rPr>
                <w:rFonts w:ascii="Aptos" w:hAnsi="Aptos"/>
                <w:b/>
                <w:color w:val="FFFFFF"/>
                <w:sz w:val="18"/>
              </w:rPr>
              <w:t>Recommended changes</w:t>
            </w:r>
          </w:p>
        </w:tc>
      </w:tr>
      <w:tr>
        <w:tc>
          <w:tcPr>
            <w:tcW w:type="dxa" w:w="3312"/>
            <w:vAlign w:val="center"/>
          </w:tcPr>
          <w:p>
            <w:pPr>
              <w:spacing w:after="40"/>
            </w:pPr>
            <w:r/>
            <w:r>
              <w:rPr>
                <w:rFonts w:ascii="Aptos" w:hAnsi="Aptos"/>
                <w:b/>
                <w:sz w:val="17"/>
              </w:rPr>
              <w:t>1 — frontend/src/style.css</w:t>
            </w:r>
          </w:p>
        </w:tc>
        <w:tc>
          <w:tcPr>
            <w:tcW w:type="dxa" w:w="3312"/>
            <w:vAlign w:val="center"/>
          </w:tcPr>
          <w:p>
            <w:pPr>
              <w:spacing w:after="40"/>
            </w:pPr>
            <w:r/>
            <w:r>
              <w:rPr>
                <w:rFonts w:ascii="Aptos" w:hAnsi="Aptos"/>
                <w:b w:val="0"/>
                <w:sz w:val="17"/>
              </w:rPr>
              <w:t>Global design system</w:t>
            </w:r>
          </w:p>
        </w:tc>
        <w:tc>
          <w:tcPr>
            <w:tcW w:type="dxa" w:w="3312"/>
            <w:vAlign w:val="center"/>
          </w:tcPr>
          <w:p>
            <w:pPr>
              <w:spacing w:after="40"/>
            </w:pPr>
            <w:r/>
            <w:r>
              <w:rPr>
                <w:rFonts w:ascii="Aptos" w:hAnsi="Aptos"/>
                <w:b w:val="0"/>
                <w:sz w:val="17"/>
              </w:rPr>
              <w:t>Palette, typography, spacing, cards, inputs, buttons, focus/hover states, responsive layout.</w:t>
            </w:r>
          </w:p>
        </w:tc>
      </w:tr>
      <w:tr>
        <w:tc>
          <w:tcPr>
            <w:tcW w:type="dxa" w:w="3312"/>
            <w:vAlign w:val="center"/>
          </w:tcPr>
          <w:p>
            <w:pPr>
              <w:spacing w:after="40"/>
            </w:pPr>
            <w:r/>
            <w:r>
              <w:rPr>
                <w:rFonts w:ascii="Aptos" w:hAnsi="Aptos"/>
                <w:b/>
                <w:sz w:val="17"/>
              </w:rPr>
              <w:t>2 — frontend/src/components/TicketStats.tsx</w:t>
            </w:r>
          </w:p>
        </w:tc>
        <w:tc>
          <w:tcPr>
            <w:tcW w:type="dxa" w:w="3312"/>
            <w:vAlign w:val="center"/>
          </w:tcPr>
          <w:p>
            <w:pPr>
              <w:spacing w:after="40"/>
            </w:pPr>
            <w:r/>
            <w:r>
              <w:rPr>
                <w:rFonts w:ascii="Aptos" w:hAnsi="Aptos"/>
                <w:b w:val="0"/>
                <w:sz w:val="17"/>
              </w:rPr>
              <w:t>Summary cards</w:t>
            </w:r>
          </w:p>
        </w:tc>
        <w:tc>
          <w:tcPr>
            <w:tcW w:type="dxa" w:w="3312"/>
            <w:vAlign w:val="center"/>
          </w:tcPr>
          <w:p>
            <w:pPr>
              <w:spacing w:after="40"/>
            </w:pPr>
            <w:r/>
            <w:r>
              <w:rPr>
                <w:rFonts w:ascii="Aptos" w:hAnsi="Aptos"/>
                <w:b w:val="0"/>
                <w:sz w:val="17"/>
              </w:rPr>
              <w:t>Icons, hierarchy, compact layout; keep counts driven by real API data.</w:t>
            </w:r>
          </w:p>
        </w:tc>
      </w:tr>
      <w:tr>
        <w:tc>
          <w:tcPr>
            <w:tcW w:type="dxa" w:w="3312"/>
            <w:vAlign w:val="center"/>
          </w:tcPr>
          <w:p>
            <w:pPr>
              <w:spacing w:after="40"/>
            </w:pPr>
            <w:r/>
            <w:r>
              <w:rPr>
                <w:rFonts w:ascii="Aptos" w:hAnsi="Aptos"/>
                <w:b/>
                <w:sz w:val="17"/>
              </w:rPr>
              <w:t>3 — frontend/src/components/TicketList.tsx</w:t>
            </w:r>
          </w:p>
        </w:tc>
        <w:tc>
          <w:tcPr>
            <w:tcW w:type="dxa" w:w="3312"/>
            <w:vAlign w:val="center"/>
          </w:tcPr>
          <w:p>
            <w:pPr>
              <w:spacing w:after="40"/>
            </w:pPr>
            <w:r/>
            <w:r>
              <w:rPr>
                <w:rFonts w:ascii="Aptos" w:hAnsi="Aptos"/>
                <w:b w:val="0"/>
                <w:sz w:val="17"/>
              </w:rPr>
              <w:t>Ticket queue</w:t>
            </w:r>
          </w:p>
        </w:tc>
        <w:tc>
          <w:tcPr>
            <w:tcW w:type="dxa" w:w="3312"/>
            <w:vAlign w:val="center"/>
          </w:tcPr>
          <w:p>
            <w:pPr>
              <w:spacing w:after="40"/>
            </w:pPr>
            <w:r/>
            <w:r>
              <w:rPr>
                <w:rFonts w:ascii="Aptos" w:hAnsi="Aptos"/>
                <w:b w:val="0"/>
                <w:sz w:val="17"/>
              </w:rPr>
              <w:t>Table hierarchy, status/priority pills, filters, pagination, hover states, empty state.</w:t>
            </w:r>
          </w:p>
        </w:tc>
      </w:tr>
      <w:tr>
        <w:tc>
          <w:tcPr>
            <w:tcW w:type="dxa" w:w="3312"/>
            <w:vAlign w:val="center"/>
          </w:tcPr>
          <w:p>
            <w:pPr>
              <w:spacing w:after="40"/>
            </w:pPr>
            <w:r/>
            <w:r>
              <w:rPr>
                <w:rFonts w:ascii="Aptos" w:hAnsi="Aptos"/>
                <w:b/>
                <w:sz w:val="17"/>
              </w:rPr>
              <w:t>4 — frontend/src/components/CreateTicket.tsx</w:t>
            </w:r>
          </w:p>
        </w:tc>
        <w:tc>
          <w:tcPr>
            <w:tcW w:type="dxa" w:w="3312"/>
            <w:vAlign w:val="center"/>
          </w:tcPr>
          <w:p>
            <w:pPr>
              <w:spacing w:after="40"/>
            </w:pPr>
            <w:r/>
            <w:r>
              <w:rPr>
                <w:rFonts w:ascii="Aptos" w:hAnsi="Aptos"/>
                <w:b w:val="0"/>
                <w:sz w:val="17"/>
              </w:rPr>
              <w:t>Creation form</w:t>
            </w:r>
          </w:p>
        </w:tc>
        <w:tc>
          <w:tcPr>
            <w:tcW w:type="dxa" w:w="3312"/>
            <w:vAlign w:val="center"/>
          </w:tcPr>
          <w:p>
            <w:pPr>
              <w:spacing w:after="40"/>
            </w:pPr>
            <w:r/>
            <w:r>
              <w:rPr>
                <w:rFonts w:ascii="Aptos" w:hAnsi="Aptos"/>
                <w:b w:val="0"/>
                <w:sz w:val="17"/>
              </w:rPr>
              <w:t>Field spacing, visible labels, validation feedback, selectors, submit state.</w:t>
            </w:r>
          </w:p>
        </w:tc>
      </w:tr>
      <w:tr>
        <w:tc>
          <w:tcPr>
            <w:tcW w:type="dxa" w:w="3312"/>
            <w:vAlign w:val="center"/>
          </w:tcPr>
          <w:p>
            <w:pPr>
              <w:spacing w:after="40"/>
            </w:pPr>
            <w:r/>
            <w:r>
              <w:rPr>
                <w:rFonts w:ascii="Aptos" w:hAnsi="Aptos"/>
                <w:b/>
                <w:sz w:val="17"/>
              </w:rPr>
              <w:t>5 — frontend/src/App.tsx</w:t>
            </w:r>
          </w:p>
        </w:tc>
        <w:tc>
          <w:tcPr>
            <w:tcW w:type="dxa" w:w="3312"/>
            <w:vAlign w:val="center"/>
          </w:tcPr>
          <w:p>
            <w:pPr>
              <w:spacing w:after="40"/>
            </w:pPr>
            <w:r/>
            <w:r>
              <w:rPr>
                <w:rFonts w:ascii="Aptos" w:hAnsi="Aptos"/>
                <w:b w:val="0"/>
                <w:sz w:val="17"/>
              </w:rPr>
              <w:t>Page composition</w:t>
            </w:r>
          </w:p>
        </w:tc>
        <w:tc>
          <w:tcPr>
            <w:tcW w:type="dxa" w:w="3312"/>
            <w:vAlign w:val="center"/>
          </w:tcPr>
          <w:p>
            <w:pPr>
              <w:spacing w:after="40"/>
            </w:pPr>
            <w:r/>
            <w:r>
              <w:rPr>
                <w:rFonts w:ascii="Aptos" w:hAnsi="Aptos"/>
                <w:b w:val="0"/>
                <w:sz w:val="17"/>
              </w:rPr>
              <w:t>Top bar, page intro, responsive grid, component placement and spacing.</w:t>
            </w:r>
          </w:p>
        </w:tc>
      </w:tr>
      <w:tr>
        <w:tc>
          <w:tcPr>
            <w:tcW w:type="dxa" w:w="3312"/>
            <w:vAlign w:val="center"/>
          </w:tcPr>
          <w:p>
            <w:pPr>
              <w:spacing w:after="40"/>
            </w:pPr>
            <w:r/>
            <w:r>
              <w:rPr>
                <w:rFonts w:ascii="Aptos" w:hAnsi="Aptos"/>
                <w:b/>
                <w:sz w:val="17"/>
              </w:rPr>
              <w:t>frontend/src/services/ticket.service.ts</w:t>
            </w:r>
          </w:p>
        </w:tc>
        <w:tc>
          <w:tcPr>
            <w:tcW w:type="dxa" w:w="3312"/>
            <w:vAlign w:val="center"/>
          </w:tcPr>
          <w:p>
            <w:pPr>
              <w:spacing w:after="40"/>
            </w:pPr>
            <w:r/>
            <w:r>
              <w:rPr>
                <w:rFonts w:ascii="Aptos" w:hAnsi="Aptos"/>
                <w:b w:val="0"/>
                <w:sz w:val="17"/>
              </w:rPr>
              <w:t>API integration</w:t>
            </w:r>
          </w:p>
        </w:tc>
        <w:tc>
          <w:tcPr>
            <w:tcW w:type="dxa" w:w="3312"/>
            <w:vAlign w:val="center"/>
          </w:tcPr>
          <w:p>
            <w:pPr>
              <w:spacing w:after="40"/>
            </w:pPr>
            <w:r/>
            <w:r>
              <w:rPr>
                <w:rFonts w:ascii="Aptos" w:hAnsi="Aptos"/>
                <w:b w:val="0"/>
                <w:sz w:val="17"/>
              </w:rPr>
              <w:t>Normally leave unchanged; edit only for a confirmed integration issue.</w:t>
            </w:r>
          </w:p>
        </w:tc>
      </w:tr>
      <w:tr>
        <w:tc>
          <w:tcPr>
            <w:tcW w:type="dxa" w:w="3312"/>
            <w:vAlign w:val="center"/>
          </w:tcPr>
          <w:p>
            <w:pPr>
              <w:spacing w:after="40"/>
            </w:pPr>
            <w:r/>
            <w:r>
              <w:rPr>
                <w:rFonts w:ascii="Aptos" w:hAnsi="Aptos"/>
                <w:b/>
                <w:sz w:val="17"/>
              </w:rPr>
              <w:t>frontend/src/services/ticket-types.ts</w:t>
            </w:r>
          </w:p>
        </w:tc>
        <w:tc>
          <w:tcPr>
            <w:tcW w:type="dxa" w:w="3312"/>
            <w:vAlign w:val="center"/>
          </w:tcPr>
          <w:p>
            <w:pPr>
              <w:spacing w:after="40"/>
            </w:pPr>
            <w:r/>
            <w:r>
              <w:rPr>
                <w:rFonts w:ascii="Aptos" w:hAnsi="Aptos"/>
                <w:b w:val="0"/>
                <w:sz w:val="17"/>
              </w:rPr>
              <w:t>Type contracts</w:t>
            </w:r>
          </w:p>
        </w:tc>
        <w:tc>
          <w:tcPr>
            <w:tcW w:type="dxa" w:w="3312"/>
            <w:vAlign w:val="center"/>
          </w:tcPr>
          <w:p>
            <w:pPr>
              <w:spacing w:after="40"/>
            </w:pPr>
            <w:r/>
            <w:r>
              <w:rPr>
                <w:rFonts w:ascii="Aptos" w:hAnsi="Aptos"/>
                <w:b w:val="0"/>
                <w:sz w:val="17"/>
              </w:rPr>
              <w:t>Keep aligned with API/entity response types; do not change for visual-only work.</w:t>
            </w:r>
          </w:p>
        </w:tc>
      </w:tr>
      <w:tr>
        <w:tc>
          <w:tcPr>
            <w:tcW w:type="dxa" w:w="3312"/>
            <w:vAlign w:val="center"/>
          </w:tcPr>
          <w:p>
            <w:pPr>
              <w:spacing w:after="40"/>
            </w:pPr>
            <w:r/>
            <w:r>
              <w:rPr>
                <w:rFonts w:ascii="Aptos" w:hAnsi="Aptos"/>
                <w:b/>
                <w:sz w:val="17"/>
              </w:rPr>
              <w:t>frontend/src/main.tsx</w:t>
            </w:r>
          </w:p>
        </w:tc>
        <w:tc>
          <w:tcPr>
            <w:tcW w:type="dxa" w:w="3312"/>
            <w:vAlign w:val="center"/>
          </w:tcPr>
          <w:p>
            <w:pPr>
              <w:spacing w:after="40"/>
            </w:pPr>
            <w:r/>
            <w:r>
              <w:rPr>
                <w:rFonts w:ascii="Aptos" w:hAnsi="Aptos"/>
                <w:b w:val="0"/>
                <w:sz w:val="17"/>
              </w:rPr>
              <w:t>Application entry</w:t>
            </w:r>
          </w:p>
        </w:tc>
        <w:tc>
          <w:tcPr>
            <w:tcW w:type="dxa" w:w="3312"/>
            <w:vAlign w:val="center"/>
          </w:tcPr>
          <w:p>
            <w:pPr>
              <w:spacing w:after="40"/>
            </w:pPr>
            <w:r/>
            <w:r>
              <w:rPr>
                <w:rFonts w:ascii="Aptos" w:hAnsi="Aptos"/>
                <w:b w:val="0"/>
                <w:sz w:val="17"/>
              </w:rPr>
              <w:t>Usually leave unchanged unless global CSS import or app setup requires it.</w:t>
            </w:r>
          </w:p>
        </w:tc>
      </w:tr>
    </w:tbl>
    <w:p>
      <w:pPr>
        <w:pStyle w:val="Heading1"/>
      </w:pPr>
      <w:r>
        <w:t>6. Backend files: preserve unless tests reveal a defect</w:t>
      </w:r>
    </w:p>
    <w:p>
      <w:r>
        <w:t>The pasted terminal log shows successful startup and registration of POST /tickets, GET /tickets, GET /tickets/stats, and PATCH /tickets/:id. This confirms startup and route registration, not end-to-end correctness.</w:t>
      </w:r>
    </w:p>
    <w:p>
      <w:pPr>
        <w:pStyle w:val="ListBullet"/>
      </w:pPr>
      <w:r>
        <w:t>backend/src/tickets/tickets.controller.ts — route definitions and request/response handling.</w:t>
      </w:r>
    </w:p>
    <w:p>
      <w:pPr>
        <w:pStyle w:val="ListBullet"/>
      </w:pPr>
      <w:r>
        <w:t>backend/src/tickets/tickets.service.ts — ticket business logic and database operations.</w:t>
      </w:r>
    </w:p>
    <w:p>
      <w:pPr>
        <w:pStyle w:val="ListBullet"/>
      </w:pPr>
      <w:r>
        <w:t>backend/src/tickets/ticket.entity.ts — database model.</w:t>
      </w:r>
    </w:p>
    <w:p>
      <w:pPr>
        <w:pStyle w:val="ListBullet"/>
      </w:pPr>
      <w:r>
        <w:t>backend/src/tickets/dto/create-ticket.dto.ts and update-ticket.dto.ts — request validation.</w:t>
      </w:r>
    </w:p>
    <w:p>
      <w:pPr>
        <w:pStyle w:val="ListBullet"/>
      </w:pPr>
      <w:r>
        <w:t>backend/src/app.module.ts and main.ts — application configuration and bootstrap.</w:t>
      </w:r>
    </w:p>
    <w:p>
      <w:r>
        <w:t>Avoid backend rewrites for a visual redesign. Preserve endpoint paths, DTO contracts, and service integration unless tests identify a concrete issue.</w:t>
      </w:r>
    </w:p>
    <w:p>
      <w:pPr>
        <w:pStyle w:val="Heading1"/>
      </w:pPr>
      <w:r>
        <w:t>7. Implementation order</w:t>
      </w:r>
    </w:p>
    <w:p>
      <w:pPr>
        <w:pStyle w:val="ListNumber"/>
      </w:pPr>
      <w:r>
        <w:rPr>
          <w:b/>
        </w:rPr>
        <w:t xml:space="preserve">Review: </w:t>
      </w:r>
      <w:r>
        <w:t>Read frontend/DESIGN.md and inspect component props and API response shapes before editing.</w:t>
      </w:r>
    </w:p>
    <w:p>
      <w:pPr>
        <w:pStyle w:val="ListNumber"/>
      </w:pPr>
      <w:r>
        <w:rPr>
          <w:b/>
        </w:rPr>
        <w:t xml:space="preserve">Design tokens: </w:t>
      </w:r>
      <w:r>
        <w:t>Update style.css with palette, typography, spacing, borders, and component rules.</w:t>
      </w:r>
    </w:p>
    <w:p>
      <w:pPr>
        <w:pStyle w:val="ListNumber"/>
      </w:pPr>
      <w:r>
        <w:rPr>
          <w:b/>
        </w:rPr>
        <w:t xml:space="preserve">Stats: </w:t>
      </w:r>
      <w:r>
        <w:t>Refine TicketStats.tsx while preserving live counts and status mapping.</w:t>
      </w:r>
    </w:p>
    <w:p>
      <w:pPr>
        <w:pStyle w:val="ListNumber"/>
      </w:pPr>
      <w:r>
        <w:rPr>
          <w:b/>
        </w:rPr>
        <w:t xml:space="preserve">Ticket list: </w:t>
      </w:r>
      <w:r>
        <w:t>Polish TicketList.tsx and ensure clear empty/loading/error states.</w:t>
      </w:r>
    </w:p>
    <w:p>
      <w:pPr>
        <w:pStyle w:val="ListNumber"/>
      </w:pPr>
      <w:r>
        <w:rPr>
          <w:b/>
        </w:rPr>
        <w:t xml:space="preserve">Form: </w:t>
      </w:r>
      <w:r>
        <w:t>Polish CreateTicket.tsx while preserving submit handling, validation, and feedback.</w:t>
      </w:r>
    </w:p>
    <w:p>
      <w:pPr>
        <w:pStyle w:val="ListNumber"/>
      </w:pPr>
      <w:r>
        <w:rPr>
          <w:b/>
        </w:rPr>
        <w:t xml:space="preserve">Compose: </w:t>
      </w:r>
      <w:r>
        <w:t>Adjust App.tsx after component sizing and behavior are understood.</w:t>
      </w:r>
    </w:p>
    <w:p>
      <w:pPr>
        <w:pStyle w:val="ListNumber"/>
      </w:pPr>
      <w:r>
        <w:rPr>
          <w:b/>
        </w:rPr>
        <w:t xml:space="preserve">Verify: </w:t>
      </w:r>
      <w:r>
        <w:t>Run frontend typecheck/build; test create, list, status filtering, pagination, updates, and stats.</w:t>
      </w:r>
    </w:p>
    <w:p>
      <w:pPr>
        <w:pStyle w:val="ListNumber"/>
      </w:pPr>
      <w:r>
        <w:rPr>
          <w:b/>
        </w:rPr>
        <w:t xml:space="preserve">Commit: </w:t>
      </w:r>
      <w:r>
        <w:t>Commit design work in a focused commit, separate from bug fixes.</w:t>
      </w:r>
    </w:p>
    <w:p>
      <w:pPr>
        <w:pStyle w:val="Heading1"/>
      </w:pPr>
      <w:r>
        <w:t>8. Functional and visual acceptance checklist</w:t>
      </w:r>
    </w:p>
    <w:p>
      <w:r>
        <w:t>☐ The page has a consistent visual identity and no unrelated styles mixed together.</w:t>
      </w:r>
    </w:p>
    <w:p>
      <w:r>
        <w:t>☐ The layout works at desktop and narrow/mobile widths without horizontal overflow.</w:t>
      </w:r>
    </w:p>
    <w:p>
      <w:r>
        <w:t>☐ Form labels are visible, keyboard focus is clear, and controls have accessible names.</w:t>
      </w:r>
    </w:p>
    <w:p>
      <w:r>
        <w:t>☐ Open, In Progress, and Closed counts reflect API data rather than hardcoded examples.</w:t>
      </w:r>
    </w:p>
    <w:p>
      <w:r>
        <w:t>☐ Creating a ticket validates the required title and shows success/failure feedback.</w:t>
      </w:r>
    </w:p>
    <w:p>
      <w:r>
        <w:t>☐ Status filtering and pagination work together correctly.</w:t>
      </w:r>
    </w:p>
    <w:p>
      <w:r>
        <w:t>☐ Ticket status and priority updates persist through the API.</w:t>
      </w:r>
    </w:p>
    <w:p>
      <w:r>
        <w:t>☐ Empty, loading, and error states are understandable and offer a useful next action.</w:t>
      </w:r>
    </w:p>
    <w:p>
      <w:r>
        <w:t>☐ No secrets are committed; .env stays local and .env.example contains placeholders only.</w:t>
      </w:r>
    </w:p>
    <w:p>
      <w:r>
        <w:t>☐ Build/typecheck and relevant API/integration tests pass before submission.</w:t>
      </w:r>
    </w:p>
    <w:p>
      <w:pPr>
        <w:pStyle w:val="Heading1"/>
      </w:pPr>
      <w:r>
        <w:t>9. Backend SSL warning</w:t>
      </w:r>
    </w:p>
    <w:p>
      <w:r>
        <w:t>The pasted log includes a pg-connection-string warning about SSL mode semantics. It did not prevent startup. Review the exact DATABASE_URL and database provider's SSL guidance before changing it. Do not blindly switch SSL modes: the right setting depends on the provider and certificate verification requirements. Keep credentials out of screenshots, commits, and README files.</w:t>
      </w:r>
    </w:p>
    <w:p>
      <w:pPr>
        <w:pStyle w:val="Heading1"/>
      </w:pPr>
      <w:r>
        <w:t>10. Scope control for the take-home</w:t>
      </w:r>
    </w:p>
    <w:p>
      <w:r>
        <w:t>Prioritize visual polish and correctness over extra features. Avoid adding authentication, roles, real-time updates, unnecessary charts, drag-and-drop, or a new UI framework unless the assignment requires them. Use the current React + TypeScript components and existing NestJS API.</w:t>
      </w:r>
    </w:p>
    <w:p>
      <w:r>
        <w:t>This document is a recommendation plan based on the screenshot, terminal log, and directory tree shared in the conversation. It does not claim that the listed code changes have already been applied. Inspect existing files before replacing code, and verify behavior locally.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UI/UX Recommendations • Implementation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LODWAR SERVICES  |  MINI TICKET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1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3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15C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232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