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C0622A"/>
          <w:sz w:val="22"/>
          <w:szCs w:val="22"/>
        </w:rPr>
        <w:t xml:space="preserve">DECISION BRIEF</w:t>
      </w:r>
    </w:p>
    <w:p>
      <w:pPr>
        <w:spacing w:after="80"/>
      </w:pPr>
      <w:r>
        <w:rPr>
          <w:b/>
          <w:bCs/>
          <w:color w:val="1E2D4A"/>
          <w:sz w:val="52"/>
          <w:szCs w:val="52"/>
        </w:rPr>
        <w:t xml:space="preserve">Faculty Hub Redesign</w:t>
      </w:r>
    </w:p>
    <w:p>
      <w:pPr>
        <w:spacing w:after="60"/>
      </w:pPr>
      <w:r>
        <w:rPr>
          <w:color w:val="5A6A85"/>
          <w:sz w:val="26"/>
          <w:szCs w:val="26"/>
        </w:rPr>
        <w:t xml:space="preserve">What's changing, why the tracking hub is empty, and how the at-risk console is preserved</w:t>
      </w:r>
    </w:p>
    <w:p>
      <w:pPr>
        <w:spacing w:after="240"/>
      </w:pPr>
      <w:r>
        <w:rPr>
          <w:i/>
          <w:iCs/>
          <w:color w:val="5A6A85"/>
        </w:rPr>
        <w:t xml:space="preserve">Prepared for: </w:t>
      </w:r>
      <w:r>
        <w:rPr>
          <w:b/>
          <w:bCs/>
        </w:rPr>
        <w:t xml:space="preserve">Richie McColm</w:t>
      </w:r>
      <w:r>
        <w:rPr>
          <w:color w:val="5A6A85"/>
        </w:rPr>
        <w:t xml:space="preserve">    ·    </w:t>
      </w:r>
      <w:r>
        <w:rPr>
          <w:i/>
          <w:iCs/>
          <w:color w:val="5A6A85"/>
        </w:rPr>
        <w:t xml:space="preserve">Date: </w:t>
      </w:r>
      <w:r>
        <w:t xml:space="preserve">16 May 2026</w:t>
      </w:r>
    </w:p>
    <w:p>
      <w:pPr>
        <w:pBdr>
          <w:bottom w:val="single" w:color="D5DCE6" w:sz="6" w:space="1"/>
        </w:pBdr>
        <w:spacing w:after="80" w:before="80"/>
      </w:pPr>
      <w:r>
        <w:t xml:space="preserve"/>
      </w:r>
    </w:p>
    <w:p>
      <w:pPr>
        <w:pStyle w:val="Heading1"/>
        <w:spacing w:after="160" w:before="360"/>
      </w:pPr>
      <w:r>
        <w:t xml:space="preserve">In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D4A" w:sz="6"/>
              <w:left w:val="single" w:color="1E2D4A" w:sz="24"/>
              <w:bottom w:val="single" w:color="1E2D4A" w:sz="6"/>
              <w:right w:val="single" w:color="1E2D4A" w:sz="6"/>
            </w:tcBorders>
            <w:shd w:fill="F4F6FB" w:val="clear"/>
            <w:tcMar>
              <w:top w:type="dxa" w:w="160"/>
              <w:left w:type="dxa" w:w="220"/>
              <w:bottom w:type="dxa" w:w="160"/>
              <w:right w:type="dxa" w:w="220"/>
            </w:tcMar>
          </w:tcPr>
          <w:p>
            <w:pPr>
              <w:spacing w:after="80"/>
            </w:pPr>
            <w:r>
              <w:rPr>
                <w:b/>
                <w:bCs/>
                <w:color w:val="1E2D4A"/>
                <w:sz w:val="22"/>
                <w:szCs w:val="22"/>
              </w:rPr>
              <w:t xml:space="preserve">What this redesign actually does</w:t>
            </w:r>
          </w:p>
          <w:p>
            <w:pPr>
              <w:spacing w:after="120"/>
            </w:pPr>
            <w:r>
              <w:rPr>
                <w:sz w:val="22"/>
                <w:szCs w:val="22"/>
              </w:rPr>
              <w:t xml:space="preserve">Three structural moves. Everything else is a consequence of these three.</w:t>
            </w:r>
          </w:p>
          <w:p>
            <w:pPr>
              <w:spacing w:after="120"/>
            </w:pPr>
            <w:r>
              <w:rPr>
                <w:b/>
                <w:bCs/>
                <w:sz w:val="22"/>
                <w:szCs w:val="22"/>
              </w:rPr>
              <w:t xml:space="preserve">1.  Collapses five competing navigation systems into one shell.</w:t>
            </w:r>
          </w:p>
          <w:p>
            <w:pPr>
              <w:spacing w:after="120"/>
            </w:pPr>
            <w:r>
              <w:rPr>
                <w:b/>
                <w:bCs/>
                <w:sz w:val="22"/>
                <w:szCs w:val="22"/>
              </w:rPr>
              <w:t xml:space="preserve">2.  Replaces the buried, three-layer Class Management with one canonical page that puts bulk CSV / XLSX upload front and centre.</w:t>
            </w:r>
          </w:p>
          <w:p>
            <w:pPr>
              <w:spacing w:after="120"/>
            </w:pPr>
            <w:r>
              <w:rPr>
                <w:b/>
                <w:bCs/>
                <w:sz w:val="22"/>
                <w:szCs w:val="22"/>
              </w:rPr>
              <w:t xml:space="preserve">3.  Introduces one shared design system (colours, type, spacing) so every page looks like the same product.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24"/>
              <w:bottom w:val="single" w:color="166534" w:sz="6"/>
              <w:right w:val="single" w:color="166534" w:sz="6"/>
            </w:tcBorders>
            <w:shd w:fill="F1F8F4" w:val="clear"/>
            <w:tcMar>
              <w:top w:type="dxa" w:w="160"/>
              <w:left w:type="dxa" w:w="220"/>
              <w:bottom w:type="dxa" w:w="160"/>
              <w:right w:type="dxa" w:w="220"/>
            </w:tcMar>
          </w:tcPr>
          <w:p>
            <w:pPr>
              <w:spacing w:after="80"/>
            </w:pPr>
            <w:r>
              <w:rPr>
                <w:b/>
                <w:bCs/>
                <w:color w:val="166534"/>
                <w:sz w:val="22"/>
                <w:szCs w:val="22"/>
              </w:rPr>
              <w:t xml:space="preserve">What does NOT change</w:t>
            </w:r>
          </w:p>
          <w:p>
            <w:pPr>
              <w:spacing w:after="120"/>
            </w:pPr>
            <w:r>
              <w:rPr>
                <w:sz w:val="22"/>
                <w:szCs w:val="22"/>
              </w:rPr>
              <w:t xml:space="preserve">• The Supabase database. No schema migrations beyond what's already in the repo.</w:t>
            </w:r>
          </w:p>
          <w:p>
            <w:pPr>
              <w:spacing w:after="120"/>
            </w:pPr>
            <w:r>
              <w:rPr>
                <w:sz w:val="22"/>
                <w:szCs w:val="22"/>
              </w:rPr>
              <w:t xml:space="preserve">• The trackers' internal logic. Art and Drama trackers keep working exactly as today — only their chrome (sidebar, fonts) changes.</w:t>
            </w:r>
          </w:p>
          <w:p>
            <w:pPr>
              <w:spacing w:after="120"/>
            </w:pPr>
            <w:r>
              <w:rPr>
                <w:sz w:val="22"/>
                <w:szCs w:val="22"/>
              </w:rPr>
              <w:t xml:space="preserve">• Your data. Everything pupil-related stays in pupil_data exactly as it is.</w:t>
            </w:r>
          </w:p>
          <w:p>
            <w:pPr>
              <w:spacing w:after="120"/>
            </w:pPr>
            <w:r>
              <w:rPr>
                <w:sz w:val="22"/>
                <w:szCs w:val="22"/>
              </w:rPr>
              <w:t xml:space="preserve">• The Admin Console (announcements, shared calendar, DM agenda, at-risk pupils). This is preserved — see Section 4.</w:t>
            </w:r>
          </w:p>
        </w:tc>
      </w:tr>
    </w:tbl>
    <w:p>
      <w:r>
        <w:br w:type="page"/>
      </w:r>
    </w:p>
    <w:p>
      <w:pPr>
        <w:pStyle w:val="Heading1"/>
        <w:spacing w:after="160" w:before="360"/>
      </w:pPr>
      <w:r>
        <w:t xml:space="preserve">1. Major changes,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Change</w:t>
            </w:r>
          </w:p>
        </w:tc>
        <w:tc>
          <w:tcPr>
            <w:tcW w:type="dxa" w:w="436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Why</w:t>
            </w:r>
          </w:p>
        </w:tc>
        <w:tc>
          <w:tcPr>
            <w:tcW w:type="dxa" w:w="16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Effort</w:t>
            </w:r>
          </w:p>
        </w:tc>
      </w:tr>
      <w:tr>
        <w:tc>
          <w:tcPr>
            <w:tcW w:type="dxa" w:w="34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One unified shell</w:t>
            </w:r>
          </w:p>
        </w:tc>
        <w:tc>
          <w:tcPr>
            <w:tcW w:type="dxa" w:w="43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Five sidebars (main hub, FH admin, fh_* pages, trackers, tracking hub) collapse into a single &lt;faculty-shell&gt; component. Clicking a sidebar item never opens another sidebar elsewhere.</w:t>
            </w:r>
          </w:p>
        </w:tc>
        <w:tc>
          <w:tcPr>
            <w:tcW w:type="dxa" w:w="16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color w:val="B45309"/>
              </w:rPr>
              <w:t xml:space="preserve">Med</w:t>
            </w:r>
          </w:p>
        </w:tc>
      </w:tr>
      <w:tr>
        <w:tc>
          <w:tcPr>
            <w:tcW w:type="dxa" w:w="3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rPr>
              <w:t xml:space="preserve">Class Management rebuilt</w:t>
            </w:r>
          </w:p>
        </w:tc>
        <w:tc>
          <w:tcPr>
            <w:tcW w:type="dxa" w:w="436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t xml:space="preserve">Bulk CSV/XLSX upload promoted to the primary action. Preview step shows row-level status, inline fix for unmatched teacher emails, post-import summary showing which tracker each row routed to.</w:t>
            </w:r>
          </w:p>
        </w:tc>
        <w:tc>
          <w:tcPr>
            <w:tcW w:type="dxa" w:w="16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45309"/>
              </w:rPr>
              <w:t xml:space="preserve">Med</w:t>
            </w:r>
          </w:p>
        </w:tc>
      </w:tr>
      <w:tr>
        <w:tc>
          <w:tcPr>
            <w:tcW w:type="dxa" w:w="34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Shared design system</w:t>
            </w:r>
          </w:p>
        </w:tc>
        <w:tc>
          <w:tcPr>
            <w:tcW w:type="dxa" w:w="43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design-tokens.css becomes the only source of colour/type/spacing. Subject accents (Art orange, Drama blue, Photo purple) surface on tracker tiles, table row stripes, hero bands and badges. Page background unified.</w:t>
            </w:r>
          </w:p>
        </w:tc>
        <w:tc>
          <w:tcPr>
            <w:tcW w:type="dxa" w:w="16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rPr>
              <w:t xml:space="preserve">Broken legacy file deleted</w:t>
            </w:r>
          </w:p>
        </w:tc>
        <w:tc>
          <w:tcPr>
            <w:tcW w:type="dxa" w:w="436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t xml:space="preserve">class_management_hub.html (a 6,293-line file containing six concatenated HTML documents) is removed.</w:t>
            </w:r>
          </w:p>
        </w:tc>
        <w:tc>
          <w:tcPr>
            <w:tcW w:type="dxa" w:w="16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Faculty Head Hub folded in</w:t>
            </w:r>
          </w:p>
        </w:tc>
        <w:tc>
          <w:tcPr>
            <w:tcW w:type="dxa" w:w="43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faculty_head_hub.html's working routes move into the unified sidebar. Its eight dead/duplicate links are fixed at the same time.</w:t>
            </w:r>
          </w:p>
        </w:tc>
        <w:tc>
          <w:tcPr>
            <w:tcW w:type="dxa" w:w="16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rPr>
              <w:t xml:space="preserve">Typography unified</w:t>
            </w:r>
          </w:p>
        </w:tc>
        <w:tc>
          <w:tcPr>
            <w:tcW w:type="dxa" w:w="436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t xml:space="preserve">DM Sans, Sora, Nunito and IBM Plex are removed. Inter + General Sans only across the whole product.</w:t>
            </w:r>
          </w:p>
        </w:tc>
        <w:tc>
          <w:tcPr>
            <w:tcW w:type="dxa" w:w="16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Tracking &amp; Monitoring hub — data fix</w:t>
            </w:r>
          </w:p>
        </w:tc>
        <w:tc>
          <w:tcPr>
            <w:tcW w:type="dxa" w:w="43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The hub itself isn't being redesigned — the page is wired correctly. What needs fixing is a Supabase RLS policy that's blocking the cloud read. See Section 3.</w:t>
            </w:r>
          </w:p>
        </w:tc>
        <w:tc>
          <w:tcPr>
            <w:tcW w:type="dxa" w:w="16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rPr>
              <w:t xml:space="preserve">Admin Console — preserved</w:t>
            </w:r>
          </w:p>
        </w:tc>
        <w:tc>
          <w:tcPr>
            <w:tcW w:type="dxa" w:w="436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t xml:space="preserve">faculty_dashboard.html (which contains the at-risk pupils view AND the admin console for announcements / shared calendar / DM agendas) stays. Section 4 has the addendum to make sure it's not accidentally removed during refactor.</w:t>
            </w:r>
          </w:p>
        </w:tc>
        <w:tc>
          <w:tcPr>
            <w:tcW w:type="dxa" w:w="16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166534"/>
              </w:rPr>
              <w:t xml:space="preserve">Low</w:t>
            </w:r>
          </w:p>
        </w:tc>
      </w:tr>
    </w:tbl>
    <w:p>
      <w:pPr>
        <w:spacing w:after="120"/>
      </w:pPr>
      <w:r>
        <w:t xml:space="preserve"/>
      </w:r>
    </w:p>
    <w:p>
      <w:pPr>
        <w:pStyle w:val="Heading2"/>
        <w:spacing w:after="120" w:before="280"/>
      </w:pPr>
      <w:r>
        <w:t xml:space="preserve">What the user-facing experience becomes</w:t>
      </w:r>
    </w:p>
    <w:p>
      <w:pPr>
        <w:pStyle w:val="ListParagraph"/>
        <w:numPr>
          <w:ilvl w:val="0"/>
          <w:numId w:val="2"/>
        </w:numPr>
        <w:spacing w:after="60"/>
      </w:pPr>
      <w:r>
        <w:t xml:space="preserve">One sidebar, always. Active item highlighted. Subject items show their accent colour.</w:t>
      </w:r>
    </w:p>
    <w:p>
      <w:pPr>
        <w:pStyle w:val="ListParagraph"/>
        <w:numPr>
          <w:ilvl w:val="0"/>
          <w:numId w:val="2"/>
        </w:numPr>
        <w:spacing w:after="60"/>
      </w:pPr>
      <w:r>
        <w:t xml:space="preserve">Class management is one page. Upload, preview, commit. Per-row routing to Art or Drama tracker is automatic.</w:t>
      </w:r>
    </w:p>
    <w:p>
      <w:pPr>
        <w:pStyle w:val="ListParagraph"/>
        <w:numPr>
          <w:ilvl w:val="0"/>
          <w:numId w:val="2"/>
        </w:numPr>
        <w:spacing w:after="60"/>
      </w:pPr>
      <w:r>
        <w:t xml:space="preserve">Tracker tiles on the main hub are visually distinct (orange-tinted card for Art, blue-tinted card for Drama).</w:t>
      </w:r>
    </w:p>
    <w:p>
      <w:pPr>
        <w:pStyle w:val="ListParagraph"/>
        <w:numPr>
          <w:ilvl w:val="0"/>
          <w:numId w:val="2"/>
        </w:numPr>
        <w:spacing w:after="60"/>
      </w:pPr>
      <w:r>
        <w:t xml:space="preserve">Tables across the product show a 3px coloured rule on rows so subject is scannable at a glance.</w:t>
      </w:r>
    </w:p>
    <w:p>
      <w:pPr>
        <w:pStyle w:val="ListParagraph"/>
        <w:numPr>
          <w:ilvl w:val="0"/>
          <w:numId w:val="2"/>
        </w:numPr>
        <w:spacing w:after="60"/>
      </w:pPr>
      <w:r>
        <w:t xml:space="preserve">Subject badges (small coloured pills) appear consistently wherever a subject is named.</w:t>
      </w:r>
    </w:p>
    <w:p>
      <w:pPr>
        <w:pStyle w:val="ListParagraph"/>
        <w:numPr>
          <w:ilvl w:val="0"/>
          <w:numId w:val="2"/>
        </w:numPr>
        <w:spacing w:after="60"/>
      </w:pPr>
      <w:r>
        <w:t xml:space="preserve">Pupils at Risk view continues to live on the Faculty Dashboard, reached from the sidebar under Admin (faculty-head-only).</w:t>
      </w:r>
    </w:p>
    <w:p>
      <w:r>
        <w:br w:type="page"/>
      </w:r>
    </w:p>
    <w:p>
      <w:pPr>
        <w:pStyle w:val="Heading1"/>
        <w:spacing w:after="160" w:before="360"/>
      </w:pPr>
      <w:r>
        <w:t xml:space="preserve">2. Order of work</w:t>
      </w:r>
    </w:p>
    <w:p>
      <w:pPr>
        <w:spacing w:after="120"/>
      </w:pPr>
      <w:r>
        <w:t xml:space="preserve">The detailed instructions for Cursor (in CURSOR_IMPLEMENTATION_BRIEF.md) break this into nine phases. The phasing matters — each phase leaves the app in a working state, and nothing should be chained.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Phase</w:t>
            </w:r>
          </w:p>
        </w:tc>
        <w:tc>
          <w:tcPr>
            <w:tcW w:type="dxa" w:w="436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What happens</w:t>
            </w:r>
          </w:p>
        </w:tc>
        <w:tc>
          <w:tcPr>
            <w:tcW w:type="dxa" w:w="16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Effort</w:t>
            </w:r>
          </w:p>
        </w:tc>
      </w:tr>
      <w:tr>
        <w:tc>
          <w:tcPr>
            <w:tcW w:type="dxa" w:w="34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Phase 1 — Design tokens</w:t>
            </w:r>
          </w:p>
        </w:tc>
        <w:tc>
          <w:tcPr>
            <w:tcW w:type="dxa" w:w="43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Create design-tokens.css. No page changes yet. Foundation for everything that follows.</w:t>
            </w:r>
          </w:p>
        </w:tc>
        <w:tc>
          <w:tcPr>
            <w:tcW w:type="dxa" w:w="16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rPr>
              <w:t xml:space="preserve">Phase 2 — Unified shell</w:t>
            </w:r>
          </w:p>
        </w:tc>
        <w:tc>
          <w:tcPr>
            <w:tcW w:type="dxa" w:w="436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t xml:space="preserve">Build &lt;faculty-shell&gt;. Migrate every page onto it, one at a time. Delete the old shell files (fh-shell.css, fh-shell.js, embed-chrome.js) once done.</w:t>
            </w:r>
          </w:p>
        </w:tc>
        <w:tc>
          <w:tcPr>
            <w:tcW w:type="dxa" w:w="16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91C1C"/>
              </w:rPr>
              <w:t xml:space="preserve">High</w:t>
            </w:r>
          </w:p>
        </w:tc>
      </w:tr>
      <w:tr>
        <w:tc>
          <w:tcPr>
            <w:tcW w:type="dxa" w:w="34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Phase 3 — Class Management</w:t>
            </w:r>
          </w:p>
        </w:tc>
        <w:tc>
          <w:tcPr>
            <w:tcW w:type="dxa" w:w="43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Rebuild the page from scratch as class_management.html. Reuse the existing bulk-upload code; add CSV support, preview step, fuzzy email matching. Delete the broken legacy files.</w:t>
            </w:r>
          </w:p>
        </w:tc>
        <w:tc>
          <w:tcPr>
            <w:tcW w:type="dxa" w:w="16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color w:val="B45309"/>
              </w:rPr>
              <w:t xml:space="preserve">Med</w:t>
            </w:r>
          </w:p>
        </w:tc>
      </w:tr>
      <w:tr>
        <w:tc>
          <w:tcPr>
            <w:tcW w:type="dxa" w:w="3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rPr>
              <w:t xml:space="preserve">Phase 3.5 (NEW)</w:t>
            </w:r>
          </w:p>
        </w:tc>
        <w:tc>
          <w:tcPr>
            <w:tcW w:type="dxa" w:w="436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t xml:space="preserve">Preserve the at-risk view + admin console in the new shell. See Section 4 — this is the addendum.</w:t>
            </w:r>
          </w:p>
        </w:tc>
        <w:tc>
          <w:tcPr>
            <w:tcW w:type="dxa" w:w="16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Phase 4 — Subject colour</w:t>
            </w:r>
          </w:p>
        </w:tc>
        <w:tc>
          <w:tcPr>
            <w:tcW w:type="dxa" w:w="43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Apply Art/Drama/Photo accents to tracker tiles, table rows, badges, hero bands.</w:t>
            </w:r>
          </w:p>
        </w:tc>
        <w:tc>
          <w:tcPr>
            <w:tcW w:type="dxa" w:w="16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rPr>
              <w:t xml:space="preserve">Phase 5 — Typography &amp; density</w:t>
            </w:r>
          </w:p>
        </w:tc>
        <w:tc>
          <w:tcPr>
            <w:tcW w:type="dxa" w:w="436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t xml:space="preserve">Remove duplicate font imports. Apply the page-hero pattern. Accessibility check (focus rings, contrast).</w:t>
            </w:r>
          </w:p>
        </w:tc>
        <w:tc>
          <w:tcPr>
            <w:tcW w:type="dxa" w:w="16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166534"/>
              </w:rPr>
              <w:t xml:space="preserve">Low</w:t>
            </w:r>
          </w:p>
        </w:tc>
      </w:tr>
      <w:tr>
        <w:tc>
          <w:tcPr>
            <w:tcW w:type="dxa" w:w="34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Phase 6 — Cleanup</w:t>
            </w:r>
          </w:p>
        </w:tc>
        <w:tc>
          <w:tcPr>
            <w:tcW w:type="dxa" w:w="43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Rename drama-tracker-v2 (5).html → drama-tracker.html. Run smoke tests. Verify nothing references deleted files.</w:t>
            </w:r>
          </w:p>
        </w:tc>
        <w:tc>
          <w:tcPr>
            <w:tcW w:type="dxa" w:w="16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color w:val="166534"/>
              </w:rPr>
              <w:t xml:space="preserve">Low</w:t>
            </w:r>
          </w:p>
        </w:tc>
      </w:tr>
    </w:tbl>
    <w:p>
      <w:r>
        <w:br w:type="page"/>
      </w:r>
    </w:p>
    <w:p>
      <w:pPr>
        <w:pStyle w:val="Heading1"/>
        <w:spacing w:after="160" w:before="360"/>
      </w:pPr>
      <w:r>
        <w:t xml:space="preserve">3. Why the Tracking &amp; Monitoring hub is empty</w:t>
      </w:r>
    </w:p>
    <w:p>
      <w:pPr>
        <w:spacing w:after="120"/>
      </w:pPr>
      <w:r>
        <w:t xml:space="preserve">The tracking hub itself is wired correctly. The page calls DataService.getAllForMonitoring(), which queries the public.pupil_data table for rows of type drama-v3 / art-v2, joins them to the profiles table to get teacher names, and walks the JSON to produce a cross-class overview.</w:t>
      </w:r>
    </w:p>
    <w:p>
      <w:pPr>
        <w:spacing w:after="120"/>
      </w:pPr>
      <w:r>
        <w:t xml:space="preserve">It's coming back empty because of one of three things. They're easy to tell apart — check them in this order.</w:t>
      </w:r>
    </w:p>
    <w:p>
      <w:pPr>
        <w:pStyle w:val="Heading2"/>
        <w:spacing w:after="120" w:before="280"/>
      </w:pPr>
      <w:r>
        <w:t xml:space="preserve">Cause #1 (most likely) — A Supabase migration hasn't been applied</w:t>
      </w:r>
    </w:p>
    <w:p>
      <w:pPr>
        <w:spacing w:after="120"/>
      </w:pPr>
      <w:r>
        <w:t xml:space="preserve">The hub's read depends on this single migration:</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supabase/migrations/20260510100000_tracking_monitoring_visibility.sql</w:t>
      </w:r>
    </w:p>
    <w:p>
      <w:pPr>
        <w:spacing w:after="120"/>
      </w:pPr>
      <w:r>
        <w:t xml:space="preserve">That file adds a row-level-security policy that allows allowlisted staff (faculty heads) to read every teacher's pupil_data row. Without it, the default policy applies — auth.uid() = user_id — which means you only see your OWN tracker data, never staff trackers'. The hub then renders “no data”.</w:t>
      </w:r>
    </w:p>
    <w:p>
      <w:pPr>
        <w:spacing w:after="120"/>
      </w:pPr>
      <w:r>
        <w:t xml:space="preserve">RLS doesn't return an error. It silently filters the rows out. That's exactly the symptom you're seeing.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24"/>
              <w:bottom w:val="single" w:color="B45309" w:sz="6"/>
              <w:right w:val="single" w:color="B45309" w:sz="6"/>
            </w:tcBorders>
            <w:shd w:fill="FEF7E6" w:val="clear"/>
            <w:tcMar>
              <w:top w:type="dxa" w:w="160"/>
              <w:left w:type="dxa" w:w="220"/>
              <w:bottom w:type="dxa" w:w="160"/>
              <w:right w:type="dxa" w:w="220"/>
            </w:tcMar>
          </w:tcPr>
          <w:p>
            <w:pPr>
              <w:spacing w:after="80"/>
            </w:pPr>
            <w:r>
              <w:rPr>
                <w:b/>
                <w:bCs/>
                <w:color w:val="B45309"/>
                <w:sz w:val="22"/>
                <w:szCs w:val="22"/>
              </w:rPr>
              <w:t xml:space="preserve">How to confirm + fix</w:t>
            </w:r>
          </w:p>
          <w:p>
            <w:pPr>
              <w:spacing w:after="120"/>
            </w:pPr>
            <w:r>
              <w:rPr>
                <w:sz w:val="22"/>
                <w:szCs w:val="22"/>
              </w:rPr>
              <w:t xml:space="preserve">In the Supabase SQL editor, run:</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SELECT polname FROM pg_policies
WHERE schemaname='public' AND tablename='pupil_data';</w:t>
            </w:r>
          </w:p>
          <w:p>
            <w:pPr>
              <w:spacing w:after="120"/>
            </w:pPr>
            <w:r>
              <w:rPr>
                <w:sz w:val="22"/>
                <w:szCs w:val="22"/>
              </w:rPr>
              <w:t xml:space="preserve">If you do NOT see a policy named</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"Allowlisted staff can view all pupil data for monitoring"</w:t>
            </w:r>
          </w:p>
          <w:p>
            <w:pPr>
              <w:spacing w:after="120"/>
            </w:pPr>
            <w:r>
              <w:rPr>
                <w:sz w:val="22"/>
                <w:szCs w:val="22"/>
              </w:rPr>
              <w:t xml:space="preserve">then this migration has never been applied. Apply it (run the SQL from the migration file in the Supabase SQL editor, or push it via the CLI) and the hub will start showing data immediately. No code change required.</w:t>
            </w:r>
          </w:p>
        </w:tc>
      </w:tr>
    </w:tbl>
    <w:p>
      <w:pPr>
        <w:pStyle w:val="Heading2"/>
        <w:spacing w:after="120" w:before="280"/>
      </w:pPr>
      <w:r>
        <w:t xml:space="preserve">Cause #2 (possible) — Staff trackers are saving to localStorage only</w:t>
      </w:r>
    </w:p>
    <w:p>
      <w:pPr>
        <w:spacing w:after="120"/>
      </w:pPr>
      <w:r>
        <w:t xml:space="preserve">Both the Art Tracker and the Drama Tracker have a save path that silently falls back to local browser storage if the cloud save fails — for example, if the teacher wasn't signed in when they made an edit. The toast just reads “Save failed — sign in to save to cloud.” It's easy to miss.</w:t>
      </w:r>
    </w:p>
    <w:p>
      <w:pPr>
        <w:spacing w:after="120"/>
      </w:pPr>
      <w:r>
        <w:t xml:space="preserve">If teachers have been editing trackers without being signed in, none of that data has ever reached Supabase. The pupil_data table will be empty or sparse.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6"/>
              <w:left w:val="single" w:color="B45309" w:sz="24"/>
              <w:bottom w:val="single" w:color="B45309" w:sz="6"/>
              <w:right w:val="single" w:color="B45309" w:sz="6"/>
            </w:tcBorders>
            <w:shd w:fill="FEF7E6" w:val="clear"/>
            <w:tcMar>
              <w:top w:type="dxa" w:w="160"/>
              <w:left w:type="dxa" w:w="220"/>
              <w:bottom w:type="dxa" w:w="160"/>
              <w:right w:type="dxa" w:w="220"/>
            </w:tcMar>
          </w:tcPr>
          <w:p>
            <w:pPr>
              <w:spacing w:after="80"/>
            </w:pPr>
            <w:r>
              <w:rPr>
                <w:b/>
                <w:bCs/>
                <w:color w:val="B45309"/>
                <w:sz w:val="22"/>
                <w:szCs w:val="22"/>
              </w:rPr>
              <w:t xml:space="preserve">How to confirm</w:t>
            </w:r>
          </w:p>
          <w:p>
            <w:pPr>
              <w:spacing w:after="120"/>
            </w:pPr>
            <w:r>
              <w:rPr>
                <w:sz w:val="22"/>
                <w:szCs w:val="22"/>
              </w:rPr>
              <w:t xml:space="preserve">In the Supabase SQL editor:</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SELECT user_id, data_type, updated_at,
       jsonb_typeof(data-&gt;'pupils') AS shape
  FROM pupil_data
 WHERE data_type IN ('drama-v3','art-v2')
 ORDER BY updated_at DESC;</w:t>
            </w:r>
          </w:p>
          <w:p>
            <w:pPr>
              <w:spacing w:after="120"/>
            </w:pPr>
            <w:r>
              <w:rPr>
                <w:sz w:val="22"/>
                <w:szCs w:val="22"/>
              </w:rPr>
              <w:t xml:space="preserve">If you get few or no rows, this is the cause. The fix is operational, not technical: make sure every teacher is signed in before they open a tracker, and consider adding a clearer warning banner when no session is detected.</w:t>
            </w:r>
          </w:p>
        </w:tc>
      </w:tr>
    </w:tbl>
    <w:p>
      <w:pPr>
        <w:pStyle w:val="Heading2"/>
        <w:spacing w:after="120" w:before="280"/>
      </w:pPr>
      <w:r>
        <w:t xml:space="preserve">Cause #3 (unlikely but cheap to check) — Your account isn't in allowed_emails</w:t>
      </w:r>
    </w:p>
    <w:p>
      <w:pPr>
        <w:spacing w:after="120"/>
      </w:pPr>
      <w:r>
        <w:t xml:space="preserve">The hub gates itself on whether your email is in the allowed_emails table. If it isn't, the page shows the message:</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"You are signed in but do not currently have school-wide tracking permissions."</w:t>
      </w:r>
    </w:p>
    <w:p>
      <w:pPr>
        <w:spacing w:after="120"/>
      </w:pPr>
      <w:r>
        <w:t xml:space="preserve">If that's what you're seeing on screen, the fix is to add your email to allowed_emails in Supabase. If the page shows blank or “No tracker data found in cloud”, the cause is #1 or #2 above.</w:t>
      </w:r>
    </w:p>
    <w:p>
      <w:pPr>
        <w:pStyle w:val="Heading2"/>
        <w:spacing w:after="120" w:before="280"/>
      </w:pPr>
      <w:r>
        <w:t xml:space="preserve">In short</w:t>
      </w:r>
    </w:p>
    <w:p>
      <w:pPr>
        <w:spacing w:after="120"/>
      </w:pPr>
      <w:r>
        <w:t xml:space="preserve">Open the tracking hub and look at the status line at the top of the page. </w:t>
      </w:r>
      <w:r>
        <w:rPr>
          <w:b/>
          <w:bCs/>
        </w:rPr>
        <w:t xml:space="preserve">That single string tells you which of the three causes you're hitting</w:t>
      </w:r>
      <w:r>
        <w:t xml:space="preserve">:</w:t>
      </w:r>
    </w:p>
    <w:p>
      <w:pPr>
        <w:pStyle w:val="ListParagraph"/>
        <w:numPr>
          <w:ilvl w:val="0"/>
          <w:numId w:val="2"/>
        </w:numPr>
        <w:spacing w:after="60"/>
      </w:pPr>
      <w:r>
        <w:t xml:space="preserve">"...do not currently have school-wide tracking permissions" → Cause #3 (add to allowed_emails)</w:t>
      </w:r>
    </w:p>
    <w:p>
      <w:pPr>
        <w:pStyle w:val="ListParagraph"/>
        <w:numPr>
          <w:ilvl w:val="0"/>
          <w:numId w:val="2"/>
        </w:numPr>
        <w:spacing w:after="60"/>
      </w:pPr>
      <w:r>
        <w:t xml:space="preserve">"No tracker data found in cloud" or blank with no error → Cause #1 (apply the RLS migration) — most likely</w:t>
      </w:r>
    </w:p>
    <w:p>
      <w:pPr>
        <w:pStyle w:val="ListParagraph"/>
        <w:numPr>
          <w:ilvl w:val="0"/>
          <w:numId w:val="2"/>
        </w:numPr>
        <w:spacing w:after="60"/>
      </w:pPr>
      <w:r>
        <w:t xml:space="preserve">"Cloud load succeeded, but no tracker sources were returned" → Cause #2 (staff data is local only)</w:t>
      </w:r>
    </w:p>
    <w:p>
      <w:pPr>
        <w:pStyle w:val="ListParagraph"/>
        <w:numPr>
          <w:ilvl w:val="0"/>
          <w:numId w:val="2"/>
        </w:numPr>
        <w:spacing w:after="60"/>
      </w:pPr>
      <w:r>
        <w:t xml:space="preserve">"Cloud load failed: ..." → there's an actual error; share the message</w:t>
      </w:r>
    </w:p>
    <w:p>
      <w:r>
        <w:br w:type="page"/>
      </w:r>
    </w:p>
    <w:p>
      <w:pPr>
        <w:pStyle w:val="Heading1"/>
        <w:spacing w:after="160" w:before="360"/>
      </w:pPr>
      <w:r>
        <w:t xml:space="preserve">4. The admin console is preserved — addendum to the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6"/>
              <w:left w:val="single" w:color="B91C1C" w:sz="24"/>
              <w:bottom w:val="single" w:color="B91C1C" w:sz="6"/>
              <w:right w:val="single" w:color="B91C1C" w:sz="6"/>
            </w:tcBorders>
            <w:shd w:fill="FCEBEB" w:val="clear"/>
            <w:tcMar>
              <w:top w:type="dxa" w:w="160"/>
              <w:left w:type="dxa" w:w="220"/>
              <w:bottom w:type="dxa" w:w="160"/>
              <w:right w:type="dxa" w:w="220"/>
            </w:tcMar>
          </w:tcPr>
          <w:p>
            <w:pPr>
              <w:spacing w:after="80"/>
            </w:pPr>
            <w:r>
              <w:rPr>
                <w:b/>
                <w:bCs/>
                <w:color w:val="B91C1C"/>
                <w:sz w:val="22"/>
                <w:szCs w:val="22"/>
              </w:rPr>
              <w:t xml:space="preserve">The risk you flagged is real and worth fixing now</w:t>
            </w:r>
          </w:p>
          <w:p>
            <w:pPr>
              <w:spacing w:after="120"/>
            </w:pPr>
            <w:r>
              <w:rPr>
                <w:sz w:val="22"/>
                <w:szCs w:val="22"/>
              </w:rPr>
              <w:t xml:space="preserve">The at-risk pupils view and the entire admin console (announcements, shared calendar, DM agenda) all live in one file: faculty_dashboard.html. The Cursor brief did NOT mark it for deletion — but it included an ambiguous line (“decide: merge into faculty-hub or keep as the data tab”) that could be misread as permission to remove it. This addendum closes that door.</w:t>
            </w:r>
          </w:p>
        </w:tc>
      </w:tr>
    </w:tbl>
    <w:p>
      <w:pPr>
        <w:spacing w:after="120"/>
      </w:pPr>
      <w:r>
        <w:t xml:space="preserve"/>
      </w:r>
    </w:p>
    <w:p>
      <w:pPr>
        <w:pStyle w:val="Heading2"/>
        <w:spacing w:after="120" w:before="280"/>
      </w:pPr>
      <w:r>
        <w:t xml:space="preserve">4.1  Where the admin features actually live (one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Feature</w:t>
            </w:r>
          </w:p>
        </w:tc>
        <w:tc>
          <w:tcPr>
            <w:tcW w:type="dxa" w:w="22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Location in faculty_dashboard.html</w:t>
            </w:r>
          </w:p>
        </w:tc>
        <w:tc>
          <w:tcPr>
            <w:tcW w:type="dxa" w:w="416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What it does</w:t>
            </w:r>
          </w:p>
        </w:tc>
      </w:tr>
      <w:tr>
        <w:tc>
          <w:tcPr>
            <w:tcW w:type="dxa" w:w="30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Pupils at Risk</w:t>
            </w:r>
          </w:p>
        </w:tc>
        <w:tc>
          <w:tcPr>
            <w:tcW w:type="dxa" w:w="22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Lines 303–321 (HTML), 1032–1099 (JS)</w:t>
            </w:r>
          </w:p>
        </w:tc>
        <w:tc>
          <w:tcPr>
            <w:tcW w:type="dxa" w:w="41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Cross-class list of pupils with ≥ 2 dimensions averaging ≤ 2.5. Filter by subject/teacher/class, sort by severity. Parent-letter button. Faculty-head facing.</w:t>
            </w:r>
          </w:p>
        </w:tc>
      </w:tr>
      <w:tr>
        <w:tc>
          <w:tcPr>
            <w:tcW w:type="dxa" w:w="30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Admin Console — Announcements</w:t>
            </w:r>
          </w:p>
        </w:tc>
        <w:tc>
          <w:tcPr>
            <w:tcW w:type="dxa" w:w="22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Lines 395–432</w:t>
            </w:r>
          </w:p>
        </w:tc>
        <w:tc>
          <w:tcPr>
            <w:tcW w:type="dxa" w:w="41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Create, edit, delete, prioritise, .docx bulk import.</w:t>
            </w:r>
          </w:p>
        </w:tc>
      </w:tr>
      <w:tr>
        <w:tc>
          <w:tcPr>
            <w:tcW w:type="dxa" w:w="30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Admin Console — Shared Calendar</w:t>
            </w:r>
          </w:p>
        </w:tc>
        <w:tc>
          <w:tcPr>
            <w:tcW w:type="dxa" w:w="22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Lines 433–455</w:t>
            </w:r>
          </w:p>
        </w:tc>
        <w:tc>
          <w:tcPr>
            <w:tcW w:type="dxa" w:w="41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Admin-managed events that sync to all users.</w:t>
            </w:r>
          </w:p>
        </w:tc>
      </w:tr>
      <w:tr>
        <w:tc>
          <w:tcPr>
            <w:tcW w:type="dxa" w:w="30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Admin Console — DM Agenda</w:t>
            </w:r>
          </w:p>
        </w:tc>
        <w:tc>
          <w:tcPr>
            <w:tcW w:type="dxa" w:w="22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Lines 456–536</w:t>
            </w:r>
          </w:p>
        </w:tc>
        <w:tc>
          <w:tcPr>
            <w:tcW w:type="dxa" w:w="41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Department-meeting agenda builder, draft/publish, minutes.</w:t>
            </w:r>
          </w:p>
        </w:tc>
      </w:tr>
      <w:tr>
        <w:tc>
          <w:tcPr>
            <w:tcW w:type="dxa" w:w="30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Class Performance Browser</w:t>
            </w:r>
          </w:p>
        </w:tc>
        <w:tc>
          <w:tcPr>
            <w:tcW w:type="dxa" w:w="22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Lines 323–339</w:t>
            </w:r>
          </w:p>
        </w:tc>
        <w:tc>
          <w:tcPr>
            <w:tcW w:type="dxa" w:w="41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Filter by subject/year/teacher; per-class breakdowns.</w:t>
            </w:r>
          </w:p>
        </w:tc>
      </w:tr>
      <w:tr>
        <w:tc>
          <w:tcPr>
            <w:tcW w:type="dxa" w:w="30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Pupil Search + Profile</w:t>
            </w:r>
          </w:p>
        </w:tc>
        <w:tc>
          <w:tcPr>
            <w:tcW w:type="dxa" w:w="22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Lines 341–365</w:t>
            </w:r>
          </w:p>
        </w:tc>
        <w:tc>
          <w:tcPr>
            <w:tcW w:type="dxa" w:w="41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Find a pupil, see their longitudinal record.</w:t>
            </w:r>
          </w:p>
        </w:tc>
      </w:tr>
      <w:tr>
        <w:tc>
          <w:tcPr>
            <w:tcW w:type="dxa" w:w="30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Staff list (admin only)</w:t>
            </w:r>
          </w:p>
        </w:tc>
        <w:tc>
          <w:tcPr>
            <w:tcW w:type="dxa" w:w="22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Lines 367–384</w:t>
            </w:r>
          </w:p>
        </w:tc>
        <w:tc>
          <w:tcPr>
            <w:tcW w:type="dxa" w:w="41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Roster + role/permission visibility.</w:t>
            </w:r>
          </w:p>
        </w:tc>
      </w:tr>
    </w:tbl>
    <w:p>
      <w:pPr>
        <w:spacing w:after="120"/>
      </w:pPr>
      <w:r>
        <w:t xml:space="preserve"/>
      </w:r>
    </w:p>
    <w:p>
      <w:pPr>
        <w:pStyle w:val="Heading2"/>
        <w:spacing w:after="120" w:before="280"/>
      </w:pPr>
      <w:r>
        <w:t xml:space="preserve">4.2  Explicit instruction to add to the Cursor brief</w:t>
      </w:r>
    </w:p>
    <w:p>
      <w:pPr>
        <w:spacing w:after="120"/>
      </w:pPr>
      <w:r>
        <w:t xml:space="preserve">Paste this paragraph into Cursor at the start of Phase 2 (Unified shell), replacing the ambiguous note next to faculty_dashboard.html in section 2.4 of the existing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D4A" w:sz="6"/>
              <w:left w:val="single" w:color="1E2D4A" w:sz="24"/>
              <w:bottom w:val="single" w:color="1E2D4A" w:sz="6"/>
              <w:right w:val="single" w:color="1E2D4A" w:sz="6"/>
            </w:tcBorders>
            <w:shd w:fill="F4F6FB" w:val="clear"/>
            <w:tcMar>
              <w:top w:type="dxa" w:w="160"/>
              <w:left w:type="dxa" w:w="220"/>
              <w:bottom w:type="dxa" w:w="160"/>
              <w:right w:type="dxa" w:w="220"/>
            </w:tcMar>
          </w:tcPr>
          <w:p>
            <w:pPr>
              <w:spacing w:after="80"/>
            </w:pPr>
            <w:r>
              <w:rPr>
                <w:b/>
                <w:bCs/>
                <w:color w:val="1E2D4A"/>
                <w:sz w:val="22"/>
                <w:szCs w:val="22"/>
              </w:rPr>
              <w:t xml:space="preserve">Paste this into Cursor</w:t>
            </w:r>
          </w:p>
          <w:p>
            <w:pPr>
              <w:spacing w:after="120"/>
            </w:pPr>
            <w:r>
              <w:rPr>
                <w:sz w:val="22"/>
                <w:szCs w:val="22"/>
              </w:rPr>
              <w:t xml:space="preserve">faculty_dashboard.html must NOT be deleted. It contains the at-risk pupils view, the admin console (announcements, shared calendar, department-meeting agendas), the class performance browser, pupil search, pupil profile and the staff list. Treat it as a first-class page in the unified shell:</w:t>
            </w:r>
          </w:p>
          <w:p>
            <w:pPr>
              <w:spacing w:after="120"/>
            </w:pPr>
            <w:r>
              <w:rPr>
                <w:sz w:val="22"/>
                <w:szCs w:val="22"/>
              </w:rPr>
              <w:t xml:space="preserve">• Keep the file. Migrate it onto &lt;faculty-shell&gt; using the standard pattern: delete its own .sidebar / topbar markup, link to design-tokens.css and faculty-shell.css, wrap its existing view panels (#view-overview, #view-at-risk, #view-admin-console, #view-classes, #view-search, #view-profile, #view-staff) in &lt;faculty-shell active="overview" page-title="Faculty Dashboard"&gt;.</w:t>
            </w:r>
          </w:p>
          <w:p>
            <w:pPr>
              <w:spacing w:after="120"/>
            </w:pPr>
            <w:r>
              <w:rPr>
                <w:sz w:val="22"/>
                <w:szCs w:val="22"/>
              </w:rPr>
              <w:t xml:space="preserve">• Keep its internal view-switching logic (setView function, dash-nav-btn buttons). Style those buttons with the new design tokens but leave the JS alone.</w:t>
            </w:r>
          </w:p>
          <w:p>
            <w:pPr>
              <w:spacing w:after="120"/>
            </w:pPr>
            <w:r>
              <w:rPr>
                <w:sz w:val="22"/>
                <w:szCs w:val="22"/>
              </w:rPr>
              <w:t xml:space="preserve">• In faculty-shell.js, add two items to the NAV under Admin (already role-gated to faculty_head):</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 id:"dashboard",     label:"Faculty Dashboard", href:"faculty_dashboard.html",               icon:"chart" },
{ id:"at-risk",       label:"Pupils at Risk",    href:"faculty_dashboard.html?view=at-risk",  icon:"alert" },
{ id:"admin-console", label:"Admin Console",     href:"faculty_dashboard.html?view=admin-console", icon:"settings" },</w:t>
            </w:r>
          </w:p>
          <w:p>
            <w:pPr>
              <w:spacing w:after="120"/>
            </w:pPr>
            <w:r>
              <w:rPr>
                <w:sz w:val="22"/>
                <w:szCs w:val="22"/>
              </w:rPr>
              <w:t xml:space="preserve">• The faculty_dashboard.html boot script reads the ?view= query parameter and calls setView(...) accordingly — preserve that behaviour so deep-links keep working.</w:t>
            </w:r>
          </w:p>
          <w:p>
            <w:pPr>
              <w:spacing w:after="120"/>
            </w:pPr>
            <w:r>
              <w:rPr>
                <w:sz w:val="22"/>
                <w:szCs w:val="22"/>
              </w:rPr>
              <w:t xml:space="preserve">• When deleting embed-chrome.js (Phase 2.5), also remove the iframe blocks in faculty-hub.html that wrap faculty_dashboard.html (around lines 2205 and 2217). They become redundant because the dashboard is now a top-level page in the unified shell.</w:t>
            </w:r>
          </w:p>
        </w:tc>
      </w:tr>
    </w:tbl>
    <w:p>
      <w:pPr>
        <w:spacing w:after="120"/>
      </w:pPr>
      <w:r>
        <w:t xml:space="preserve"/>
      </w:r>
    </w:p>
    <w:p>
      <w:pPr>
        <w:pStyle w:val="Heading2"/>
        <w:spacing w:after="120" w:before="280"/>
      </w:pPr>
      <w:r>
        <w:t xml:space="preserve">4.3  Verification step (add to the checklist)</w:t>
      </w:r>
    </w:p>
    <w:p>
      <w:pPr>
        <w:pStyle w:val="ListParagraph"/>
        <w:numPr>
          <w:ilvl w:val="0"/>
          <w:numId w:val="2"/>
        </w:numPr>
        <w:spacing w:after="60"/>
      </w:pPr>
      <w:r>
        <w:t xml:space="preserve">After Phase 2, sign in as a faculty head, click “Pupils at Risk” in the sidebar Admin section. The page must render with the same filters and the same risk-card layout it had before the refactor.</w:t>
      </w:r>
    </w:p>
    <w:p>
      <w:pPr>
        <w:pStyle w:val="ListParagraph"/>
        <w:numPr>
          <w:ilvl w:val="0"/>
          <w:numId w:val="2"/>
        </w:numPr>
        <w:spacing w:after="60"/>
      </w:pPr>
      <w:r>
        <w:t xml:space="preserve">Click “Admin Console”. The Announcements, Shared Calendar and DM Agenda subsections must all render and remain editable.</w:t>
      </w:r>
    </w:p>
    <w:p>
      <w:pPr>
        <w:pStyle w:val="ListParagraph"/>
        <w:numPr>
          <w:ilvl w:val="0"/>
          <w:numId w:val="2"/>
        </w:numPr>
        <w:spacing w:after="60"/>
      </w:pPr>
      <w:r>
        <w:t xml:space="preserve">Confirm that signing in as a non-admin user hides the Admin section in the sidebar entirely.</w:t>
      </w:r>
    </w:p>
    <w:p>
      <w:pPr>
        <w:pStyle w:val="Heading2"/>
        <w:spacing w:after="120" w:before="280"/>
      </w:pPr>
      <w:r>
        <w:t xml:space="preserve">4.4  One bonus that comes for free</w:t>
      </w:r>
    </w:p>
    <w:p>
      <w:pPr>
        <w:spacing w:after="120"/>
      </w:pPr>
      <w:r>
        <w:t xml:space="preserve">The “Pupils at Risk” list depends on the same getAllForMonitoring() query that powers the tracking hub. The moment Cause #1 in Section 3 is fixed (the missing RLS migration), the at-risk view will start populating too. So that one Supabase migration is a 30-second action that fixes BOTH problems at once.</w:t>
      </w:r>
    </w:p>
    <w:p>
      <w:r>
        <w:br w:type="page"/>
      </w:r>
    </w:p>
    <w:p>
      <w:pPr>
        <w:pStyle w:val="Heading1"/>
        <w:spacing w:after="160" w:before="360"/>
      </w:pPr>
      <w:r>
        <w:t xml:space="preserve">5. Recommended next moves, in order</w:t>
      </w:r>
    </w:p>
    <w:p>
      <w:pPr>
        <w:pStyle w:val="ListParagraph"/>
        <w:numPr>
          <w:ilvl w:val="0"/>
          <w:numId w:val="3"/>
        </w:numPr>
        <w:spacing w:after="60"/>
      </w:pPr>
      <w:r>
        <w:t xml:space="preserve">Apply the RLS migration. In the Supabase SQL editor, run the contents of supabase/migrations/20260510100000_tracking_monitoring_visibility.sql. Reload the tracking hub and the at-risk view. Both should populate. This is a 30-second action with the highest impact-per-effort in the entire project.</w:t>
      </w:r>
    </w:p>
    <w:p>
      <w:pPr>
        <w:pStyle w:val="ListParagraph"/>
        <w:numPr>
          <w:ilvl w:val="0"/>
          <w:numId w:val="3"/>
        </w:numPr>
        <w:spacing w:after="60"/>
      </w:pPr>
      <w:r>
        <w:t xml:space="preserve">Confirm staff are actually saving to the cloud. Run the SQL query from Section 3 Cause #2. If rows are sparse, brief teachers (or add a more obvious unauthenticated-warning banner) before doing anything else.</w:t>
      </w:r>
    </w:p>
    <w:p>
      <w:pPr>
        <w:pStyle w:val="ListParagraph"/>
        <w:numPr>
          <w:ilvl w:val="0"/>
          <w:numId w:val="3"/>
        </w:numPr>
        <w:spacing w:after="60"/>
      </w:pPr>
      <w:r>
        <w:t xml:space="preserve">Start Phase 1 of the Cursor brief (design tokens). It's a single file and unblocks everything else.</w:t>
      </w:r>
    </w:p>
    <w:p>
      <w:pPr>
        <w:pStyle w:val="ListParagraph"/>
        <w:numPr>
          <w:ilvl w:val="0"/>
          <w:numId w:val="3"/>
        </w:numPr>
        <w:spacing w:after="60"/>
      </w:pPr>
      <w:r>
        <w:t xml:space="preserve">Then Phase 2 with the Section 4 addendum applied — i.e. preserving faculty_dashboard.html. Stop after Phase 2 and verify the dashboard, at-risk view and admin console all still work.</w:t>
      </w:r>
    </w:p>
    <w:p>
      <w:pPr>
        <w:pStyle w:val="ListParagraph"/>
        <w:numPr>
          <w:ilvl w:val="0"/>
          <w:numId w:val="3"/>
        </w:numPr>
        <w:spacing w:after="60"/>
      </w:pPr>
      <w:r>
        <w:t xml:space="preserve">Continue Phase 3 onwards in order. The mockup you saw in chat represents the end state of Phase 3 + Phase 4.</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24"/>
              <w:bottom w:val="single" w:color="166534" w:sz="6"/>
              <w:right w:val="single" w:color="166534" w:sz="6"/>
            </w:tcBorders>
            <w:shd w:fill="F1F8F4" w:val="clear"/>
            <w:tcMar>
              <w:top w:type="dxa" w:w="160"/>
              <w:left w:type="dxa" w:w="220"/>
              <w:bottom w:type="dxa" w:w="160"/>
              <w:right w:type="dxa" w:w="220"/>
            </w:tcMar>
          </w:tcPr>
          <w:p>
            <w:pPr>
              <w:spacing w:after="80"/>
            </w:pPr>
            <w:r>
              <w:rPr>
                <w:b/>
                <w:bCs/>
                <w:color w:val="166534"/>
                <w:sz w:val="22"/>
                <w:szCs w:val="22"/>
              </w:rPr>
              <w:t xml:space="preserve">If you take only two actions this week</w:t>
            </w:r>
          </w:p>
          <w:p>
            <w:pPr>
              <w:spacing w:after="120"/>
            </w:pPr>
            <w:r>
              <w:rPr>
                <w:b/>
                <w:bCs/>
                <w:sz w:val="22"/>
                <w:szCs w:val="22"/>
              </w:rPr>
              <w:t xml:space="preserve">1.  Apply that one Supabase migration. The tracking hub and at-risk view will both fill with data immediately, with zero code changes.</w:t>
            </w:r>
          </w:p>
          <w:p>
            <w:pPr>
              <w:spacing w:after="120"/>
            </w:pPr>
            <w:r>
              <w:rPr>
                <w:b/>
                <w:bCs/>
                <w:sz w:val="22"/>
                <w:szCs w:val="22"/>
              </w:rPr>
              <w:t xml:space="preserve">2.  Run Phases 1 and 2 of the Cursor brief (design tokens + unified shell), with the Section 4 addendum pasted in. This removes the double-sidebar problem and gives the whole product one coherent look without touching any of your data.</w:t>
            </w:r>
          </w:p>
        </w:tc>
      </w:tr>
    </w:tbl>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A85"/>
        <w:sz w:val="18"/>
        <w:szCs w:val="18"/>
      </w:rPr>
      <w:t xml:space="preserve">Prepared by Claude  ·  16 May 2026</w:t>
    </w:r>
    <w:r>
      <w:t xml:space="preserve">	</w:t>
    </w:r>
    <w:r>
      <w:rPr>
        <w:color w:val="5A6A85"/>
        <w:sz w:val="18"/>
        <w:szCs w:val="18"/>
      </w:rPr>
      <w:t xml:space="preserve">Page </w:t>
    </w:r>
    <w:r>
      <w:rPr>
        <w:color w:val="5A6A85"/>
        <w:sz w:val="18"/>
        <w:szCs w:val="18"/>
      </w:rPr>
      <w:fldChar w:fldCharType="begin"/>
      <w:instrText xml:space="preserve">PAGE</w:instrText>
      <w:fldChar w:fldCharType="separate"/>
      <w:fldChar w:fldCharType="end"/>
    </w:r>
    <w:r>
      <w:rPr>
        <w:color w:val="5A6A85"/>
        <w:sz w:val="18"/>
        <w:szCs w:val="18"/>
      </w:rPr>
      <w:t xml:space="preserve"> of </w:t>
    </w:r>
    <w:r>
      <w:rPr>
        <w:color w:val="5A6A8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A85"/>
        <w:sz w:val="18"/>
        <w:szCs w:val="18"/>
      </w:rPr>
      <w:t xml:space="preserve">Faculty Hub Redesign — Decision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2D4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2D4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C06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Hub Redesign — Decision Brief</dc:title>
  <dc:creator>Claude</dc:creator>
  <cp:lastModifiedBy>Un-named</cp:lastModifiedBy>
  <cp:revision>1</cp:revision>
  <dcterms:created xsi:type="dcterms:W3CDTF">2026-05-17T07:56:28.245Z</dcterms:created>
  <dcterms:modified xsi:type="dcterms:W3CDTF">2026-05-17T07:56:28.248Z</dcterms:modified>
</cp:coreProperties>
</file>

<file path=docProps/custom.xml><?xml version="1.0" encoding="utf-8"?>
<Properties xmlns="http://schemas.openxmlformats.org/officeDocument/2006/custom-properties" xmlns:vt="http://schemas.openxmlformats.org/officeDocument/2006/docPropsVTypes"/>
</file>