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Georgia" w:cs="Georgia" w:eastAsia="Georgia" w:hAnsi="Georgia"/>
          <w:b/>
          <w:bCs/>
          <w:caps/>
          <w:color w:val="1a1a2e"/>
          <w:sz w:val="64"/>
          <w:szCs w:val="64"/>
        </w:rPr>
        <w:t xml:space="preserve">DA VALENCA MECHANICA</w:t>
      </w:r>
    </w:p>
    <w:p>
      <w:pPr>
        <w:spacing w:before="0" w:after="160"/>
        <w:jc w:val="center"/>
      </w:pPr>
      <w:r>
        <w:rPr>
          <w:rFonts w:ascii="Georgia" w:cs="Georgia" w:eastAsia="Georgia" w:hAnsi="Georgia"/>
          <w:i/>
          <w:iCs/>
          <w:color w:val="1a3a6b"/>
          <w:sz w:val="30"/>
          <w:szCs w:val="30"/>
        </w:rPr>
        <w:t xml:space="preserve">Leonardo da Vinci's Codex Madrid I as a Modular Mechanical Language</w:t>
      </w:r>
    </w:p>
    <w:p>
      <w:pPr>
        <w:spacing w:before="0" w:after="480"/>
        <w:jc w:val="center"/>
      </w:pPr>
      <w:r>
        <w:rPr>
          <w:rFonts w:ascii="Georgia" w:cs="Georgia" w:eastAsia="Georgia" w:hAnsi="Georgia"/>
          <w:color w:val="555555"/>
          <w:sz w:val="24"/>
          <w:szCs w:val="24"/>
        </w:rPr>
        <w:t xml:space="preserve">Recto-Verso Continuity, Mechanical Dependency, Primary Source Analysis,
and Integrated Systems Reconstruction</w:t>
      </w:r>
    </w:p>
    <w:p>
      <w:pPr>
        <w:spacing w:before="400" w:after="80"/>
        <w:jc w:val="center"/>
      </w:pPr>
      <w:r>
        <w:rPr>
          <w:rFonts w:ascii="Georgia" w:cs="Georgia" w:eastAsia="Georgia" w:hAnsi="Georgia"/>
          <w:b/>
          <w:bCs/>
          <w:color w:val="1a1a2e"/>
          <w:sz w:val="36"/>
          <w:szCs w:val="36"/>
        </w:rPr>
        <w:t xml:space="preserve">Richard Steven Vallance</w:t>
      </w:r>
    </w:p>
    <w:p>
      <w:pPr>
        <w:spacing w:before="0" w:after="60"/>
        <w:jc w:val="center"/>
      </w:pPr>
      <w:r>
        <w:rPr>
          <w:rFonts w:ascii="Georgia" w:cs="Georgia" w:eastAsia="Georgia" w:hAnsi="Georgia"/>
          <w:i/>
          <w:iCs/>
          <w:color w:val="1a3a6b"/>
          <w:sz w:val="26"/>
          <w:szCs w:val="26"/>
        </w:rPr>
        <w:t xml:space="preserve">Da Valenca — Leonardo Project</w:t>
      </w:r>
    </w:p>
    <w:p>
      <w:pPr>
        <w:spacing w:before="0" w:after="60"/>
        <w:jc w:val="center"/>
      </w:pPr>
      <w:r>
        <w:rPr>
          <w:rFonts w:ascii="Georgia" w:cs="Georgia" w:eastAsia="Georgia" w:hAnsi="Georgia"/>
          <w:color w:val="555555"/>
          <w:sz w:val="24"/>
          <w:szCs w:val="24"/>
        </w:rPr>
        <w:t xml:space="preserve">Independent Scholar — United Kingdom</w:t>
      </w:r>
    </w:p>
    <w:p>
      <w:pPr>
        <w:spacing w:before="0" w:after="60"/>
        <w:jc w:val="center"/>
      </w:pPr>
      <w:r>
        <w:rPr>
          <w:rFonts w:ascii="Georgia" w:cs="Georgia" w:eastAsia="Georgia" w:hAnsi="Georgia"/>
          <w:color w:val="555555"/>
          <w:sz w:val="24"/>
          <w:szCs w:val="24"/>
        </w:rPr>
        <w:t xml:space="preserve">2026</w:t>
      </w:r>
    </w:p>
    <w:p>
      <w:pPr>
        <w:spacing w:before="480" w:after="0"/>
        <w:jc w:val="center"/>
      </w:pPr>
      <w:r>
        <w:rPr>
          <w:rFonts w:ascii="Georgia" w:cs="Georgia" w:eastAsia="Georgia" w:hAnsi="Georgia"/>
          <w:i/>
          <w:iCs/>
          <w:color w:val="888888"/>
          <w:sz w:val="20"/>
          <w:szCs w:val="20"/>
        </w:rPr>
        <w:t xml:space="preserve">© 2026 Richard Steven Vallance. All Intellectual Property and Copyright Reserved.</w:t>
      </w:r>
    </w:p>
    <w:p>
      <w:r>
        <w:br w:type="page"/>
      </w:r>
    </w:p>
    <w:p>
      <w:pPr>
        <w:pStyle w:val="Heading1"/>
        <w:spacing w:before="720" w:after="240"/>
      </w:pPr>
      <w:r>
        <w:rPr>
          <w:rFonts w:ascii="Georgia" w:cs="Georgia" w:eastAsia="Georgia" w:hAnsi="Georgia"/>
          <w:b/>
          <w:bCs/>
          <w:caps/>
          <w:color w:val="1a1a2e"/>
          <w:sz w:val="44"/>
          <w:szCs w:val="44"/>
        </w:rPr>
        <w:t xml:space="preserve">ABSTRACT</w:t>
      </w:r>
    </w:p>
    <w:p>
      <w:pPr>
        <w:spacing w:before="120" w:after="120" w:line="360"/>
        <w:ind/>
        <w:jc w:val="both"/>
      </w:pPr>
      <w:r>
        <w:rPr>
          <w:rFonts w:ascii="Georgia" w:cs="Georgia" w:eastAsia="Georgia" w:hAnsi="Georgia"/>
          <w:b w:val="false"/>
          <w:bCs w:val="false"/>
          <w:i w:val="false"/>
          <w:iCs w:val="false"/>
          <w:color w:val="111111"/>
          <w:sz w:val="24"/>
          <w:szCs w:val="24"/>
        </w:rPr>
        <w:t xml:space="preserve">This paper argues that Codex Madrid I is best understood not as a miscellaneous notebook of mechanical sketches, but as a structured corpus of reusable engineering modules whose coherence emerges when the manuscript is read simultaneously at three levels: text as demonstration, reverse folio sequence as instruction, and marginal note as governing law. The manuscript's content, when examined under this triadic model, resolves into a modular mechanical language composed of energy input, storage, regulation, transmission, structure, and output.</w:t>
      </w:r>
    </w:p>
    <w:p>
      <w:pPr>
        <w:spacing w:before="120" w:after="120" w:line="360"/>
        <w:ind/>
        <w:jc w:val="both"/>
      </w:pPr>
      <w:r>
        <w:rPr>
          <w:rFonts w:ascii="Georgia" w:cs="Georgia" w:eastAsia="Georgia" w:hAnsi="Georgia"/>
          <w:b w:val="false"/>
          <w:bCs w:val="false"/>
          <w:i w:val="false"/>
          <w:iCs w:val="false"/>
          <w:color w:val="111111"/>
          <w:sz w:val="24"/>
          <w:szCs w:val="24"/>
        </w:rPr>
        <w:t xml:space="preserve">The central thesis is twofold. First, Leonardo reached a level of mechanical integration far more systematic than is usually acknowledged: his notes define not only components but relationships among components, along with failure conditions, material doctrines, wear laws, directional laws, anti-friction systems, and sequential release mechanisms. Second, the present reconstruction does not invent a machine absent from Leonardo; it integrates modules demonstrably present in distributed form. The historical Leonardo built the language. The modern reconstruction completes the architecture.</w:t>
      </w:r>
    </w:p>
    <w:p>
      <w:pPr>
        <w:spacing w:before="120" w:after="120" w:line="360"/>
        <w:ind/>
        <w:jc w:val="both"/>
      </w:pPr>
      <w:r>
        <w:rPr>
          <w:rFonts w:ascii="Georgia" w:cs="Georgia" w:eastAsia="Georgia" w:hAnsi="Georgia"/>
          <w:b w:val="false"/>
          <w:bCs w:val="false"/>
          <w:i w:val="false"/>
          <w:iCs w:val="false"/>
          <w:color w:val="111111"/>
          <w:sz w:val="24"/>
          <w:szCs w:val="24"/>
        </w:rPr>
        <w:t xml:space="preserve">The analysis proceeds from forty primary-source BNE transcript images (folios f.0r through approximately f.25r), read in both forward and backward sequence, with all marginal annotations fully parsed. Six original priority claims are registered, none of which appears in the prior scholarship: the complete flintlock prototype (c.1493–97, 115 years before le Bourgeoys); the resonant impulse accumulation principle as the theoretical basis of escapement physics; the combined clock-and-orrery modular platform identification; the Chiaravalle abbey clock as a precision dating anchor; seepage alignment as intentional design registration; and the over-centre toggle-lock doctrine.</w:t>
      </w:r>
    </w:p>
    <w:p>
      <w:pPr>
        <w:spacing w:before="120" w:after="120" w:line="360"/>
        <w:ind/>
        <w:jc w:val="both"/>
      </w:pPr>
      <w:r>
        <w:rPr>
          <w:rFonts w:ascii="Georgia" w:cs="Georgia" w:eastAsia="Georgia" w:hAnsi="Georgia"/>
          <w:b w:val="false"/>
          <w:bCs w:val="false"/>
          <w:i w:val="false"/>
          <w:iCs w:val="false"/>
          <w:color w:val="111111"/>
          <w:sz w:val="24"/>
          <w:szCs w:val="24"/>
        </w:rPr>
        <w:t xml:space="preserve">The paper concludes with a V3 layer model — seven functional strata (Energy, Regulation, Storage, Core, Distribution, Output, Rules) — into which all confirmed Leonardian modules can be mapped, and from which a continuous integrated platform can be assembled without overreach or anachronism.</w:t>
      </w:r>
    </w:p>
    <w:p>
      <w:pPr>
        <w:spacing w:before="60" w:after="60"/>
      </w:pPr>
      <w:r>
        <w:t xml:space="preserve"/>
      </w:r>
    </w:p>
    <w:p>
      <w:pPr>
        <w:spacing w:before="120" w:after="120" w:line="360"/>
        <w:ind/>
        <w:jc w:val="both"/>
      </w:pPr>
      <w:r>
        <w:rPr>
          <w:rFonts w:ascii="Georgia" w:cs="Georgia" w:eastAsia="Georgia" w:hAnsi="Georgia"/>
          <w:b w:val="false"/>
          <w:bCs w:val="false"/>
          <w:i/>
          <w:iCs/>
          <w:color w:val="111111"/>
          <w:sz w:val="22"/>
          <w:szCs w:val="22"/>
        </w:rPr>
        <w:t xml:space="preserve">Keywords: Leonardo da Vinci · Madrid Codex I · Modular Mechanical Architecture · Central Shaft · Sensale · V3 Layer Model · Primary Source Transcripts · BNE · Seepage Alignment · Da Valenca Method · Kinematic Continuum</w:t>
      </w:r>
    </w:p>
    <w:p>
      <w:r>
        <w:br w:type="page"/>
      </w:r>
    </w:p>
    <w:p>
      <w:pPr>
        <w:pStyle w:val="Heading1"/>
        <w:spacing w:before="720" w:after="240"/>
      </w:pPr>
      <w:r>
        <w:rPr>
          <w:rFonts w:ascii="Georgia" w:cs="Georgia" w:eastAsia="Georgia" w:hAnsi="Georgia"/>
          <w:b/>
          <w:bCs/>
          <w:caps/>
          <w:color w:val="1a1a2e"/>
          <w:sz w:val="44"/>
          <w:szCs w:val="44"/>
        </w:rPr>
        <w:t xml:space="preserve">CHAPTER I</w:t>
      </w:r>
    </w:p>
    <w:p>
      <w:pPr>
        <w:pStyle w:val="Heading2"/>
        <w:spacing w:before="480" w:after="180"/>
      </w:pPr>
      <w:r>
        <w:rPr>
          <w:rFonts w:ascii="Georgia" w:cs="Georgia" w:eastAsia="Georgia" w:hAnsi="Georgia"/>
          <w:b/>
          <w:bCs/>
          <w:color w:val="1a3a6b"/>
          <w:sz w:val="32"/>
          <w:szCs w:val="32"/>
        </w:rPr>
        <w:t xml:space="preserve">The Nature of the Codex: How Madrid I Must Be Read</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1.1  The Standard Difficulty — and Why It Is Misplaced</w:t>
      </w:r>
    </w:p>
    <w:p>
      <w:pPr>
        <w:spacing w:before="120" w:after="120" w:line="360"/>
        <w:ind/>
        <w:jc w:val="both"/>
      </w:pPr>
      <w:r>
        <w:rPr>
          <w:rFonts w:ascii="Georgia" w:cs="Georgia" w:eastAsia="Georgia" w:hAnsi="Georgia"/>
          <w:b w:val="false"/>
          <w:bCs w:val="false"/>
          <w:i w:val="false"/>
          <w:iCs w:val="false"/>
          <w:color w:val="111111"/>
          <w:sz w:val="24"/>
          <w:szCs w:val="24"/>
        </w:rPr>
        <w:t xml:space="preserve">The standard difficulty in reading Leonardo's mechanical manuscripts is that they appear to oscillate between brilliance and incompletion. A page can contain a complete mechanism, a partial variant, an unexplained diagram, a note of extraordinary theoretical density, and an apparently unrelated vocabulary list. This has encouraged generations of readers to treat the notebooks as a workshop residue: invaluable but fragmentary, suggestive but not architecturally ordered.</w:t>
      </w:r>
    </w:p>
    <w:p>
      <w:pPr>
        <w:spacing w:before="120" w:after="120" w:line="360"/>
        <w:ind/>
        <w:jc w:val="both"/>
      </w:pPr>
      <w:r>
        <w:rPr>
          <w:rFonts w:ascii="Georgia" w:cs="Georgia" w:eastAsia="Georgia" w:hAnsi="Georgia"/>
          <w:b w:val="false"/>
          <w:bCs w:val="false"/>
          <w:i w:val="false"/>
          <w:iCs w:val="false"/>
          <w:color w:val="111111"/>
          <w:sz w:val="24"/>
          <w:szCs w:val="24"/>
        </w:rPr>
        <w:t xml:space="preserve">This paper argues that this is the wrong scale of reading. The codices are indeed fragmentary in one sense — they distribute functions across multiple leaves — but not in the sense usually assumed. They are incomplete as assembled machines, not as engineering language. Their true coherence lies in the recurrence of modules, laws, and transformations across pages. A spring is never merely a spring: it belongs to a doctrine of force diminution and compensation. A gear is never merely a gear: it belongs to a theory of ratio, direction, wear, and contact. A bell does not merely strike: it closes a release cascade already prepared by lever logic, clutch logic, and timing logic.</w:t>
      </w:r>
    </w:p>
    <w:p>
      <w:pPr>
        <w:spacing w:before="120" w:after="120" w:line="360"/>
        <w:ind/>
        <w:jc w:val="both"/>
      </w:pPr>
      <w:r>
        <w:rPr>
          <w:rFonts w:ascii="Georgia" w:cs="Georgia" w:eastAsia="Georgia" w:hAnsi="Georgia"/>
          <w:b w:val="false"/>
          <w:bCs w:val="false"/>
          <w:i w:val="false"/>
          <w:iCs w:val="false"/>
          <w:color w:val="111111"/>
          <w:sz w:val="24"/>
          <w:szCs w:val="24"/>
        </w:rPr>
        <w:t xml:space="preserve">Once that interpretive shift is made, the codex begins to behave less like a cabinet of curiosities and more like an engineering treatise dispersed across folios — which is precisely what Leonardo's own internal citation apparatus confirms it to be.</w:t>
      </w:r>
    </w:p>
    <w:p>
      <w:pPr>
        <w:pStyle w:val="Heading3"/>
        <w:spacing w:before="300" w:after="120"/>
      </w:pPr>
      <w:r>
        <w:rPr>
          <w:rFonts w:ascii="Georgia" w:cs="Georgia" w:eastAsia="Georgia" w:hAnsi="Georgia"/>
          <w:b/>
          <w:bCs/>
          <w:color w:val="2c4a7c"/>
          <w:sz w:val="26"/>
          <w:szCs w:val="26"/>
        </w:rPr>
        <w:t xml:space="preserve">1.2  The Three-Layer Reading Model</w:t>
      </w:r>
    </w:p>
    <w:p>
      <w:pPr>
        <w:spacing w:before="120" w:after="120" w:line="360"/>
        <w:ind/>
        <w:jc w:val="both"/>
      </w:pPr>
      <w:r>
        <w:rPr>
          <w:rFonts w:ascii="Georgia" w:cs="Georgia" w:eastAsia="Georgia" w:hAnsi="Georgia"/>
          <w:b w:val="false"/>
          <w:bCs w:val="false"/>
          <w:i w:val="false"/>
          <w:iCs w:val="false"/>
          <w:color w:val="111111"/>
          <w:sz w:val="24"/>
          <w:szCs w:val="24"/>
        </w:rPr>
        <w:t xml:space="preserve">The codex becomes fully coherent only when read across three simultaneous modes.</w:t>
      </w:r>
    </w:p>
    <w:p>
      <w:pPr>
        <w:spacing w:before="120" w:after="120" w:line="360"/>
        <w:ind/>
        <w:jc w:val="both"/>
      </w:pPr>
      <w:r>
        <w:rPr>
          <w:rFonts w:ascii="Georgia" w:cs="Georgia" w:eastAsia="Georgia" w:hAnsi="Georgia"/>
          <w:b/>
          <w:bCs/>
          <w:i w:val="false"/>
          <w:iCs w:val="false"/>
          <w:color w:val="111111"/>
          <w:sz w:val="24"/>
          <w:szCs w:val="24"/>
        </w:rPr>
        <w:t xml:space="preserve">Mode 1 — Text as Demonstration.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main body of each folio, read forward, shows what a mechanism does. It gives behaviour, relation, consequence, and comparison. When Leonardo discusses gear ratios, spring return, or water percussion, he is demonstrating the behaviour of a completed system. The forward direction corresponds to visible outcome.</w:t>
      </w:r>
    </w:p>
    <w:p>
      <w:pPr>
        <w:spacing w:before="120" w:after="120" w:line="360"/>
        <w:ind/>
        <w:jc w:val="both"/>
      </w:pPr>
      <w:r>
        <w:rPr>
          <w:rFonts w:ascii="Georgia" w:cs="Georgia" w:eastAsia="Georgia" w:hAnsi="Georgia"/>
          <w:b/>
          <w:bCs/>
          <w:i w:val="false"/>
          <w:iCs w:val="false"/>
          <w:color w:val="111111"/>
          <w:sz w:val="24"/>
          <w:szCs w:val="24"/>
        </w:rPr>
        <w:t xml:space="preserve">Mode 2 — Reverse Sequence as Instruction.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deeper insight — and the one central to this project — is that the codex also reads backward as a dependency system. Later folios show visible outcomes whose prerequisites are defined earlier. If one begins at a bell output and reads backward: the release system precedes it; the regulator precedes that; the force store precedes that; the energy input precedes that; and in the margins, the laws that make the chain valid appear. This is not mystical reversal. It is mechanical dependency. Outputs must be traced backward into their causes.</w:t>
      </w:r>
    </w:p>
    <w:p>
      <w:pPr>
        <w:spacing w:before="120" w:after="120" w:line="360"/>
        <w:ind/>
        <w:jc w:val="both"/>
      </w:pPr>
      <w:r>
        <w:rPr>
          <w:rFonts w:ascii="Georgia" w:cs="Georgia" w:eastAsia="Georgia" w:hAnsi="Georgia"/>
          <w:b w:val="false"/>
          <w:bCs w:val="false"/>
          <w:i w:val="false"/>
          <w:iCs w:val="false"/>
          <w:color w:val="111111"/>
          <w:sz w:val="24"/>
          <w:szCs w:val="24"/>
        </w:rPr>
        <w:t xml:space="preserve">This reverse dependency model explains why some folios appear 'ahead' of their explanation. They are not ahead; they are terminal stages. They show the accomplished act. Earlier folios provide the enabling conditions. Forward reading demonstrates. Backward reading instructs.</w:t>
      </w:r>
    </w:p>
    <w:p>
      <w:pPr>
        <w:spacing w:before="120" w:after="120" w:line="360"/>
        <w:ind/>
        <w:jc w:val="both"/>
      </w:pPr>
      <w:r>
        <w:rPr>
          <w:rFonts w:ascii="Georgia" w:cs="Georgia" w:eastAsia="Georgia" w:hAnsi="Georgia"/>
          <w:b/>
          <w:bCs/>
          <w:i w:val="false"/>
          <w:iCs w:val="false"/>
          <w:color w:val="111111"/>
          <w:sz w:val="24"/>
          <w:szCs w:val="24"/>
        </w:rPr>
        <w:t xml:space="preserve">Mode 3 — Margins as Law.</w:t>
      </w:r>
    </w:p>
    <w:p>
      <w:pPr>
        <w:spacing w:before="120" w:after="120" w:line="360"/>
        <w:ind/>
        <w:jc w:val="both"/>
      </w:pPr>
      <w:r>
        <w:rPr>
          <w:rFonts w:ascii="Georgia" w:cs="Georgia" w:eastAsia="Georgia" w:hAnsi="Georgia"/>
          <w:b w:val="false"/>
          <w:bCs w:val="false"/>
          <w:i w:val="false"/>
          <w:iCs w:val="false"/>
          <w:color w:val="111111"/>
          <w:sz w:val="24"/>
          <w:szCs w:val="24"/>
        </w:rPr>
        <w:t xml:space="preserve">The margins are the most neglected stratum. Yet they often contain the most compressed and most universal rules. The famous water-raising marginal note is the clearest example — it is not an ornament but a governing law: external energy must be introduced, stored, and then released. That single note disqualifies perpetual motion and establishes the operating principle of the entire platform. Sidenotes on material hardness, noise, load, and geometry are not commentary. They are constraints. In modern engineering language, they are design rules.</w:t>
      </w:r>
    </w:p>
    <w:p>
      <w:pPr>
        <w:spacing w:before="60" w:after="60"/>
      </w:pPr>
      <w:r>
        <w:t xml:space="preserve"/>
      </w:r>
    </w:p>
    <w:p>
      <w:pPr>
        <w:spacing w:before="120" w:after="120" w:line="360"/>
        <w:ind/>
        <w:jc w:val="both"/>
      </w:pPr>
      <w:r>
        <w:rPr>
          <w:rFonts w:ascii="Georgia" w:cs="Georgia" w:eastAsia="Georgia" w:hAnsi="Georgia"/>
          <w:b/>
          <w:bCs/>
          <w:i w:val="false"/>
          <w:iCs w:val="false"/>
          <w:color w:val="111111"/>
          <w:sz w:val="24"/>
          <w:szCs w:val="24"/>
        </w:rPr>
        <w:t xml:space="preserve">The central methodological formula:</w:t>
      </w:r>
    </w:p>
    <w:p>
      <w:pPr>
        <w:pBdr>
          <w:left w:val="thick" w:color="5a3e8f" w:sz="8"/>
        </w:pBdr>
        <w:spacing w:before="160" w:after="160" w:line="340"/>
        <w:ind w:left="720" w:right="480"/>
      </w:pPr>
      <w:r>
        <w:rPr>
          <w:rFonts w:ascii="Georgia" w:cs="Georgia" w:eastAsia="Georgia" w:hAnsi="Georgia"/>
          <w:i/>
          <w:iCs/>
          <w:color w:val="3a3a3a"/>
          <w:sz w:val="22"/>
          <w:szCs w:val="22"/>
        </w:rPr>
        <w:t xml:space="preserve">Text = demonstration of systems. Reverse sequence = construction instruction. Margins = governing laws. Without all three, the codex fragments. With all three, it resolves.</w:t>
      </w:r>
    </w:p>
    <w:p>
      <w:pPr>
        <w:pStyle w:val="Heading3"/>
        <w:spacing w:before="300" w:after="120"/>
      </w:pPr>
      <w:r>
        <w:rPr>
          <w:rFonts w:ascii="Georgia" w:cs="Georgia" w:eastAsia="Georgia" w:hAnsi="Georgia"/>
          <w:b/>
          <w:bCs/>
          <w:color w:val="2c4a7c"/>
          <w:sz w:val="26"/>
          <w:szCs w:val="26"/>
        </w:rPr>
        <w:t xml:space="preserve">1.3  The Treatise Status — Internal Confirmation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codex is not a private notebook. It is a formally structured multi-volume engineering treatise. This is confirmed by Leonardo's own words in the text. On a folio within Batch 4 of the present analysis he writes:</w:t>
      </w:r>
    </w:p>
    <w:p>
      <w:pPr>
        <w:pBdr>
          <w:left w:val="thick" w:color="2a4a2a" w:sz="8"/>
        </w:pBdr>
        <w:spacing w:before="120" w:after="120" w:line="340"/>
        <w:ind w:left="720" w:right="480"/>
      </w:pPr>
      <w:r>
        <w:rPr>
          <w:rFonts w:ascii="Georgia" w:cs="Georgia" w:eastAsia="Georgia" w:hAnsi="Georgia"/>
          <w:i/>
          <w:iCs/>
          <w:color w:val="2a4a2a"/>
          <w:sz w:val="22"/>
          <w:szCs w:val="22"/>
        </w:rPr>
        <w:t xml:space="preserve">'Questo si dimostra nella 20ª del sechondo' — This is demonstrated in the 20th proposition of the Second [book]. (Madrid Codex I, BNE 5908,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This single sentence establishes that the codex has numbered propositions and spans at minimum two volumes, with Book II containing Proposition 20 cross-referenced from the mechanical arguments of Book I. This is the citation apparatus of a formal publication. Leonardo was composing a treatise in the tradition of Euclid and Archimedes, in which propositions build systematically and theory precedes practice in ordered hierarchy.</w:t>
      </w:r>
    </w:p>
    <w:p>
      <w:pPr>
        <w:spacing w:before="120" w:after="120" w:line="360"/>
        <w:ind/>
        <w:jc w:val="both"/>
      </w:pPr>
      <w:r>
        <w:rPr>
          <w:rFonts w:ascii="Georgia" w:cs="Georgia" w:eastAsia="Georgia" w:hAnsi="Georgia"/>
          <w:b w:val="false"/>
          <w:bCs w:val="false"/>
          <w:i w:val="false"/>
          <w:iCs w:val="false"/>
          <w:color w:val="111111"/>
          <w:sz w:val="24"/>
          <w:szCs w:val="24"/>
        </w:rPr>
        <w:t xml:space="preserve">The codex is also dated internally by two confirmed entries, anchoring the entire manuscript chronologically. The first: 'A di primo di gienaro 1493' — New Year's Day 1493, in the De Rote section. The second: 'Tadeo, figliolo di Nicholaio del Turcho, ebbe finiti anni 9 la vigilia di Sa' Michele, a dì 28 di settembre 1497' — 28 September 1497, the Lute Player page. Composition period: approximately 1492–1497, Sforza-period Milan.</w:t>
      </w:r>
    </w:p>
    <w:p>
      <w:pPr>
        <w:pStyle w:val="Heading3"/>
        <w:spacing w:before="300" w:after="120"/>
      </w:pPr>
      <w:r>
        <w:rPr>
          <w:rFonts w:ascii="Georgia" w:cs="Georgia" w:eastAsia="Georgia" w:hAnsi="Georgia"/>
          <w:b/>
          <w:bCs/>
          <w:color w:val="2c4a7c"/>
          <w:sz w:val="26"/>
          <w:szCs w:val="26"/>
        </w:rPr>
        <w:t xml:space="preserve">1.4  The Arabic Spatial Doctrine</w:t>
      </w:r>
    </w:p>
    <w:p>
      <w:pPr>
        <w:spacing w:before="120" w:after="120" w:line="360"/>
        <w:ind/>
        <w:jc w:val="both"/>
      </w:pPr>
      <w:r>
        <w:rPr>
          <w:rFonts w:ascii="Georgia" w:cs="Georgia" w:eastAsia="Georgia" w:hAnsi="Georgia"/>
          <w:b w:val="false"/>
          <w:bCs w:val="false"/>
          <w:i w:val="false"/>
          <w:iCs w:val="false"/>
          <w:color w:val="111111"/>
          <w:sz w:val="24"/>
          <w:szCs w:val="24"/>
        </w:rPr>
        <w:t xml:space="preserve">A foundational structural finding of this project: Leonardo's mechanical diagrams are drawn in Arabic spatial orientation. His mirror-script was not merely a left-handed privacy device — it was the absorption of the Arabic writing direction so deeply into his visual grammar that it affected the spatial coordinates of his technical drawings. Every mechanical diagram is spatially oriented with Arabic coordinate logic: right and left have opposite values from Western convention. The gear that appears to turn clockwise in a Leonardo diagram turns anticlockwise when built.</w:t>
      </w:r>
    </w:p>
    <w:p>
      <w:pPr>
        <w:spacing w:before="120" w:after="120" w:line="360"/>
        <w:ind/>
        <w:jc w:val="both"/>
      </w:pPr>
      <w:r>
        <w:rPr>
          <w:rFonts w:ascii="Georgia" w:cs="Georgia" w:eastAsia="Georgia" w:hAnsi="Georgia"/>
          <w:b w:val="false"/>
          <w:bCs w:val="false"/>
          <w:i w:val="false"/>
          <w:iCs w:val="false"/>
          <w:color w:val="111111"/>
          <w:sz w:val="24"/>
          <w:szCs w:val="24"/>
        </w:rPr>
        <w:t xml:space="preserve">The practical consequence: mirror every diagram horizontally before construction. Apply Arabic spatial coordinate logic throughout. All mechanisms then resolve correctly. The machines have been unbuilt for five centuries because the diagrams were read in the direction Leonardo did not draw them. The recto-verso doctrine — the hidden face of every Leonardo work contains the key that unlocks the visible face — operates here at the level of the codex's spatial grammar itself.</w:t>
      </w:r>
    </w:p>
    <w:p>
      <w:pPr>
        <w:pStyle w:val="Heading3"/>
        <w:spacing w:before="300" w:after="120"/>
      </w:pPr>
      <w:r>
        <w:rPr>
          <w:rFonts w:ascii="Georgia" w:cs="Georgia" w:eastAsia="Georgia" w:hAnsi="Georgia"/>
          <w:b/>
          <w:bCs/>
          <w:color w:val="2c4a7c"/>
          <w:sz w:val="26"/>
          <w:szCs w:val="26"/>
        </w:rPr>
        <w:t xml:space="preserve">1.5  The Sensale — Leonardo's Own Term</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names the central shaft in his own text. On an early folio (analysed in Batch 1) he writes:</w:t>
      </w:r>
    </w:p>
    <w:p>
      <w:pPr>
        <w:pBdr>
          <w:left w:val="thick" w:color="2a4a2a" w:sz="8"/>
        </w:pBdr>
        <w:spacing w:before="120" w:after="120" w:line="340"/>
        <w:ind w:left="720" w:right="480"/>
      </w:pPr>
      <w:r>
        <w:rPr>
          <w:rFonts w:ascii="Georgia" w:cs="Georgia" w:eastAsia="Georgia" w:hAnsi="Georgia"/>
          <w:i/>
          <w:iCs/>
          <w:color w:val="2a4a2a"/>
          <w:sz w:val="22"/>
          <w:szCs w:val="22"/>
        </w:rPr>
        <w:t xml:space="preserve">'tutte le manicho che si possono congiungere al ferro, chiamato il sensale, si volteranno insieme con esso come un solo motore principale' — all the handles that can be joined to the iron, called the sensale, will turn together with it as one principal mover. (Madrid Codex I, BNE 5299,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The sensale — from the same etymological root as 'sense' or 'centre of sensation' — names the central shaft of the entire system. It functions simultaneously as the geometric spine aligning all components and as the primary power train distributing motion from source to every output. All subsequent analysis is organised around this term and this principle.</w:t>
      </w:r>
    </w:p>
    <w:p>
      <w:r>
        <w:br w:type="page"/>
      </w:r>
    </w:p>
    <w:p>
      <w:pPr>
        <w:pStyle w:val="Heading1"/>
        <w:spacing w:before="720" w:after="240"/>
      </w:pPr>
      <w:r>
        <w:rPr>
          <w:rFonts w:ascii="Georgia" w:cs="Georgia" w:eastAsia="Georgia" w:hAnsi="Georgia"/>
          <w:b/>
          <w:bCs/>
          <w:caps/>
          <w:color w:val="1a1a2e"/>
          <w:sz w:val="44"/>
          <w:szCs w:val="44"/>
        </w:rPr>
        <w:t xml:space="preserve">CHAPTER II</w:t>
      </w:r>
    </w:p>
    <w:p>
      <w:pPr>
        <w:pStyle w:val="Heading2"/>
        <w:spacing w:before="480" w:after="180"/>
      </w:pPr>
      <w:r>
        <w:rPr>
          <w:rFonts w:ascii="Georgia" w:cs="Georgia" w:eastAsia="Georgia" w:hAnsi="Georgia"/>
          <w:b/>
          <w:bCs/>
          <w:color w:val="1a3a6b"/>
          <w:sz w:val="32"/>
          <w:szCs w:val="32"/>
        </w:rPr>
        <w:t xml:space="preserve">The Energy Doctrine: Why Madrid I Opens with the Rejection of Perpetual Motion</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2.1  Not a Philosophical Preface — a Boundary Condition</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Leonardo's opening rejection of perpetual motion is the first engineering boundary condition of the manuscript, not a philosophical preface. His language is sharper than mere scepticism. In the primary text of BNE 5869:</w:t>
      </w:r>
    </w:p>
    <w:p>
      <w:pPr>
        <w:pBdr>
          <w:left w:val="thick" w:color="2a4a2a" w:sz="8"/>
        </w:pBdr>
        <w:spacing w:before="120" w:after="120" w:line="340"/>
        <w:ind w:left="720" w:right="480"/>
      </w:pPr>
      <w:r>
        <w:rPr>
          <w:rFonts w:ascii="Georgia" w:cs="Georgia" w:eastAsia="Georgia" w:hAnsi="Georgia"/>
          <w:i/>
          <w:iCs/>
          <w:color w:val="2a4a2a"/>
          <w:sz w:val="22"/>
          <w:szCs w:val="22"/>
        </w:rPr>
        <w:t xml:space="preserve">'Io ho trovato infra le altre superchie le inpossibili credulità degli omini la ciercha del moto chontinuo... Ora io intendo fare questa limosina a questa setta d'investigatori, cioè, di dare loro tanto di quiete in tale ciercha quanto durerà questa mia pichola opera.' — I have found among the other superfluous and impossible credulities of men the search for continuous motion... Now I intend to make this alms to this sect of investigators, that is, to give them so much rest in such search as will last the duration of this small work of mine. (BNE 5869,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The contemptuous term — 'questa setta d'investigatori' (this sect of investigators) — signals that perpetual motion is not a live option. It is a category error. The rebuke elsewhere in the same folio is still sharper: 'O s[c]enpi, overamente [omi]ni sanza naturale, [che] volete voi?' — 'O simpletons, or truly men without nature, what do you want?' This is the language of a scientist dismissing superstition, not the language of a philosopher considering possibilities.</w:t>
      </w:r>
    </w:p>
    <w:p>
      <w:pPr>
        <w:pStyle w:val="Heading3"/>
        <w:spacing w:before="300" w:after="120"/>
      </w:pPr>
      <w:r>
        <w:rPr>
          <w:rFonts w:ascii="Georgia" w:cs="Georgia" w:eastAsia="Georgia" w:hAnsi="Georgia"/>
          <w:b/>
          <w:bCs/>
          <w:color w:val="2c4a7c"/>
          <w:sz w:val="26"/>
          <w:szCs w:val="26"/>
        </w:rPr>
        <w:t xml:space="preserve">2.2  The Marginal Water Note — The Platform in Miniature</w:t>
      </w:r>
    </w:p>
    <w:p>
      <w:pPr>
        <w:spacing w:before="120" w:after="120" w:line="360"/>
        <w:ind/>
        <w:jc w:val="both"/>
      </w:pPr>
      <w:r>
        <w:rPr>
          <w:rFonts w:ascii="Georgia" w:cs="Georgia" w:eastAsia="Georgia" w:hAnsi="Georgia"/>
          <w:b w:val="false"/>
          <w:bCs w:val="false"/>
          <w:i w:val="false"/>
          <w:iCs w:val="false"/>
          <w:color w:val="111111"/>
          <w:sz w:val="24"/>
          <w:szCs w:val="24"/>
        </w:rPr>
        <w:t xml:space="preserve">The most consequential text in the entire opening sequence is not in the main body but in the left margin of the same folio. This has been consistently overlooked in the scholarship. The margin reads:</w:t>
      </w:r>
    </w:p>
    <w:p>
      <w:pPr>
        <w:pBdr>
          <w:left w:val="thick" w:color="2a4a2a" w:sz="8"/>
        </w:pBdr>
        <w:spacing w:before="120" w:after="120" w:line="340"/>
        <w:ind w:left="720" w:right="480"/>
      </w:pPr>
      <w:r>
        <w:rPr>
          <w:rFonts w:ascii="Georgia" w:cs="Georgia" w:eastAsia="Georgia" w:hAnsi="Georgia"/>
          <w:i/>
          <w:iCs/>
          <w:color w:val="2a4a2a"/>
          <w:sz w:val="22"/>
          <w:szCs w:val="22"/>
        </w:rPr>
        <w:t xml:space="preserve">'Cioè, levare con i strumenti l'acqua qu[i]eta, come di padule, pozo o di mare, e cqu[e]sta acqua levata 'nn suo discicendere usi a ffare come ffa l'altra acqua alle mulina. O s[c]enpi...' — That is, to raise with instruments still water, as from marsh, well or sea, and this water raised in its descent is made to do as the other water does at the mills. O simpletons... (BNE 5869 marginal note,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This marginal note is the entire modular platform stated in one sentence: external energy input (labour or mechanical device raising water) → storage (elevated water = potential energy) → controlled release (water falling drives mill). The 'perpetual motion' fools are trying to make the mill run the pump that fills the reservoir. Leonardo has already solved this: bring energy from outside, store it, release it. Input-agnostic platform. Stored energy. Regulated release.</w:t>
      </w:r>
    </w:p>
    <w:p>
      <w:pPr>
        <w:spacing w:before="120" w:after="120" w:line="360"/>
        <w:ind/>
        <w:jc w:val="both"/>
      </w:pPr>
      <w:r>
        <w:rPr>
          <w:rFonts w:ascii="Georgia" w:cs="Georgia" w:eastAsia="Georgia" w:hAnsi="Georgia"/>
          <w:b w:val="false"/>
          <w:bCs w:val="false"/>
          <w:i w:val="false"/>
          <w:iCs w:val="false"/>
          <w:color w:val="111111"/>
          <w:sz w:val="24"/>
          <w:szCs w:val="24"/>
        </w:rPr>
        <w:t xml:space="preserve">Everything in the subsequent 190 folios is a specification of how to implement this three-part sequence.</w:t>
      </w:r>
    </w:p>
    <w:p>
      <w:pPr>
        <w:pStyle w:val="Heading3"/>
        <w:spacing w:before="300" w:after="120"/>
      </w:pPr>
      <w:r>
        <w:rPr>
          <w:rFonts w:ascii="Georgia" w:cs="Georgia" w:eastAsia="Georgia" w:hAnsi="Georgia"/>
          <w:b/>
          <w:bCs/>
          <w:color w:val="2c4a7c"/>
          <w:sz w:val="26"/>
          <w:szCs w:val="26"/>
        </w:rPr>
        <w:t xml:space="preserve">2.3  The Resonant Impulse Analysis — Bounded Accumulation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resonant impulse passage (BNE 5911) strengthens the energy doctrine with its most sophisticated physical argument. The full primary text, now confirmed from the transcript:</w:t>
      </w:r>
    </w:p>
    <w:p>
      <w:pPr>
        <w:pBdr>
          <w:left w:val="thick" w:color="2a4a2a" w:sz="8"/>
        </w:pBdr>
        <w:spacing w:before="120" w:after="120" w:line="340"/>
        <w:ind w:left="720" w:right="480"/>
      </w:pPr>
      <w:r>
        <w:rPr>
          <w:rFonts w:ascii="Georgia" w:cs="Georgia" w:eastAsia="Georgia" w:hAnsi="Georgia"/>
          <w:i/>
          <w:iCs/>
          <w:color w:val="2a4a2a"/>
          <w:sz w:val="22"/>
          <w:szCs w:val="22"/>
        </w:rPr>
        <w:t xml:space="preserve">'Io ho inparato dai bochalari chome l'inpeto de' lor torni riserva in sé alquanto la natura di quel moto che da essi bochalari è dato loro... Quando tu trovi la mola ferma, e ttu le dia 3 volte e poi la lassci, essa seguita poi un moto d'una cierta velocità. Ma sse tti ritorni... tu le darai assai magior moto che prima non le desti... E così senpre, insino a ccierto tenpo, s'aumenterà la velocità.' — I have learned from potters how the impetus of their wheels retains in itself somewhat the nature of the motion given them... When you find the millstone still and give it 3 turns and let it go, it continues with a certain velocity... if you return to give it another 3 turns you will give it much greater motion than you first gave... And thus always, until a certain time, velocity will increase. (BNE 5911,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The limiting phrase 'insino a ccierto tenpo' — 'until a certain time' — is decisive. Leonardo is not flirting with perpetual motion. He is describing bounded accumulation: motion already present in the system contributes to later motion, but it does not abolish the need for input. The system remembers impulse temporarily. It does not generate energy.</w:t>
      </w:r>
    </w:p>
    <w:p>
      <w:pPr>
        <w:spacing w:before="120" w:after="120" w:line="360"/>
        <w:ind/>
        <w:jc w:val="both"/>
      </w:pPr>
      <w:r>
        <w:rPr>
          <w:rFonts w:ascii="Georgia" w:cs="Georgia" w:eastAsia="Georgia" w:hAnsi="Georgia"/>
          <w:b w:val="false"/>
          <w:bCs w:val="false"/>
          <w:i w:val="false"/>
          <w:iCs w:val="false"/>
          <w:color w:val="111111"/>
          <w:sz w:val="24"/>
          <w:szCs w:val="24"/>
        </w:rPr>
        <w:t xml:space="preserve">This passage also identifies the source of the resonant accumulation law: potters' wheels observed in craft practice. Leonardo learned this physical principle from watching artisans work. This is his epistemological method: observe, measure, abstract the law. The bochalari (potters) are his empirical witness for impulse accumulation just as Giulio is his empirical witness for bearing wear.</w:t>
      </w:r>
    </w:p>
    <w:p>
      <w:pPr>
        <w:spacing w:before="60" w:after="60"/>
      </w:pPr>
      <w:r>
        <w:t xml:space="preserve"/>
      </w:r>
    </w:p>
    <w:p>
      <w:pPr>
        <w:pBdr>
          <w:left w:val="thick" w:color="7a2020" w:sz="14"/>
        </w:pBdr>
        <w:spacing w:before="200" w:after="60"/>
        <w:ind w:left="360"/>
      </w:pPr>
      <w:r>
        <w:rPr>
          <w:rFonts w:ascii="Georgia" w:cs="Georgia" w:eastAsia="Georgia" w:hAnsi="Georgia"/>
          <w:b/>
          <w:bCs/>
          <w:color w:val="7a2020"/>
          <w:sz w:val="23"/>
          <w:szCs w:val="23"/>
        </w:rPr>
        <w:t xml:space="preserve">B1-01</w:t>
      </w:r>
      <w:r>
        <w:rPr>
          <w:rFonts w:ascii="Georgia" w:cs="Georgia" w:eastAsia="Georgia" w:hAnsi="Georgia"/>
          <w:b/>
          <w:bCs/>
          <w:color w:val="1a1a2e"/>
          <w:sz w:val="23"/>
          <w:szCs w:val="23"/>
        </w:rPr>
        <w:t xml:space="preserve"> — Perpetual Motion Formally Rejected — Energy Doctrine</w:t>
      </w:r>
      <w:r>
        <w:rPr>
          <w:rFonts w:ascii="Georgia" w:cs="Georgia" w:eastAsia="Georgia" w:hAnsi="Georgia"/>
          <w:i/>
          <w:iCs/>
          <w:color w:val="888888"/>
          <w:sz w:val="20"/>
          <w:szCs w:val="20"/>
        </w:rPr>
        <w:t xml:space="preserve">  [FOUNDATIONAL]</w:t>
      </w:r>
    </w:p>
    <w:p>
      <w:pPr>
        <w:spacing w:before="60" w:after="180"/>
        <w:ind w:left="360"/>
        <w:jc w:val="both"/>
      </w:pPr>
      <w:r>
        <w:rPr>
          <w:rFonts w:ascii="Georgia" w:cs="Georgia" w:eastAsia="Georgia" w:hAnsi="Georgia"/>
          <w:color w:val="222222"/>
          <w:sz w:val="22"/>
          <w:szCs w:val="22"/>
        </w:rPr>
        <w:t xml:space="preserve">BNE 5869. Perpetual motion rejected as a category error, not a philosophical possibility. The marginal water note establishes the three-phase energy law governing the entire platform: external input → stored potential → controlled release. 'O simpletons, or truly men without nature...' The most contemptuous sentence in the codex. White Paper Chapter: II throughout.</w:t>
      </w:r>
    </w:p>
    <w:p>
      <w:pPr>
        <w:pBdr>
          <w:left w:val="thick" w:color="7a2020" w:sz="14"/>
        </w:pBdr>
        <w:spacing w:before="200" w:after="60"/>
        <w:ind w:left="360"/>
      </w:pPr>
      <w:r>
        <w:rPr>
          <w:rFonts w:ascii="Georgia" w:cs="Georgia" w:eastAsia="Georgia" w:hAnsi="Georgia"/>
          <w:b/>
          <w:bCs/>
          <w:color w:val="7a2020"/>
          <w:sz w:val="23"/>
          <w:szCs w:val="23"/>
        </w:rPr>
        <w:t xml:space="preserve">B4-02</w:t>
      </w:r>
      <w:r>
        <w:rPr>
          <w:rFonts w:ascii="Georgia" w:cs="Georgia" w:eastAsia="Georgia" w:hAnsi="Georgia"/>
          <w:b/>
          <w:bCs/>
          <w:color w:val="1a1a2e"/>
          <w:sz w:val="23"/>
          <w:szCs w:val="23"/>
        </w:rPr>
        <w:t xml:space="preserve"> — Resonant Impulse Accumulation — Bounded Energy Memory</w:t>
      </w:r>
      <w:r>
        <w:rPr>
          <w:rFonts w:ascii="Georgia" w:cs="Georgia" w:eastAsia="Georgia" w:hAnsi="Georgia"/>
          <w:i/>
          <w:iCs/>
          <w:color w:val="888888"/>
          <w:sz w:val="20"/>
          <w:szCs w:val="20"/>
        </w:rPr>
        <w:t xml:space="preserve">  [VERY HIGH — Priority Claim 2]</w:t>
      </w:r>
    </w:p>
    <w:p>
      <w:pPr>
        <w:spacing w:before="60" w:after="180"/>
        <w:ind w:left="360"/>
        <w:jc w:val="both"/>
      </w:pPr>
      <w:r>
        <w:rPr>
          <w:rFonts w:ascii="Georgia" w:cs="Georgia" w:eastAsia="Georgia" w:hAnsi="Georgia"/>
          <w:color w:val="222222"/>
          <w:sz w:val="22"/>
          <w:szCs w:val="22"/>
        </w:rPr>
        <w:t xml:space="preserve">BNE 5911. Bochalari (potters') wheels demonstrate that impulses added at the system's natural frequency produce compounding velocity increases — but only 'until a certain time.' This is bounded accumulation, not perpetual motion. Simultaneously the theoretical foundation of escapement physics: energy added at natural frequency maintains and amplifies oscillation without disrupting timing. No known contemporary parallel. White Paper Chapter: II + V.</w:t>
      </w:r>
    </w:p>
    <w:p>
      <w:r>
        <w:br w:type="page"/>
      </w:r>
    </w:p>
    <w:p>
      <w:pPr>
        <w:pStyle w:val="Heading1"/>
        <w:spacing w:before="720" w:after="240"/>
      </w:pPr>
      <w:r>
        <w:rPr>
          <w:rFonts w:ascii="Georgia" w:cs="Georgia" w:eastAsia="Georgia" w:hAnsi="Georgia"/>
          <w:b/>
          <w:bCs/>
          <w:caps/>
          <w:color w:val="1a1a2e"/>
          <w:sz w:val="44"/>
          <w:szCs w:val="44"/>
        </w:rPr>
        <w:t xml:space="preserve">CHAPTER III</w:t>
      </w:r>
    </w:p>
    <w:p>
      <w:pPr>
        <w:pStyle w:val="Heading2"/>
        <w:spacing w:before="480" w:after="180"/>
      </w:pPr>
      <w:r>
        <w:rPr>
          <w:rFonts w:ascii="Georgia" w:cs="Georgia" w:eastAsia="Georgia" w:hAnsi="Georgia"/>
          <w:b/>
          <w:bCs/>
          <w:color w:val="1a3a6b"/>
          <w:sz w:val="32"/>
          <w:szCs w:val="32"/>
        </w:rPr>
        <w:t xml:space="preserve">Storage, Compensation, and the Governor Principle</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3.1  Why Spring Storage Is the Core Problem</w:t>
      </w:r>
    </w:p>
    <w:p>
      <w:pPr>
        <w:spacing w:before="120" w:after="120" w:line="360"/>
        <w:ind/>
        <w:jc w:val="both"/>
      </w:pPr>
      <w:r>
        <w:rPr>
          <w:rFonts w:ascii="Georgia" w:cs="Georgia" w:eastAsia="Georgia" w:hAnsi="Georgia"/>
          <w:b w:val="false"/>
          <w:bCs w:val="false"/>
          <w:i w:val="false"/>
          <w:iCs w:val="false"/>
          <w:color w:val="111111"/>
          <w:sz w:val="24"/>
          <w:szCs w:val="24"/>
        </w:rPr>
        <w:t xml:space="preserve">Once energy is admitted as necessary, the next question is storage. Madrid I repeatedly returns to spring systems, screw systems, and compensatory geometries because Leonardo is solving one engineering problem: force is rarely constant at the moment it is needed. It must be accumulated and delivered in a controlled way.</w:t>
      </w:r>
    </w:p>
    <w:p>
      <w:pPr>
        <w:spacing w:before="120" w:after="120" w:line="360"/>
        <w:ind/>
        <w:jc w:val="both"/>
      </w:pPr>
      <w:r>
        <w:rPr>
          <w:rFonts w:ascii="Georgia" w:cs="Georgia" w:eastAsia="Georgia" w:hAnsi="Georgia"/>
          <w:b w:val="false"/>
          <w:bCs w:val="false"/>
          <w:i w:val="false"/>
          <w:iCs w:val="false"/>
          <w:color w:val="111111"/>
          <w:sz w:val="24"/>
          <w:szCs w:val="24"/>
        </w:rPr>
        <w:t xml:space="preserve">The spring case (chassa della molla) is therefore not a side device but a key structural layer of the platform. A spring stores energy compactly. But Leonardo immediately identifies the problem: spring force diminishes across the discharge cycle. A raw spring does not deliver constant power. Hence the critical importance of the pyramidal screw and the family of vite perpetua devices.</w:t>
      </w:r>
    </w:p>
    <w:p>
      <w:pPr>
        <w:pStyle w:val="Heading3"/>
        <w:spacing w:before="300" w:after="120"/>
      </w:pPr>
      <w:r>
        <w:rPr>
          <w:rFonts w:ascii="Georgia" w:cs="Georgia" w:eastAsia="Georgia" w:hAnsi="Georgia"/>
          <w:b/>
          <w:bCs/>
          <w:color w:val="2c4a7c"/>
          <w:sz w:val="26"/>
          <w:szCs w:val="26"/>
        </w:rPr>
        <w:t xml:space="preserve">3.2  The Governor Principle — Mirror Diminution</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states the governor principle with maximum theoretical precision in the De forza e peso section (BNE 5876):</w:t>
      </w:r>
    </w:p>
    <w:p>
      <w:pPr>
        <w:pBdr>
          <w:left w:val="thick" w:color="2a4a2a" w:sz="8"/>
        </w:pBdr>
        <w:spacing w:before="120" w:after="120" w:line="340"/>
        <w:ind w:left="720" w:right="480"/>
      </w:pPr>
      <w:r>
        <w:rPr>
          <w:rFonts w:ascii="Georgia" w:cs="Georgia" w:eastAsia="Georgia" w:hAnsi="Georgia"/>
          <w:i/>
          <w:iCs/>
          <w:color w:val="2a4a2a"/>
          <w:sz w:val="22"/>
          <w:szCs w:val="22"/>
        </w:rPr>
        <w:t xml:space="preserve">'Tutte le molle non usano fare equal ofitio in ciasscuna loro meza volta... El simile fano quelle chon corda, che ss'avolta sulla vite piramidale, che tanta molla consuma la volta più sottole della vite piramidale, quanto la volta più grossa.' — All springs do not produce equal effect in each of their half-turns... The same do those with cord, that wind on the pyramidal screw, that a spring consumes the thinner turn of the pyramidal screw as much as the thicker turn. (BNE 5876,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The pyramidal screw (fusee equivalent) compensates for spring force decay by continuously varying the effective radius of the drive drum. As the spring weakens, the drum's working radius increases proportionally, maintaining constant torque at the output shaft. This is the heart of every mechanical clock built for the next four centuries, stated here with complete theoretical clarity in the 1490s.</w:t>
      </w:r>
    </w:p>
    <w:p>
      <w:pPr>
        <w:spacing w:before="120" w:after="120" w:line="360"/>
        <w:ind/>
        <w:jc w:val="both"/>
      </w:pPr>
      <w:r>
        <w:rPr>
          <w:rFonts w:ascii="Georgia" w:cs="Georgia" w:eastAsia="Georgia" w:hAnsi="Georgia"/>
          <w:b w:val="false"/>
          <w:bCs w:val="false"/>
          <w:i w:val="false"/>
          <w:iCs w:val="false"/>
          <w:color w:val="111111"/>
          <w:sz w:val="24"/>
          <w:szCs w:val="24"/>
        </w:rPr>
        <w:t xml:space="preserve">The governor principle can be stated: the resistance mechanism must mirror the force diminution curve of the spring. What the spring loses, the fusee compensates. Beginning strong together, ending weak together — so that throughout the entire discharge cycle the product of force and radius (the torque) remains constant.</w:t>
      </w:r>
    </w:p>
    <w:p>
      <w:pPr>
        <w:pStyle w:val="Heading3"/>
        <w:spacing w:before="300" w:after="120"/>
      </w:pPr>
      <w:r>
        <w:rPr>
          <w:rFonts w:ascii="Georgia" w:cs="Georgia" w:eastAsia="Georgia" w:hAnsi="Georgia"/>
          <w:b/>
          <w:bCs/>
          <w:color w:val="2c4a7c"/>
          <w:sz w:val="26"/>
          <w:szCs w:val="26"/>
        </w:rPr>
        <w:t xml:space="preserve">3.3  The Dead-Point Doctrine — Geometric Force Loss</w:t>
      </w:r>
    </w:p>
    <w:p>
      <w:pPr>
        <w:spacing w:before="120" w:after="120" w:line="360"/>
        <w:ind/>
        <w:jc w:val="both"/>
      </w:pPr>
      <w:r>
        <w:rPr>
          <w:rFonts w:ascii="Georgia" w:cs="Georgia" w:eastAsia="Georgia" w:hAnsi="Georgia"/>
          <w:b w:val="false"/>
          <w:bCs w:val="false"/>
          <w:i w:val="false"/>
          <w:iCs w:val="false"/>
          <w:color w:val="111111"/>
          <w:sz w:val="24"/>
          <w:szCs w:val="24"/>
        </w:rPr>
        <w:t xml:space="preserve">One of the most sophisticated mechanical insights in the entire transcript sequence appears in BNE 5955, the spring-return geometry folio:</w:t>
      </w:r>
    </w:p>
    <w:p>
      <w:pPr>
        <w:pBdr>
          <w:left w:val="thick" w:color="2a4a2a" w:sz="8"/>
        </w:pBdr>
        <w:spacing w:before="120" w:after="120" w:line="340"/>
        <w:ind w:left="720" w:right="480"/>
      </w:pPr>
      <w:r>
        <w:rPr>
          <w:rFonts w:ascii="Georgia" w:cs="Georgia" w:eastAsia="Georgia" w:hAnsi="Georgia"/>
          <w:i/>
          <w:iCs/>
          <w:color w:val="2a4a2a"/>
          <w:sz w:val="22"/>
          <w:szCs w:val="22"/>
        </w:rPr>
        <w:t xml:space="preserve">'hessa non potrà perché la contralieva b a che 'n prima chondusse f dove tu llo vedi, ancora lei fa moto circulare intorno al suo polo, onde quando poi la molla vole rimettere f al suo primo sito, ella ha la linia b a che lle contradicie perché l'angolo b a f hè ottuso sopra il retto. Cioè, che prima fu retto, poi passò hesso grado di retto, e ffeciosi ottuso.' — It cannot return because the counter-lever b a that first conducted f to where you see it still makes circular motion around its pole, so that when the spring wishes to return f to its original position, it has the line b a which contradicts it because the angle b a f is obtuse above the right angle. That is, that first it was right [90°], then it passed through that degree of right, and made itself obtuse. (BNE 5955,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identifies the precise geometric condition under which a spring-loaded mechanism cannot return to its original position: once the angle of the driven linkage passes through 90° (the toggle point) and becomes obtuse, the spring's force vector is now directed away from the return path. The mechanism is over-centre — locked in place, with the spring unable to return it.</w:t>
      </w:r>
    </w:p>
    <w:p>
      <w:pPr>
        <w:spacing w:before="120" w:after="120" w:line="360"/>
        <w:ind/>
        <w:jc w:val="both"/>
      </w:pPr>
      <w:r>
        <w:rPr>
          <w:rFonts w:ascii="Georgia" w:cs="Georgia" w:eastAsia="Georgia" w:hAnsi="Georgia"/>
          <w:b w:val="false"/>
          <w:bCs w:val="false"/>
          <w:i w:val="false"/>
          <w:iCs w:val="false"/>
          <w:color w:val="111111"/>
          <w:sz w:val="24"/>
          <w:szCs w:val="24"/>
        </w:rPr>
        <w:t xml:space="preserve">The solution he prescribes: two separate poles (pivot points) replace the single-pole arrangement. With two poles, the linkage geometry can be arranged so that the operative angle never crosses 90° during the working stroke. The dead-point is avoided by design.</w:t>
      </w:r>
    </w:p>
    <w:p>
      <w:pPr>
        <w:spacing w:before="120" w:after="120" w:line="360"/>
        <w:ind/>
        <w:jc w:val="both"/>
      </w:pPr>
      <w:r>
        <w:rPr>
          <w:rFonts w:ascii="Georgia" w:cs="Georgia" w:eastAsia="Georgia" w:hAnsi="Georgia"/>
          <w:b w:val="false"/>
          <w:bCs w:val="false"/>
          <w:i w:val="false"/>
          <w:iCs w:val="false"/>
          <w:color w:val="111111"/>
          <w:sz w:val="24"/>
          <w:szCs w:val="24"/>
        </w:rPr>
        <w:t xml:space="preserve">This is the over-centre toggle-lock principle — the same principle governing toggle clamps, locking pliers, and the human knee joint. Its systematic identification as a design failure mode has no known precedent in the Renaissance mechanical literature.</w:t>
      </w:r>
    </w:p>
    <w:p>
      <w:pPr>
        <w:pStyle w:val="Heading3"/>
        <w:spacing w:before="300" w:after="120"/>
      </w:pPr>
      <w:r>
        <w:rPr>
          <w:rFonts w:ascii="Georgia" w:cs="Georgia" w:eastAsia="Georgia" w:hAnsi="Georgia"/>
          <w:b/>
          <w:bCs/>
          <w:color w:val="2c4a7c"/>
          <w:sz w:val="26"/>
          <w:szCs w:val="26"/>
        </w:rPr>
        <w:t xml:space="preserve">3.4  Spring Manufacturing Protocol — Complete Fabrication Specification</w:t>
      </w:r>
    </w:p>
    <w:p>
      <w:pPr>
        <w:spacing w:before="120" w:after="120" w:line="360"/>
        <w:ind/>
        <w:jc w:val="both"/>
      </w:pPr>
      <w:r>
        <w:rPr>
          <w:rFonts w:ascii="Georgia" w:cs="Georgia" w:eastAsia="Georgia" w:hAnsi="Georgia"/>
          <w:b w:val="false"/>
          <w:bCs w:val="false"/>
          <w:i w:val="false"/>
          <w:iCs w:val="false"/>
          <w:color w:val="111111"/>
          <w:sz w:val="24"/>
          <w:szCs w:val="24"/>
        </w:rPr>
        <w:t xml:space="preserve">BNE 5898 provides the most technically dense document in the transcript set: a complete spring manufacturing protocol for clock mainsprings. The specification proceeds:</w:t>
      </w:r>
    </w:p>
    <w:p>
      <w:pPr>
        <w:spacing w:before="120" w:after="120" w:line="360"/>
        <w:ind/>
        <w:jc w:val="both"/>
      </w:pPr>
      <w:r>
        <w:rPr>
          <w:rFonts w:ascii="Georgia" w:cs="Georgia" w:eastAsia="Georgia" w:hAnsi="Georgia"/>
          <w:b w:val="false"/>
          <w:bCs w:val="false"/>
          <w:i w:val="false"/>
          <w:iCs w:val="false"/>
          <w:color w:val="111111"/>
          <w:sz w:val="24"/>
          <w:szCs w:val="24"/>
        </w:rPr>
        <w:t xml:space="preserve">1. Cut steel rod to form n b. 2. Mount in the draw-plate instrument, clamp with screw m, draw through the die. 3. Reheat and redraw through a progressively narrower die. Repeat annealing and redrawing until the strip reaches the thickness of a large sheet of paper. 4. Coil and place in the spring case. 5. Temper by annealing to azure/blue colour in molten lead at glass-working furnace temperature, achieving uniform through-thickness temperature.</w:t>
      </w:r>
    </w:p>
    <w:p>
      <w:pPr>
        <w:spacing w:before="120" w:after="120" w:line="360"/>
        <w:ind/>
        <w:jc w:val="both"/>
      </w:pPr>
      <w:r>
        <w:rPr>
          <w:rFonts w:ascii="Georgia" w:cs="Georgia" w:eastAsia="Georgia" w:hAnsi="Georgia"/>
          <w:b w:val="false"/>
          <w:bCs w:val="false"/>
          <w:i w:val="false"/>
          <w:iCs w:val="false"/>
          <w:color w:val="111111"/>
          <w:sz w:val="24"/>
          <w:szCs w:val="24"/>
        </w:rPr>
        <w:t xml:space="preserve">The blue azure colour is the visual indicator of the correct tempering temperature (approximately 290–300°C for steel). The molten lead bath achieves uniform temperature throughout the spring's cross-section — superior to air heating. This is precision metallurgical temperature control in the 1490s.</w:t>
      </w:r>
    </w:p>
    <w:p>
      <w:pPr>
        <w:spacing w:before="120" w:after="120" w:line="360"/>
        <w:ind/>
        <w:jc w:val="both"/>
      </w:pPr>
      <w:r>
        <w:rPr>
          <w:rFonts w:ascii="Georgia" w:cs="Georgia" w:eastAsia="Georgia" w:hAnsi="Georgia"/>
          <w:b w:val="false"/>
          <w:bCs w:val="false"/>
          <w:i w:val="false"/>
          <w:iCs w:val="false"/>
          <w:color w:val="111111"/>
          <w:sz w:val="24"/>
          <w:szCs w:val="24"/>
        </w:rPr>
        <w:t xml:space="preserve">The same folio contains two further structural engineering principles. First, the screw tension doctrine: 'Tutte le forze che ttu fai fare alle viti, fa che piutossto tirino ch'elle spinghino' — all forces you make screws do, make them pull rather than push. Under tension screws straighten and align; under compression they buckle. This is Euler's column buckling principle stated 250 years before Euler. Second, the synchronous multi-screw doctrine: all screws in an assembly must turn simultaneously at equal rates, because the one that overtightens bears excess load and breaks.</w:t>
      </w:r>
    </w:p>
    <w:p>
      <w:pPr>
        <w:pStyle w:val="Heading3"/>
        <w:spacing w:before="300" w:after="120"/>
      </w:pPr>
      <w:r>
        <w:rPr>
          <w:rFonts w:ascii="Georgia" w:cs="Georgia" w:eastAsia="Georgia" w:hAnsi="Georgia"/>
          <w:b/>
          <w:bCs/>
          <w:color w:val="2c4a7c"/>
          <w:sz w:val="26"/>
          <w:szCs w:val="26"/>
        </w:rPr>
        <w:t xml:space="preserve">3.5  The Maesstra — Personal Calibration Instrument</w:t>
      </w:r>
    </w:p>
    <w:p>
      <w:pPr>
        <w:spacing w:before="120" w:after="120" w:line="360"/>
        <w:ind/>
        <w:jc w:val="both"/>
      </w:pPr>
      <w:r>
        <w:rPr>
          <w:rFonts w:ascii="Georgia" w:cs="Georgia" w:eastAsia="Georgia" w:hAnsi="Georgia"/>
          <w:b w:val="false"/>
          <w:bCs w:val="false"/>
          <w:i w:val="false"/>
          <w:iCs w:val="false"/>
          <w:color w:val="111111"/>
          <w:sz w:val="24"/>
          <w:szCs w:val="24"/>
        </w:rPr>
        <w:t xml:space="preserve">Within the Batch 2 sequence Leonardo describes a calibration instrument he built for himself — the Maesstra — which he uses to verify the compensation ratio between spring force decay and fusee profile. He refers to it in the feminine as 'she.' This is both a technical instrument and a personal memory marker.</w:t>
      </w:r>
    </w:p>
    <w:p>
      <w:pPr>
        <w:spacing w:before="120" w:after="120" w:line="360"/>
        <w:ind/>
        <w:jc w:val="both"/>
      </w:pPr>
      <w:r>
        <w:rPr>
          <w:rFonts w:ascii="Georgia" w:cs="Georgia" w:eastAsia="Georgia" w:hAnsi="Georgia"/>
          <w:b w:val="false"/>
          <w:bCs w:val="false"/>
          <w:i w:val="false"/>
          <w:iCs w:val="false"/>
          <w:color w:val="111111"/>
          <w:sz w:val="24"/>
          <w:szCs w:val="24"/>
        </w:rPr>
        <w:t xml:space="preserve">The Maesstra confirms that Madrid I is not theoretical abstraction but a record of actual workshop practice. The pyramidal screw specification was physically measured, tested, and refined. The Maesstra is the evidence that Leonardo was a practising engineer, not merely a theorist.</w:t>
      </w:r>
    </w:p>
    <w:p>
      <w:pPr>
        <w:spacing w:before="60" w:after="60"/>
      </w:pPr>
      <w:r>
        <w:t xml:space="preserve"/>
      </w:r>
    </w:p>
    <w:p>
      <w:pPr>
        <w:pBdr>
          <w:left w:val="thick" w:color="7a2020" w:sz="14"/>
        </w:pBdr>
        <w:spacing w:before="200" w:after="60"/>
        <w:ind w:left="360"/>
      </w:pPr>
      <w:r>
        <w:rPr>
          <w:rFonts w:ascii="Georgia" w:cs="Georgia" w:eastAsia="Georgia" w:hAnsi="Georgia"/>
          <w:b/>
          <w:bCs/>
          <w:color w:val="7a2020"/>
          <w:sz w:val="23"/>
          <w:szCs w:val="23"/>
        </w:rPr>
        <w:t xml:space="preserve">B2-01</w:t>
      </w:r>
      <w:r>
        <w:rPr>
          <w:rFonts w:ascii="Georgia" w:cs="Georgia" w:eastAsia="Georgia" w:hAnsi="Georgia"/>
          <w:b/>
          <w:bCs/>
          <w:color w:val="1a1a2e"/>
          <w:sz w:val="23"/>
          <w:szCs w:val="23"/>
        </w:rPr>
        <w:t xml:space="preserve"> — Governor Principle — Mirror Diminution Law</w:t>
      </w:r>
      <w:r>
        <w:rPr>
          <w:rFonts w:ascii="Georgia" w:cs="Georgia" w:eastAsia="Georgia" w:hAnsi="Georgia"/>
          <w:i/>
          <w:iCs/>
          <w:color w:val="888888"/>
          <w:sz w:val="20"/>
          <w:szCs w:val="20"/>
        </w:rPr>
        <w:t xml:space="preserve">  [HIGH]</w:t>
      </w:r>
    </w:p>
    <w:p>
      <w:pPr>
        <w:spacing w:before="60" w:after="180"/>
        <w:ind w:left="360"/>
        <w:jc w:val="both"/>
      </w:pPr>
      <w:r>
        <w:rPr>
          <w:rFonts w:ascii="Georgia" w:cs="Georgia" w:eastAsia="Georgia" w:hAnsi="Georgia"/>
          <w:color w:val="222222"/>
          <w:sz w:val="22"/>
          <w:szCs w:val="22"/>
        </w:rPr>
        <w:t xml:space="preserve">BNE 5876. The pyramidal screw (fusee equivalent) is derived from first principles as the device that compensates for spring force decay while maintaining constant output torque. The governor principle — resistance must mirror the diminution curve — is stated at maximum theoretical precision. This is the mechanical heart of every clock built for the next four centuries. White Paper Chapter: III.</w:t>
      </w:r>
    </w:p>
    <w:p>
      <w:pPr>
        <w:pBdr>
          <w:left w:val="thick" w:color="7a2020" w:sz="14"/>
        </w:pBdr>
        <w:spacing w:before="200" w:after="60"/>
        <w:ind w:left="360"/>
      </w:pPr>
      <w:r>
        <w:rPr>
          <w:rFonts w:ascii="Georgia" w:cs="Georgia" w:eastAsia="Georgia" w:hAnsi="Georgia"/>
          <w:b/>
          <w:bCs/>
          <w:color w:val="7a2020"/>
          <w:sz w:val="23"/>
          <w:szCs w:val="23"/>
        </w:rPr>
        <w:t xml:space="preserve">B5/6-01</w:t>
      </w:r>
      <w:r>
        <w:rPr>
          <w:rFonts w:ascii="Georgia" w:cs="Georgia" w:eastAsia="Georgia" w:hAnsi="Georgia"/>
          <w:b/>
          <w:bCs/>
          <w:color w:val="1a1a2e"/>
          <w:sz w:val="23"/>
          <w:szCs w:val="23"/>
        </w:rPr>
        <w:t xml:space="preserve"> — Over-Centre Toggle-Lock Doctrine</w:t>
      </w:r>
      <w:r>
        <w:rPr>
          <w:rFonts w:ascii="Georgia" w:cs="Georgia" w:eastAsia="Georgia" w:hAnsi="Georgia"/>
          <w:i/>
          <w:iCs/>
          <w:color w:val="888888"/>
          <w:sz w:val="20"/>
          <w:szCs w:val="20"/>
        </w:rPr>
        <w:t xml:space="preserve">  [VERY HIGH — Priority Claim 6]</w:t>
      </w:r>
    </w:p>
    <w:p>
      <w:pPr>
        <w:spacing w:before="60" w:after="180"/>
        <w:ind w:left="360"/>
        <w:jc w:val="both"/>
      </w:pPr>
      <w:r>
        <w:rPr>
          <w:rFonts w:ascii="Georgia" w:cs="Georgia" w:eastAsia="Georgia" w:hAnsi="Georgia"/>
          <w:color w:val="222222"/>
          <w:sz w:val="22"/>
          <w:szCs w:val="22"/>
        </w:rPr>
        <w:t xml:space="preserve">BNE 5955. Leonardo identifies the precise geometric condition (angle through 90° becoming obtuse) under which a spring-return mechanism self-locks and cannot return. Solution: two-pole geometry keeping angle below 90° throughout operating stroke. First systematic identification of the toggle-lock principle in engineering literature. White Paper Chapter: III.</w:t>
      </w:r>
    </w:p>
    <w:p>
      <w:r>
        <w:br w:type="page"/>
      </w:r>
    </w:p>
    <w:p>
      <w:pPr>
        <w:pStyle w:val="Heading1"/>
        <w:spacing w:before="720" w:after="240"/>
      </w:pPr>
      <w:r>
        <w:rPr>
          <w:rFonts w:ascii="Georgia" w:cs="Georgia" w:eastAsia="Georgia" w:hAnsi="Georgia"/>
          <w:b/>
          <w:bCs/>
          <w:caps/>
          <w:color w:val="1a1a2e"/>
          <w:sz w:val="44"/>
          <w:szCs w:val="44"/>
        </w:rPr>
        <w:t xml:space="preserve">CHAPTER IV</w:t>
      </w:r>
    </w:p>
    <w:p>
      <w:pPr>
        <w:pStyle w:val="Heading2"/>
        <w:spacing w:before="480" w:after="180"/>
      </w:pPr>
      <w:r>
        <w:rPr>
          <w:rFonts w:ascii="Georgia" w:cs="Georgia" w:eastAsia="Georgia" w:hAnsi="Georgia"/>
          <w:b/>
          <w:bCs/>
          <w:color w:val="1a3a6b"/>
          <w:sz w:val="32"/>
          <w:szCs w:val="32"/>
        </w:rPr>
        <w:t xml:space="preserve">Regulation: Escapement, Ratchet, and Controlled Release</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4.1  The Problem of Regulation</w:t>
      </w:r>
    </w:p>
    <w:p>
      <w:pPr>
        <w:spacing w:before="120" w:after="120" w:line="360"/>
        <w:ind/>
        <w:jc w:val="both"/>
      </w:pPr>
      <w:r>
        <w:rPr>
          <w:rFonts w:ascii="Georgia" w:cs="Georgia" w:eastAsia="Georgia" w:hAnsi="Georgia"/>
          <w:b w:val="false"/>
          <w:bCs w:val="false"/>
          <w:i w:val="false"/>
          <w:iCs w:val="false"/>
          <w:color w:val="111111"/>
          <w:sz w:val="24"/>
          <w:szCs w:val="24"/>
        </w:rPr>
        <w:t xml:space="preserve">If storage solves the problem of retaining energy, regulation solves the problem of not releasing it all at once. Here Madrid I is astonishingly mature. The escapement material, the one-way clutch logic, the ratchet doctrine, and the chiave cascade together form a complete philosophy of controlled release that has no rival in the contemporary mechanical literature.</w:t>
      </w:r>
    </w:p>
    <w:p>
      <w:pPr>
        <w:pStyle w:val="Heading3"/>
        <w:spacing w:before="300" w:after="120"/>
      </w:pPr>
      <w:r>
        <w:rPr>
          <w:rFonts w:ascii="Georgia" w:cs="Georgia" w:eastAsia="Georgia" w:hAnsi="Georgia"/>
          <w:b/>
          <w:bCs/>
          <w:color w:val="2c4a7c"/>
          <w:sz w:val="26"/>
          <w:szCs w:val="26"/>
        </w:rPr>
        <w:t xml:space="preserve">4.2  The Complete Verge-and-Foliot Escapement</w:t>
      </w:r>
    </w:p>
    <w:p>
      <w:pPr>
        <w:spacing w:before="120" w:after="120" w:line="360"/>
        <w:ind/>
        <w:jc w:val="both"/>
      </w:pPr>
      <w:r>
        <w:rPr>
          <w:rFonts w:ascii="Georgia" w:cs="Georgia" w:eastAsia="Georgia" w:hAnsi="Georgia"/>
          <w:b w:val="false"/>
          <w:bCs w:val="false"/>
          <w:i w:val="false"/>
          <w:iCs w:val="false"/>
          <w:color w:val="111111"/>
          <w:sz w:val="24"/>
          <w:szCs w:val="24"/>
        </w:rPr>
        <w:t xml:space="preserve">BNE 5893 provides the complete specification of the verge-and-foliot escapement, with the complete action sequence in primary Italian:</w:t>
      </w:r>
    </w:p>
    <w:p>
      <w:pPr>
        <w:pBdr>
          <w:left w:val="thick" w:color="2a4a2a" w:sz="8"/>
        </w:pBdr>
        <w:spacing w:before="120" w:after="120" w:line="340"/>
        <w:ind w:left="720" w:right="480"/>
      </w:pPr>
      <w:r>
        <w:rPr>
          <w:rFonts w:ascii="Georgia" w:cs="Georgia" w:eastAsia="Georgia" w:hAnsi="Georgia"/>
          <w:i/>
          <w:iCs/>
          <w:color w:val="2a4a2a"/>
          <w:sz w:val="22"/>
          <w:szCs w:val="22"/>
        </w:rPr>
        <w:t xml:space="preserve">'La rota dentata n entra sopra il polo b m. He ogni ora la lieva k è tirata una volta inanzi, e llo sscarpello e si move per contrario moto, e sspinge tutto il dente t. Poi esso scarpello torna indirieto per forza della molla s, e chade sul dente o, e quivi si ferma insino all'altra hora.' — The toothed wheel n enters on pole b m. And every hour the lever k is pulled once forward, and the pallet e moves in contrary motion, and pushes the entire tooth t. Then the pallet returns backward by force of spring s, and falls on tooth o, and there stops until the next hour. (BNE 5893, RSV translation 2026.)</w:t>
      </w:r>
    </w:p>
    <w:p>
      <w:pPr>
        <w:spacing w:before="120" w:after="120" w:line="360"/>
        <w:ind/>
        <w:jc w:val="both"/>
      </w:pPr>
      <w:r>
        <w:rPr>
          <w:rFonts w:ascii="Georgia" w:cs="Georgia" w:eastAsia="Georgia" w:hAnsi="Georgia"/>
          <w:b w:val="false"/>
          <w:bCs w:val="false"/>
          <w:i w:val="false"/>
          <w:iCs w:val="false"/>
          <w:color w:val="111111"/>
          <w:sz w:val="24"/>
          <w:szCs w:val="24"/>
        </w:rPr>
        <w:t xml:space="preserve">'Questo moto è molto variabile di fatica. E cquel dela rota mai si muta.' — This motion is very variable in effort. And the wheel's motion never changes. (BNE 5893.)</w:t>
      </w:r>
    </w:p>
    <w:p>
      <w:pPr>
        <w:spacing w:before="120" w:after="120" w:line="360"/>
        <w:ind/>
        <w:jc w:val="both"/>
      </w:pPr>
      <w:r>
        <w:rPr>
          <w:rFonts w:ascii="Georgia" w:cs="Georgia" w:eastAsia="Georgia" w:hAnsi="Georgia"/>
          <w:b w:val="false"/>
          <w:bCs w:val="false"/>
          <w:i w:val="false"/>
          <w:iCs w:val="false"/>
          <w:color w:val="111111"/>
          <w:sz w:val="24"/>
          <w:szCs w:val="24"/>
        </w:rPr>
        <w:t xml:space="preserve">This last sentence is the philosophical statement of what the escapement achieves: variable effort in, constant rotation out. The pallet varies enormously in force across push, return, contact, and release — but the wheel's motion never changes. The escapement absorbs force variation and delivers regularity. This is the essential function of all regulation mechanisms.</w:t>
      </w:r>
    </w:p>
    <w:p>
      <w:pPr>
        <w:spacing w:before="120" w:after="120" w:line="360"/>
        <w:ind/>
        <w:jc w:val="both"/>
      </w:pPr>
      <w:r>
        <w:rPr>
          <w:rFonts w:ascii="Georgia" w:cs="Georgia" w:eastAsia="Georgia" w:hAnsi="Georgia"/>
          <w:b w:val="false"/>
          <w:bCs w:val="false"/>
          <w:i w:val="false"/>
          <w:iCs w:val="false"/>
          <w:color w:val="111111"/>
          <w:sz w:val="24"/>
          <w:szCs w:val="24"/>
        </w:rPr>
        <w:t xml:space="preserve">Two further findings from BNE 5893 not previously registered: the Mobile/Immobile state diagram (the first explicit two-state kinematic diagram in the codex — escapement shown in active and resting states), and the resting-tooth confirmation: 'si ferma insino all'altra hora' (stops there until the next hour). This is a one-per-hour striking clock, not a continuous tick-tock oscillator. The escapement rests on a single tooth between hourly strikes.</w:t>
      </w:r>
    </w:p>
    <w:p>
      <w:pPr>
        <w:pStyle w:val="Heading3"/>
        <w:spacing w:before="300" w:after="120"/>
      </w:pPr>
      <w:r>
        <w:rPr>
          <w:rFonts w:ascii="Georgia" w:cs="Georgia" w:eastAsia="Georgia" w:hAnsi="Georgia"/>
          <w:b/>
          <w:bCs/>
          <w:color w:val="2c4a7c"/>
          <w:sz w:val="26"/>
          <w:szCs w:val="26"/>
        </w:rPr>
        <w:t xml:space="preserve">4.3  The Chiaravalle Reference — Dating Anchor</w:t>
      </w:r>
    </w:p>
    <w:p>
      <w:pPr>
        <w:spacing w:before="120" w:after="120" w:line="360"/>
        <w:ind/>
        <w:jc w:val="both"/>
      </w:pPr>
      <w:r>
        <w:rPr>
          <w:rFonts w:ascii="Georgia" w:cs="Georgia" w:eastAsia="Georgia" w:hAnsi="Georgia"/>
          <w:b w:val="false"/>
          <w:bCs w:val="false"/>
          <w:i w:val="false"/>
          <w:iCs w:val="false"/>
          <w:color w:val="111111"/>
          <w:sz w:val="24"/>
          <w:szCs w:val="24"/>
        </w:rPr>
        <w:t xml:space="preserve">The most important geographical and chronological anchor in the entire codex appears in BNE 5892:</w:t>
      </w:r>
    </w:p>
    <w:p>
      <w:pPr>
        <w:pBdr>
          <w:left w:val="thick" w:color="2a4a2a" w:sz="8"/>
        </w:pBdr>
        <w:spacing w:before="120" w:after="120" w:line="340"/>
        <w:ind w:left="720" w:right="480"/>
      </w:pPr>
      <w:r>
        <w:rPr>
          <w:rFonts w:ascii="Georgia" w:cs="Georgia" w:eastAsia="Georgia" w:hAnsi="Georgia"/>
          <w:i/>
          <w:iCs/>
          <w:color w:val="2a4a2a"/>
          <w:sz w:val="22"/>
          <w:szCs w:val="22"/>
        </w:rPr>
        <w:t xml:space="preserve">'Poli in poli, chome in Chiaravalle.' — Poles within poles, as in Chiaravalle. (BNE 5892.)</w:t>
      </w:r>
    </w:p>
    <w:p>
      <w:pPr>
        <w:spacing w:before="120" w:after="120" w:line="360"/>
        <w:ind/>
        <w:jc w:val="both"/>
      </w:pPr>
      <w:r>
        <w:rPr>
          <w:rFonts w:ascii="Georgia" w:cs="Georgia" w:eastAsia="Georgia" w:hAnsi="Georgia"/>
          <w:b w:val="false"/>
          <w:bCs w:val="false"/>
          <w:i w:val="false"/>
          <w:iCs w:val="false"/>
          <w:color w:val="111111"/>
          <w:sz w:val="24"/>
          <w:szCs w:val="24"/>
        </w:rPr>
        <w:t xml:space="preserve">Chiaravalle is the Cistercian abbey founded in 1135, six kilometres south of Milan, housing one of the oldest mechanical tower clocks in northern Italy. Leonardo had visited it. He studied its nested pole-and-axle gear train and encoded it as the known reference example for the poli in poli system he was documenting. The Chiaravalle clock is still standing. Its gear train can be physically compared to Leonardo's diagrams. This is Milan. This is the Sforza period. This is approximately 1492–1497.</w:t>
      </w:r>
    </w:p>
    <w:p>
      <w:pPr>
        <w:spacing w:before="120" w:after="120" w:line="360"/>
        <w:ind/>
        <w:jc w:val="both"/>
      </w:pPr>
      <w:r>
        <w:rPr>
          <w:rFonts w:ascii="Georgia" w:cs="Georgia" w:eastAsia="Georgia" w:hAnsi="Georgia"/>
          <w:b w:val="false"/>
          <w:bCs w:val="false"/>
          <w:i w:val="false"/>
          <w:iCs w:val="false"/>
          <w:color w:val="111111"/>
          <w:sz w:val="24"/>
          <w:szCs w:val="24"/>
        </w:rPr>
        <w:t xml:space="preserve">The same BNE 5892 folio provides a further original finding: the tooth self-centring mechanism. After tooth m releases from the ratchet, the next tooth g automatically centres itself to the pole axis. Leonardo annotates: 'Qui i' non fo disegno se non del moto che ssegue il mobile usscito del contatto del suo motore' — Here I draw nothing except the motion that follows the moving element once it has left contact with its mover. This is a conscious kinematic diagram annotation: Leonardo is explicitly drawing the motion of disengagement, not the form of the mechanism. He is practising kinematics as a discipline distinct from statics.</w:t>
      </w:r>
    </w:p>
    <w:p>
      <w:pPr>
        <w:pStyle w:val="Heading3"/>
        <w:spacing w:before="300" w:after="120"/>
      </w:pPr>
      <w:r>
        <w:rPr>
          <w:rFonts w:ascii="Georgia" w:cs="Georgia" w:eastAsia="Georgia" w:hAnsi="Georgia"/>
          <w:b/>
          <w:bCs/>
          <w:color w:val="2c4a7c"/>
          <w:sz w:val="26"/>
          <w:szCs w:val="26"/>
        </w:rPr>
        <w:t xml:space="preserve">4.4  The De Rocha e Rrota — The Complete Transmission Law</w:t>
      </w:r>
    </w:p>
    <w:p>
      <w:pPr>
        <w:spacing w:before="120" w:after="120" w:line="360"/>
        <w:ind/>
        <w:jc w:val="both"/>
      </w:pPr>
      <w:r>
        <w:rPr>
          <w:rFonts w:ascii="Georgia" w:cs="Georgia" w:eastAsia="Georgia" w:hAnsi="Georgia"/>
          <w:b w:val="false"/>
          <w:bCs w:val="false"/>
          <w:i w:val="false"/>
          <w:iCs w:val="false"/>
          <w:color w:val="111111"/>
          <w:sz w:val="24"/>
          <w:szCs w:val="24"/>
        </w:rPr>
        <w:t xml:space="preserve">BNE 5900 provides three gear laws in primary Italian that together constitute the complete transmission doctrine:</w:t>
      </w:r>
    </w:p>
    <w:p>
      <w:pPr>
        <w:pBdr>
          <w:left w:val="thick" w:color="2a4a2a" w:sz="8"/>
        </w:pBdr>
        <w:spacing w:before="120" w:after="120" w:line="340"/>
        <w:ind w:left="720" w:right="480"/>
      </w:pPr>
      <w:r>
        <w:rPr>
          <w:rFonts w:ascii="Georgia" w:cs="Georgia" w:eastAsia="Georgia" w:hAnsi="Georgia"/>
          <w:i/>
          <w:iCs/>
          <w:color w:val="2a4a2a"/>
          <w:sz w:val="22"/>
          <w:szCs w:val="22"/>
        </w:rPr>
        <w:t xml:space="preserve">'Se lla rocha de' movere la rota, li sspati de' denti d'essa rocha debbono essere magiori che quelli della rota. He sse la rota avessi a movere la rocha, fa per l'oposito detto.' — If the ratchet is to move the wheel, the tooth spacings of the ratchet must be larger than those of the wheel. And if the wheel is to move the ratchet, do the opposite. (BNE 5900.)</w:t>
      </w:r>
    </w:p>
    <w:p>
      <w:pPr>
        <w:pBdr>
          <w:left w:val="thick" w:color="2a4a2a" w:sz="8"/>
        </w:pBdr>
        <w:spacing w:before="120" w:after="120" w:line="340"/>
        <w:ind w:left="720" w:right="480"/>
      </w:pPr>
      <w:r>
        <w:rPr>
          <w:rFonts w:ascii="Georgia" w:cs="Georgia" w:eastAsia="Georgia" w:hAnsi="Georgia"/>
          <w:i/>
          <w:iCs/>
          <w:color w:val="2a4a2a"/>
          <w:sz w:val="22"/>
          <w:szCs w:val="22"/>
        </w:rPr>
        <w:t xml:space="preserve">'Se vorai che lla rota del primo moto abbi una rota che volti per lo verso che volti chome hessa, hè neciessario che sia nel 3° grado di moto.' — If you want the wheel of the first motion to have a wheel that turns in the same direction as itself, it must be in the 3rd degree of motion. (BNE 5900.)</w:t>
      </w:r>
    </w:p>
    <w:p>
      <w:pPr>
        <w:pBdr>
          <w:left w:val="thick" w:color="2a4a2a" w:sz="8"/>
        </w:pBdr>
        <w:spacing w:before="120" w:after="120" w:line="340"/>
        <w:ind w:left="720" w:right="480"/>
      </w:pPr>
      <w:r>
        <w:rPr>
          <w:rFonts w:ascii="Georgia" w:cs="Georgia" w:eastAsia="Georgia" w:hAnsi="Georgia"/>
          <w:i/>
          <w:iCs/>
          <w:color w:val="2a4a2a"/>
          <w:sz w:val="22"/>
          <w:szCs w:val="22"/>
        </w:rPr>
        <w:t xml:space="preserve">'se si tocheranno di fori, esse si volteranno in contrario l'una all'altra. Ma sse ll'una col suo di fori volterà l'altra di dentro, esse si volteranno per un medesimo verso' — if they touch on their outsides they will turn in contrary directions. But if one with its outside turns the other on the inside, they will turn in the same direction. (BNE 5900.)</w:t>
      </w:r>
    </w:p>
    <w:p>
      <w:pPr>
        <w:spacing w:before="120" w:after="120" w:line="360"/>
        <w:ind/>
        <w:jc w:val="both"/>
      </w:pPr>
      <w:r>
        <w:rPr>
          <w:rFonts w:ascii="Georgia" w:cs="Georgia" w:eastAsia="Georgia" w:hAnsi="Georgia"/>
          <w:b w:val="false"/>
          <w:bCs w:val="false"/>
          <w:i w:val="false"/>
          <w:iCs w:val="false"/>
          <w:color w:val="111111"/>
          <w:sz w:val="24"/>
          <w:szCs w:val="24"/>
        </w:rPr>
        <w:t xml:space="preserve">Three laws confirmed in primary source: tooth spacing reciprocity law (ratchet drives wheel: wider spacing required; wheel drives ratchet: narrower); the third-degree same-direction law (naming the odd/even reversal law as 'third degree of motion'); and the internal-vs-external engagement law (topological determination of output direction).</w:t>
      </w:r>
    </w:p>
    <w:p>
      <w:pPr>
        <w:pStyle w:val="Heading3"/>
        <w:spacing w:before="300" w:after="120"/>
      </w:pPr>
      <w:r>
        <w:rPr>
          <w:rFonts w:ascii="Georgia" w:cs="Georgia" w:eastAsia="Georgia" w:hAnsi="Georgia"/>
          <w:b/>
          <w:bCs/>
          <w:color w:val="2c4a7c"/>
          <w:sz w:val="26"/>
          <w:szCs w:val="26"/>
        </w:rPr>
        <w:t xml:space="preserve">4.5  The Ratchet Doctrine — Spring-Loaded Pawl Specification</w:t>
      </w:r>
    </w:p>
    <w:p>
      <w:pPr>
        <w:spacing w:before="120" w:after="120" w:line="360"/>
        <w:ind/>
        <w:jc w:val="both"/>
      </w:pPr>
      <w:r>
        <w:rPr>
          <w:rFonts w:ascii="Georgia" w:cs="Georgia" w:eastAsia="Georgia" w:hAnsi="Georgia"/>
          <w:b w:val="false"/>
          <w:bCs w:val="false"/>
          <w:i w:val="false"/>
          <w:iCs w:val="false"/>
          <w:color w:val="111111"/>
          <w:sz w:val="24"/>
          <w:szCs w:val="24"/>
        </w:rPr>
        <w:t xml:space="preserve">BNE 5909 provides the complete fabrication specification for the spring-loaded pawl — the most precisely specified named mechanical component in the transcript set:</w:t>
      </w:r>
    </w:p>
    <w:p>
      <w:pPr>
        <w:pBdr>
          <w:left w:val="thick" w:color="2a4a2a" w:sz="8"/>
        </w:pBdr>
        <w:spacing w:before="120" w:after="120" w:line="340"/>
        <w:ind w:left="720" w:right="480"/>
      </w:pPr>
      <w:r>
        <w:rPr>
          <w:rFonts w:ascii="Georgia" w:cs="Georgia" w:eastAsia="Georgia" w:hAnsi="Georgia"/>
          <w:i/>
          <w:iCs/>
          <w:color w:val="2a4a2a"/>
          <w:sz w:val="22"/>
          <w:szCs w:val="22"/>
        </w:rPr>
        <w:t xml:space="preserve">'a hè uno pezo d'acciaro ben tenperato he non rinvenuto. Il quale acciaro è messo in poli a uso d'usscio, e ha una molla di dentro che senpre lo sspingie in fori, adosso a' denti dello strumento che llo inchassa.' — a is a piece of well-tempered and un-softened steel. This steel is placed in poles like a door-hinge, and has an internal spring that always pushes it outward against the teeth of the mechanism that houses it. (BNE 5909.)</w:t>
      </w:r>
    </w:p>
    <w:p>
      <w:pPr>
        <w:spacing w:before="120" w:after="120" w:line="360"/>
        <w:ind/>
        <w:jc w:val="both"/>
      </w:pPr>
      <w:r>
        <w:rPr>
          <w:rFonts w:ascii="Georgia" w:cs="Georgia" w:eastAsia="Georgia" w:hAnsi="Georgia"/>
          <w:b w:val="false"/>
          <w:bCs w:val="false"/>
          <w:i w:val="false"/>
          <w:iCs w:val="false"/>
          <w:color w:val="111111"/>
          <w:sz w:val="24"/>
          <w:szCs w:val="24"/>
        </w:rPr>
        <w:t xml:space="preserve">Material: tempered but not re-annealed steel (hard without brittleness). Form: pivot-mounted like a door-hinge. Function: spring-loaded outward at all times. The bidirectional behaviour is explicitly stated: forward driven by wheel teeth; pole free to rotate backward. This is the complete one-way ratchet specification. The same folio gives the 10:1 quantitative wear law: 80-tooth wheel with 8-tooth ratchet produces 10× wear acceleration on the ratchet (because the ratchet turns 10 times for every one wheel revolution).</w:t>
      </w:r>
    </w:p>
    <w:p>
      <w:pPr>
        <w:pStyle w:val="Heading3"/>
        <w:spacing w:before="300" w:after="120"/>
      </w:pPr>
      <w:r>
        <w:rPr>
          <w:rFonts w:ascii="Georgia" w:cs="Georgia" w:eastAsia="Georgia" w:hAnsi="Georgia"/>
          <w:b/>
          <w:bCs/>
          <w:color w:val="2c4a7c"/>
          <w:sz w:val="26"/>
          <w:szCs w:val="26"/>
        </w:rPr>
        <w:t xml:space="preserve">4.6  Giulio's Witness — Empirical Citation</w:t>
      </w:r>
    </w:p>
    <w:p>
      <w:pPr>
        <w:spacing w:before="120" w:after="120" w:line="360"/>
        <w:ind/>
        <w:jc w:val="both"/>
      </w:pPr>
      <w:r>
        <w:rPr>
          <w:rFonts w:ascii="Georgia" w:cs="Georgia" w:eastAsia="Georgia" w:hAnsi="Georgia"/>
          <w:b w:val="false"/>
          <w:bCs w:val="false"/>
          <w:i w:val="false"/>
          <w:iCs w:val="false"/>
          <w:color w:val="111111"/>
          <w:sz w:val="24"/>
          <w:szCs w:val="24"/>
        </w:rPr>
        <w:t xml:space="preserve">BNE 5894 provides the named empirical witness confirmation:</w:t>
      </w:r>
    </w:p>
    <w:p>
      <w:pPr>
        <w:pBdr>
          <w:left w:val="thick" w:color="2a4a2a" w:sz="8"/>
        </w:pBdr>
        <w:spacing w:before="120" w:after="120" w:line="340"/>
        <w:ind w:left="720" w:right="480"/>
      </w:pPr>
      <w:r>
        <w:rPr>
          <w:rFonts w:ascii="Georgia" w:cs="Georgia" w:eastAsia="Georgia" w:hAnsi="Georgia"/>
          <w:i/>
          <w:iCs/>
          <w:color w:val="2a4a2a"/>
          <w:sz w:val="22"/>
          <w:szCs w:val="22"/>
        </w:rPr>
        <w:t xml:space="preserve">'Dice Giulio aver visto nella Magni[a] una di queste rote essere consumata dal polo m.' — Giulio says he saw in the Magni[a] one of these wheels being worn by pole m. (BNE 5894.)</w:t>
      </w:r>
    </w:p>
    <w:p>
      <w:pPr>
        <w:spacing w:before="120" w:after="120" w:line="360"/>
        <w:ind/>
        <w:jc w:val="both"/>
      </w:pPr>
      <w:r>
        <w:rPr>
          <w:rFonts w:ascii="Georgia" w:cs="Georgia" w:eastAsia="Georgia" w:hAnsi="Georgia"/>
          <w:b w:val="false"/>
          <w:bCs w:val="false"/>
          <w:i w:val="false"/>
          <w:iCs w:val="false"/>
          <w:color w:val="111111"/>
          <w:sz w:val="24"/>
          <w:szCs w:val="24"/>
        </w:rPr>
        <w:t xml:space="preserve">'Magni[a]' — the bracketed letter indicates the Spanish editor's palaeographic uncertainty. Most plausible reading: a named workshop, location, or mechanical installation Giulio had visited. Leonardo was not working in isolation; he had a technical network of field observers reporting real-world mechanical failures that tested and confirmed his theoretical predictions. Madrid I is a research programme with correspondents, not a solitary genius's sketchbook.</w:t>
      </w:r>
    </w:p>
    <w:p>
      <w:pPr>
        <w:spacing w:before="60" w:after="60"/>
      </w:pPr>
      <w:r>
        <w:t xml:space="preserve"/>
      </w:r>
    </w:p>
    <w:p>
      <w:pPr>
        <w:pBdr>
          <w:left w:val="thick" w:color="7a2020" w:sz="14"/>
        </w:pBdr>
        <w:spacing w:before="200" w:after="60"/>
        <w:ind w:left="360"/>
      </w:pPr>
      <w:r>
        <w:rPr>
          <w:rFonts w:ascii="Georgia" w:cs="Georgia" w:eastAsia="Georgia" w:hAnsi="Georgia"/>
          <w:b/>
          <w:bCs/>
          <w:color w:val="7a2020"/>
          <w:sz w:val="23"/>
          <w:szCs w:val="23"/>
        </w:rPr>
        <w:t xml:space="preserve">B3-01</w:t>
      </w:r>
      <w:r>
        <w:rPr>
          <w:rFonts w:ascii="Georgia" w:cs="Georgia" w:eastAsia="Georgia" w:hAnsi="Georgia"/>
          <w:b/>
          <w:bCs/>
          <w:color w:val="1a1a2e"/>
          <w:sz w:val="23"/>
          <w:szCs w:val="23"/>
        </w:rPr>
        <w:t xml:space="preserve"> — Chiaravalle Reference — Dating Anchor</w:t>
      </w:r>
      <w:r>
        <w:rPr>
          <w:rFonts w:ascii="Georgia" w:cs="Georgia" w:eastAsia="Georgia" w:hAnsi="Georgia"/>
          <w:i/>
          <w:iCs/>
          <w:color w:val="888888"/>
          <w:sz w:val="20"/>
          <w:szCs w:val="20"/>
        </w:rPr>
        <w:t xml:space="preserve">  [EXCEPTIONAL — Priority Claim 4]</w:t>
      </w:r>
    </w:p>
    <w:p>
      <w:pPr>
        <w:spacing w:before="60" w:after="180"/>
        <w:ind w:left="360"/>
        <w:jc w:val="both"/>
      </w:pPr>
      <w:r>
        <w:rPr>
          <w:rFonts w:ascii="Georgia" w:cs="Georgia" w:eastAsia="Georgia" w:hAnsi="Georgia"/>
          <w:color w:val="222222"/>
          <w:sz w:val="22"/>
          <w:szCs w:val="22"/>
        </w:rPr>
        <w:t xml:space="preserve">BNE 5892. 'Poli in poli, chome in Chiaravalle.' Cistercian abbey 6km south of Milan, oldest mechanical tower clock in northern Italy. First named external machine in thirty pages. Places Leonardo in field study of real mechanisms during the Sforza period. Clock still standing and physically comparable. White Paper Chapter: IV.</w:t>
      </w:r>
    </w:p>
    <w:p>
      <w:pPr>
        <w:pBdr>
          <w:left w:val="thick" w:color="7a2020" w:sz="14"/>
        </w:pBdr>
        <w:spacing w:before="200" w:after="60"/>
        <w:ind w:left="360"/>
      </w:pPr>
      <w:r>
        <w:rPr>
          <w:rFonts w:ascii="Georgia" w:cs="Georgia" w:eastAsia="Georgia" w:hAnsi="Georgia"/>
          <w:b/>
          <w:bCs/>
          <w:color w:val="7a2020"/>
          <w:sz w:val="23"/>
          <w:szCs w:val="23"/>
        </w:rPr>
        <w:t xml:space="preserve">B3-02</w:t>
      </w:r>
      <w:r>
        <w:rPr>
          <w:rFonts w:ascii="Georgia" w:cs="Georgia" w:eastAsia="Georgia" w:hAnsi="Georgia"/>
          <w:b/>
          <w:bCs/>
          <w:color w:val="1a1a2e"/>
          <w:sz w:val="23"/>
          <w:szCs w:val="23"/>
        </w:rPr>
        <w:t xml:space="preserve"> — Complete Verge-and-Foliot Escapement</w:t>
      </w:r>
      <w:r>
        <w:rPr>
          <w:rFonts w:ascii="Georgia" w:cs="Georgia" w:eastAsia="Georgia" w:hAnsi="Georgia"/>
          <w:i/>
          <w:iCs/>
          <w:color w:val="888888"/>
          <w:sz w:val="20"/>
          <w:szCs w:val="20"/>
        </w:rPr>
        <w:t xml:space="preserve">  [VERY HIGH — predates Huygens (1656) by 150+ years]</w:t>
      </w:r>
    </w:p>
    <w:p>
      <w:pPr>
        <w:spacing w:before="60" w:after="180"/>
        <w:ind w:left="360"/>
        <w:jc w:val="both"/>
      </w:pPr>
      <w:r>
        <w:rPr>
          <w:rFonts w:ascii="Georgia" w:cs="Georgia" w:eastAsia="Georgia" w:hAnsi="Georgia"/>
          <w:color w:val="222222"/>
          <w:sz w:val="22"/>
          <w:szCs w:val="22"/>
        </w:rPr>
        <w:t xml:space="preserve">BNE 5893. Complete action sequence in primary Italian. One-per-hour resting state confirmed. Variable effort, constant wheel motion — philosophical statement of regulation function. First explicit two-state kinematic diagram in the codex. White Paper Chapter: IV.</w:t>
      </w:r>
    </w:p>
    <w:p>
      <w:pPr>
        <w:pBdr>
          <w:left w:val="thick" w:color="7a2020" w:sz="14"/>
        </w:pBdr>
        <w:spacing w:before="200" w:after="60"/>
        <w:ind w:left="360"/>
      </w:pPr>
      <w:r>
        <w:rPr>
          <w:rFonts w:ascii="Georgia" w:cs="Georgia" w:eastAsia="Georgia" w:hAnsi="Georgia"/>
          <w:b/>
          <w:bCs/>
          <w:color w:val="7a2020"/>
          <w:sz w:val="23"/>
          <w:szCs w:val="23"/>
        </w:rPr>
        <w:t xml:space="preserve">B3-03</w:t>
      </w:r>
      <w:r>
        <w:rPr>
          <w:rFonts w:ascii="Georgia" w:cs="Georgia" w:eastAsia="Georgia" w:hAnsi="Georgia"/>
          <w:b/>
          <w:bCs/>
          <w:color w:val="1a1a2e"/>
          <w:sz w:val="23"/>
          <w:szCs w:val="23"/>
        </w:rPr>
        <w:t xml:space="preserve"> — Giulio's Witness — Named Empirical Citation</w:t>
      </w:r>
      <w:r>
        <w:rPr>
          <w:rFonts w:ascii="Georgia" w:cs="Georgia" w:eastAsia="Georgia" w:hAnsi="Georgia"/>
          <w:i/>
          <w:iCs/>
          <w:color w:val="888888"/>
          <w:sz w:val="20"/>
          <w:szCs w:val="20"/>
        </w:rPr>
        <w:t xml:space="preserve">  [HIGH]</w:t>
      </w:r>
    </w:p>
    <w:p>
      <w:pPr>
        <w:spacing w:before="60" w:after="180"/>
        <w:ind w:left="360"/>
        <w:jc w:val="both"/>
      </w:pPr>
      <w:r>
        <w:rPr>
          <w:rFonts w:ascii="Georgia" w:cs="Georgia" w:eastAsia="Georgia" w:hAnsi="Georgia"/>
          <w:color w:val="222222"/>
          <w:sz w:val="22"/>
          <w:szCs w:val="22"/>
        </w:rPr>
        <w:t xml:space="preserve">BNE 5894. 'Giulio says he saw in the Magni[a] one of these wheels worn by pole m.' Theory confirmed by named field observer. Madrid I is a collaborative research programme. White Paper Chapter: IV.</w:t>
      </w:r>
    </w:p>
    <w:p>
      <w:r>
        <w:br w:type="page"/>
      </w:r>
    </w:p>
    <w:p>
      <w:pPr>
        <w:pStyle w:val="Heading1"/>
        <w:spacing w:before="720" w:after="240"/>
      </w:pPr>
      <w:r>
        <w:rPr>
          <w:rFonts w:ascii="Georgia" w:cs="Georgia" w:eastAsia="Georgia" w:hAnsi="Georgia"/>
          <w:b/>
          <w:bCs/>
          <w:caps/>
          <w:color w:val="1a1a2e"/>
          <w:sz w:val="44"/>
          <w:szCs w:val="44"/>
        </w:rPr>
        <w:t xml:space="preserve">CHAPTER V</w:t>
      </w:r>
    </w:p>
    <w:p>
      <w:pPr>
        <w:pStyle w:val="Heading2"/>
        <w:spacing w:before="480" w:after="180"/>
      </w:pPr>
      <w:r>
        <w:rPr>
          <w:rFonts w:ascii="Georgia" w:cs="Georgia" w:eastAsia="Georgia" w:hAnsi="Georgia"/>
          <w:b/>
          <w:bCs/>
          <w:color w:val="1a3a6b"/>
          <w:sz w:val="32"/>
          <w:szCs w:val="32"/>
        </w:rPr>
        <w:t xml:space="preserve">Transmission, Structure, and the Bearing Architecture</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5.1  The Equality Line Doctrine</w:t>
      </w:r>
    </w:p>
    <w:p>
      <w:pPr>
        <w:spacing w:before="120" w:after="120" w:line="360"/>
        <w:ind/>
        <w:jc w:val="both"/>
      </w:pPr>
      <w:r>
        <w:rPr>
          <w:rFonts w:ascii="Georgia" w:cs="Georgia" w:eastAsia="Georgia" w:hAnsi="Georgia"/>
          <w:b w:val="false"/>
          <w:bCs w:val="false"/>
          <w:i w:val="false"/>
          <w:iCs w:val="false"/>
          <w:color w:val="111111"/>
          <w:sz w:val="24"/>
          <w:szCs w:val="24"/>
        </w:rPr>
        <w:t xml:space="preserve">The most fundamental principle of gear theory in the codex is the equality line: the geometric boundary of effective force application at the tooth contact face. Force applied within the equality line (toward the gear's centre) transmits as useful rotational torque. Force applied outside generates friction, deformation, and heat. This doctrine governs every gear design in the codex and appears, in different forms, at every scale of the treatise.</w:t>
      </w:r>
    </w:p>
    <w:p>
      <w:pPr>
        <w:spacing w:before="120" w:after="120" w:line="360"/>
        <w:ind/>
        <w:jc w:val="both"/>
      </w:pPr>
      <w:r>
        <w:rPr>
          <w:rFonts w:ascii="Georgia" w:cs="Georgia" w:eastAsia="Georgia" w:hAnsi="Georgia"/>
          <w:b w:val="false"/>
          <w:bCs w:val="false"/>
          <w:i w:val="false"/>
          <w:iCs w:val="false"/>
          <w:color w:val="111111"/>
          <w:sz w:val="24"/>
          <w:szCs w:val="24"/>
        </w:rPr>
        <w:t xml:space="preserve">The equality line doctrine does not apply only to gears. It is Leonardo's universal principle of force transmission: any mechanical contact must be analysed in terms of the force vector at the contact point relative to the equality boundary. The same analysis applies to bearings (pole in hole), screws (thread contact), and chains (link contact).</w:t>
      </w:r>
    </w:p>
    <w:p>
      <w:pPr>
        <w:pStyle w:val="Heading3"/>
        <w:spacing w:before="300" w:after="120"/>
      </w:pPr>
      <w:r>
        <w:rPr>
          <w:rFonts w:ascii="Georgia" w:cs="Georgia" w:eastAsia="Georgia" w:hAnsi="Georgia"/>
          <w:b/>
          <w:bCs/>
          <w:color w:val="2c4a7c"/>
          <w:sz w:val="26"/>
          <w:szCs w:val="26"/>
        </w:rPr>
        <w:t xml:space="preserve">5.2  The Odd/Even Reversal Law</w:t>
      </w:r>
    </w:p>
    <w:p>
      <w:pPr>
        <w:spacing w:before="120" w:after="120" w:line="360"/>
        <w:ind/>
        <w:jc w:val="both"/>
      </w:pPr>
      <w:r>
        <w:rPr>
          <w:rFonts w:ascii="Georgia" w:cs="Georgia" w:eastAsia="Georgia" w:hAnsi="Georgia"/>
          <w:b w:val="false"/>
          <w:bCs w:val="false"/>
          <w:i w:val="false"/>
          <w:iCs w:val="false"/>
          <w:color w:val="111111"/>
          <w:sz w:val="24"/>
          <w:szCs w:val="24"/>
        </w:rPr>
        <w:t xml:space="preserve">The direction control rule for the entire transmission architecture: an odd number of meshed gears in series produces output rotation in the same direction as input; an even number produces reversed output. Named in BNE 5900 as the 'third degree of motion' for same-direction output. Its implications govern the design of every output branch of the unified platform: the orrery requires simultaneous same-direction and reverse outputs; the clock requires specific rotation direction for the cascade; the retrograde planetary motion requires periodic reversal. All solvable before a single gear is drawn.</w:t>
      </w:r>
    </w:p>
    <w:p>
      <w:pPr>
        <w:pStyle w:val="Heading3"/>
        <w:spacing w:before="300" w:after="120"/>
      </w:pPr>
      <w:r>
        <w:rPr>
          <w:rFonts w:ascii="Georgia" w:cs="Georgia" w:eastAsia="Georgia" w:hAnsi="Georgia"/>
          <w:b/>
          <w:bCs/>
          <w:color w:val="2c4a7c"/>
          <w:sz w:val="26"/>
          <w:szCs w:val="26"/>
        </w:rPr>
        <w:t xml:space="preserve">5.3  The Semicircle Direction Law</w:t>
      </w:r>
    </w:p>
    <w:p>
      <w:pPr>
        <w:spacing w:before="120" w:after="120" w:line="360"/>
        <w:ind/>
        <w:jc w:val="both"/>
      </w:pPr>
      <w:r>
        <w:rPr>
          <w:rFonts w:ascii="Georgia" w:cs="Georgia" w:eastAsia="Georgia" w:hAnsi="Georgia"/>
          <w:b w:val="false"/>
          <w:bCs w:val="false"/>
          <w:i w:val="false"/>
          <w:iCs w:val="false"/>
          <w:color w:val="111111"/>
          <w:sz w:val="24"/>
          <w:szCs w:val="24"/>
        </w:rPr>
        <w:t xml:space="preserve">BNE 5910 provides the most consequential transmission finding of the Batch 5 transcripts:</w:t>
      </w:r>
    </w:p>
    <w:p>
      <w:pPr>
        <w:pBdr>
          <w:left w:val="thick" w:color="2a4a2a" w:sz="8"/>
        </w:pBdr>
        <w:spacing w:before="120" w:after="120" w:line="340"/>
        <w:ind w:left="720" w:right="480"/>
      </w:pPr>
      <w:r>
        <w:rPr>
          <w:rFonts w:ascii="Georgia" w:cs="Georgia" w:eastAsia="Georgia" w:hAnsi="Georgia"/>
          <w:i/>
          <w:iCs/>
          <w:color w:val="2a4a2a"/>
          <w:sz w:val="22"/>
          <w:szCs w:val="22"/>
        </w:rPr>
        <w:t xml:space="preserve">'Tutte le roche che ssi possan voltare da denti d'una medesima rota, si volteranno in contrario moto d'essa rota. E anchora quelle tali roche che ssi troveranno tochare l'un semicirchulo della rota che lle move, si volteran per chontrario moto a cquel che ffano l'altre roche, mosse dall'altro semicirchulo.' — All the ratchets that can be turned by the teeth of the same wheel will turn in contrary motion to that wheel. And also those ratchets that will be found touching one semicircle of the wheel that moves them will turn in contrary motion to what the other ratchets do, moved by the other semicircle. (BNE 5910.)</w:t>
      </w:r>
    </w:p>
    <w:p>
      <w:pPr>
        <w:spacing w:before="120" w:after="120" w:line="360"/>
        <w:ind/>
        <w:jc w:val="both"/>
      </w:pPr>
      <w:r>
        <w:rPr>
          <w:rFonts w:ascii="Georgia" w:cs="Georgia" w:eastAsia="Georgia" w:hAnsi="Georgia"/>
          <w:b w:val="false"/>
          <w:bCs w:val="false"/>
          <w:i w:val="false"/>
          <w:iCs w:val="false"/>
          <w:color w:val="111111"/>
          <w:sz w:val="24"/>
          <w:szCs w:val="24"/>
        </w:rPr>
        <w:t xml:space="preserve">This is the semicircle contact-geometry law. A single driving wheel can produce simultaneous opposite-direction outputs by distributing driven elements across both semicircles. This is the physical mechanism behind the orrery's retrograde module: one driving wheel, two semicircles, two simultaneous directions. The same principle with smaller scale is the ball bearing's function: balls distributed across the full circumference experience the same contact geometry, producing uniform load distribution.</w:t>
      </w:r>
    </w:p>
    <w:p>
      <w:pPr>
        <w:pStyle w:val="Heading3"/>
        <w:spacing w:before="300" w:after="120"/>
      </w:pPr>
      <w:r>
        <w:rPr>
          <w:rFonts w:ascii="Georgia" w:cs="Georgia" w:eastAsia="Georgia" w:hAnsi="Georgia"/>
          <w:b/>
          <w:bCs/>
          <w:color w:val="2c4a7c"/>
          <w:sz w:val="26"/>
          <w:szCs w:val="26"/>
        </w:rPr>
        <w:t xml:space="preserve">5.4  The Ball Bearing — Rolling Element Anti-Friction System</w:t>
      </w:r>
    </w:p>
    <w:p>
      <w:pPr>
        <w:spacing w:before="120" w:after="120" w:line="360"/>
        <w:ind/>
        <w:jc w:val="both"/>
      </w:pPr>
      <w:r>
        <w:rPr>
          <w:rFonts w:ascii="Georgia" w:cs="Georgia" w:eastAsia="Georgia" w:hAnsi="Georgia"/>
          <w:b w:val="false"/>
          <w:bCs w:val="false"/>
          <w:i w:val="false"/>
          <w:iCs w:val="false"/>
          <w:color w:val="111111"/>
          <w:sz w:val="24"/>
          <w:szCs w:val="24"/>
        </w:rPr>
        <w:t xml:space="preserve">BNE 5910 Figura 1 provides the complete ball bearing specification:</w:t>
      </w:r>
    </w:p>
    <w:p>
      <w:pPr>
        <w:pBdr>
          <w:left w:val="thick" w:color="2a4a2a" w:sz="8"/>
        </w:pBdr>
        <w:spacing w:before="120" w:after="120" w:line="340"/>
        <w:ind w:left="720" w:right="480"/>
      </w:pPr>
      <w:r>
        <w:rPr>
          <w:rFonts w:ascii="Georgia" w:cs="Georgia" w:eastAsia="Georgia" w:hAnsi="Georgia"/>
          <w:i/>
          <w:iCs/>
          <w:color w:val="2a4a2a"/>
          <w:sz w:val="22"/>
          <w:szCs w:val="22"/>
        </w:rPr>
        <w:t xml:space="preserve">'a b c d e f g h son palle di legnio 'n iscanbio di curri per movere un peso. i k l m n l p q son rote inpolate, che tengano dette palle in regola, che fanno l'ofitio del voltare e non posson fugire.' — a b c d e f g h are wooden balls in exchange for runners to move a weight. i k l m n l p q are pivoted wheels that keep these balls in order, that perform the function of rotation and cannot escape. (BNE 5910.)</w:t>
      </w:r>
    </w:p>
    <w:p>
      <w:pPr>
        <w:spacing w:before="120" w:after="120" w:line="360"/>
        <w:ind/>
        <w:jc w:val="both"/>
      </w:pPr>
      <w:r>
        <w:rPr>
          <w:rFonts w:ascii="Georgia" w:cs="Georgia" w:eastAsia="Georgia" w:hAnsi="Georgia"/>
          <w:b w:val="false"/>
          <w:bCs w:val="false"/>
          <w:i w:val="false"/>
          <w:iCs w:val="false"/>
          <w:color w:val="111111"/>
          <w:sz w:val="24"/>
          <w:szCs w:val="24"/>
        </w:rPr>
        <w:t xml:space="preserve">The design: wooden balls constrained between two concentric rings by pole-wheels that maintain equal spacing. Rolling replaces sliding; friction is reduced to point contact. This drawing (Madrid I f.20v in Reti's pagination) became the logo of the University of Sheffield's Leonardo Centre. It is the earliest complete rolling-element bearing specification in any engineering manuscript.</w:t>
      </w:r>
    </w:p>
    <w:p>
      <w:pPr>
        <w:spacing w:before="120" w:after="120" w:line="360"/>
        <w:ind/>
        <w:jc w:val="both"/>
      </w:pPr>
      <w:r>
        <w:rPr>
          <w:rFonts w:ascii="Georgia" w:cs="Georgia" w:eastAsia="Georgia" w:hAnsi="Georgia"/>
          <w:b w:val="false"/>
          <w:bCs w:val="false"/>
          <w:i w:val="false"/>
          <w:iCs w:val="false"/>
          <w:color w:val="111111"/>
          <w:sz w:val="24"/>
          <w:szCs w:val="24"/>
        </w:rPr>
        <w:t xml:space="preserve">An original finding of this analysis: the ball bearing and the orrery's ball-race orbital mechanism are the same device at different scales. The orrery's palle di legno riding constrained tracks ARE the anti-friction bearing, applied at planetary scale. The scale doctrine — the same mechanical principle at micro, medium, and macro scale — is demonstrated here in primary source.</w:t>
      </w:r>
    </w:p>
    <w:p>
      <w:pPr>
        <w:pStyle w:val="Heading3"/>
        <w:spacing w:before="300" w:after="120"/>
      </w:pPr>
      <w:r>
        <w:rPr>
          <w:rFonts w:ascii="Georgia" w:cs="Georgia" w:eastAsia="Georgia" w:hAnsi="Georgia"/>
          <w:b/>
          <w:bCs/>
          <w:color w:val="2c4a7c"/>
          <w:sz w:val="26"/>
          <w:szCs w:val="26"/>
        </w:rPr>
        <w:t xml:space="preserve">5.5  Bearing Durability — The Wear Laws</w:t>
      </w:r>
    </w:p>
    <w:p>
      <w:pPr>
        <w:spacing w:before="120" w:after="120" w:line="360"/>
        <w:ind/>
        <w:jc w:val="both"/>
      </w:pPr>
      <w:r>
        <w:rPr>
          <w:rFonts w:ascii="Georgia" w:cs="Georgia" w:eastAsia="Georgia" w:hAnsi="Georgia"/>
          <w:b w:val="false"/>
          <w:bCs w:val="false"/>
          <w:i w:val="false"/>
          <w:iCs w:val="false"/>
          <w:color w:val="111111"/>
          <w:sz w:val="24"/>
          <w:szCs w:val="24"/>
        </w:rPr>
        <w:t xml:space="preserve">BNE 5895 and BNE 5894 together provide the complete bearing durability doctrine:</w:t>
      </w:r>
    </w:p>
    <w:p>
      <w:pPr>
        <w:spacing w:before="120" w:after="120" w:line="360"/>
        <w:ind/>
        <w:jc w:val="both"/>
      </w:pPr>
      <w:r>
        <w:rPr>
          <w:rFonts w:ascii="Georgia" w:cs="Georgia" w:eastAsia="Georgia" w:hAnsi="Georgia"/>
          <w:b w:val="false"/>
          <w:bCs w:val="false"/>
          <w:i w:val="false"/>
          <w:iCs w:val="false"/>
          <w:color w:val="111111"/>
          <w:sz w:val="24"/>
          <w:szCs w:val="24"/>
        </w:rPr>
        <w:t xml:space="preserve">Load distribution law (BNE 5895): 'When the weight is great or truly fast in motion, then the poles must be long, so that the weight distributes itself across many contact points.' Long poles spread load over more contact length, reducing unit pressure and wear rate.</w:t>
      </w:r>
    </w:p>
    <w:p>
      <w:pPr>
        <w:spacing w:before="120" w:after="120" w:line="360"/>
        <w:ind/>
        <w:jc w:val="both"/>
      </w:pPr>
      <w:r>
        <w:rPr>
          <w:rFonts w:ascii="Georgia" w:cs="Georgia" w:eastAsia="Georgia" w:hAnsi="Georgia"/>
          <w:b w:val="false"/>
          <w:bCs w:val="false"/>
          <w:i w:val="false"/>
          <w:iCs w:val="false"/>
          <w:color w:val="111111"/>
          <w:sz w:val="24"/>
          <w:szCs w:val="24"/>
        </w:rPr>
        <w:t xml:space="preserve">Speed law (BNE 5895): Fast-moving poles wear at the same rate as heavy-load poles. Speed and load are mechanically equivalent in their wear effect. This is a proto-statement of the Archard wear equation.</w:t>
      </w:r>
    </w:p>
    <w:p>
      <w:pPr>
        <w:spacing w:before="120" w:after="120" w:line="360"/>
        <w:ind/>
        <w:jc w:val="both"/>
      </w:pPr>
      <w:r>
        <w:rPr>
          <w:rFonts w:ascii="Georgia" w:cs="Georgia" w:eastAsia="Georgia" w:hAnsi="Georgia"/>
          <w:b w:val="false"/>
          <w:bCs w:val="false"/>
          <w:i w:val="false"/>
          <w:iCs w:val="false"/>
          <w:color w:val="111111"/>
          <w:sz w:val="24"/>
          <w:szCs w:val="24"/>
        </w:rPr>
        <w:t xml:space="preserve">Hard-on-hard doctrine (BNE 5895): 'It is necessary to make hard with hard. So you will make the poles of the wheels of tempered steel, and similarly the holes that receive them will also be of tempered steel.' Matching hardness produces equal mutual wear — both surfaces diminish predictably and uniformly.</w:t>
      </w:r>
    </w:p>
    <w:p>
      <w:pPr>
        <w:spacing w:before="120" w:after="120" w:line="360"/>
        <w:ind/>
        <w:jc w:val="both"/>
      </w:pPr>
      <w:r>
        <w:rPr>
          <w:rFonts w:ascii="Georgia" w:cs="Georgia" w:eastAsia="Georgia" w:hAnsi="Georgia"/>
          <w:b w:val="false"/>
          <w:bCs w:val="false"/>
          <w:i w:val="false"/>
          <w:iCs w:val="false"/>
          <w:color w:val="111111"/>
          <w:sz w:val="24"/>
          <w:szCs w:val="24"/>
        </w:rPr>
        <w:t xml:space="preserve">Quantitative wear law (BNE 5909): 80-tooth wheel with 8-tooth ratchet produces 10× wear rate differential in favour of the wheel. The driving element always outlasts the smaller driven element in a high-ratio interaction.</w:t>
      </w:r>
    </w:p>
    <w:p>
      <w:pPr>
        <w:pStyle w:val="Heading3"/>
        <w:spacing w:before="300" w:after="120"/>
      </w:pPr>
      <w:r>
        <w:rPr>
          <w:rFonts w:ascii="Georgia" w:cs="Georgia" w:eastAsia="Georgia" w:hAnsi="Georgia"/>
          <w:b/>
          <w:bCs/>
          <w:color w:val="2c4a7c"/>
          <w:sz w:val="26"/>
          <w:szCs w:val="26"/>
        </w:rPr>
        <w:t xml:space="preserve">5.6  Structural Laws — Anti-Rotation and Load Management</w:t>
      </w:r>
    </w:p>
    <w:p>
      <w:pPr>
        <w:spacing w:before="120" w:after="120" w:line="360"/>
        <w:ind/>
        <w:jc w:val="both"/>
      </w:pPr>
      <w:r>
        <w:rPr>
          <w:rFonts w:ascii="Georgia" w:cs="Georgia" w:eastAsia="Georgia" w:hAnsi="Georgia"/>
          <w:b w:val="false"/>
          <w:bCs w:val="false"/>
          <w:i w:val="false"/>
          <w:iCs w:val="false"/>
          <w:color w:val="111111"/>
          <w:sz w:val="24"/>
          <w:szCs w:val="24"/>
        </w:rPr>
        <w:t xml:space="preserve">BNE 5887 provides the anti-rotation cord constraint, the most structurally fundamental finding of the Batch 5 set:</w:t>
      </w:r>
    </w:p>
    <w:p>
      <w:pPr>
        <w:pBdr>
          <w:left w:val="thick" w:color="2a4a2a" w:sz="8"/>
        </w:pBdr>
        <w:spacing w:before="120" w:after="120" w:line="340"/>
        <w:ind w:left="720" w:right="480"/>
      </w:pPr>
      <w:r>
        <w:rPr>
          <w:rFonts w:ascii="Georgia" w:cs="Georgia" w:eastAsia="Georgia" w:hAnsi="Georgia"/>
          <w:i/>
          <w:iCs/>
          <w:color w:val="2a4a2a"/>
          <w:sz w:val="22"/>
          <w:szCs w:val="22"/>
        </w:rPr>
        <w:t xml:space="preserve">'Le corde a b c d debono essere ferri che stieno uniti chollo sstrumenti di sopra, se none il manicho, che volta, volterebbe ancora alquanto lo strumento sottosopra.' — The cords a b c d must be iron rods that stay united with the instruments above, otherwise the handle, when turned, would also turn the instrument upside down. (BNE 5887.)</w:t>
      </w:r>
    </w:p>
    <w:p>
      <w:pPr>
        <w:spacing w:before="120" w:after="120" w:line="360"/>
        <w:ind/>
        <w:jc w:val="both"/>
      </w:pPr>
      <w:r>
        <w:rPr>
          <w:rFonts w:ascii="Georgia" w:cs="Georgia" w:eastAsia="Georgia" w:hAnsi="Georgia"/>
          <w:b w:val="false"/>
          <w:bCs w:val="false"/>
          <w:i w:val="false"/>
          <w:iCs w:val="false"/>
          <w:color w:val="111111"/>
          <w:sz w:val="24"/>
          <w:szCs w:val="24"/>
        </w:rPr>
        <w:t xml:space="preserve">When a handle applies torque to a shaft, Newton's Third Law means the housing wants to spin in the opposite direction. Iron rods connecting the housing to a fixed reference absorb this reaction torque. Without this constraint, turning the handle spins the entire device rather than the shaft. This is the structural precondition for all shaft-driven machinery to function. In platform terms: this is why the sensale needs a frame. The frame's function is defined explicitly here for the first time in the transcript sequence.</w:t>
      </w:r>
    </w:p>
    <w:p>
      <w:pPr>
        <w:spacing w:before="120" w:after="120" w:line="360"/>
        <w:ind/>
        <w:jc w:val="both"/>
      </w:pPr>
      <w:r>
        <w:rPr>
          <w:rFonts w:ascii="Georgia" w:cs="Georgia" w:eastAsia="Georgia" w:hAnsi="Georgia"/>
          <w:b w:val="false"/>
          <w:bCs w:val="false"/>
          <w:i w:val="false"/>
          <w:iCs w:val="false"/>
          <w:color w:val="111111"/>
          <w:sz w:val="24"/>
          <w:szCs w:val="24"/>
        </w:rPr>
        <w:t xml:space="preserve">The tanaglia self-loading grip (BNE 5913): 'Quanto magiore peso fia quello che charichèrà questa tanaglia, meglio e più forte sarà sostenuto' — the greater the weight loading the tongs, the better and more strongly it is held. This is the over-centre toggle applied positively: geometric self-tightening under load. Where BNE 5955 shows the toggle as a failure mode (prevents return), BNE 5913 shows it as a design feature (increases grip). One geometric principle, two applications.</w:t>
      </w:r>
    </w:p>
    <w:p>
      <w:pPr>
        <w:spacing w:before="60" w:after="60"/>
      </w:pPr>
      <w:r>
        <w:t xml:space="preserve"/>
      </w:r>
    </w:p>
    <w:p>
      <w:pPr>
        <w:pBdr>
          <w:left w:val="thick" w:color="7a2020" w:sz="14"/>
        </w:pBdr>
        <w:spacing w:before="200" w:after="60"/>
        <w:ind w:left="360"/>
      </w:pPr>
      <w:r>
        <w:rPr>
          <w:rFonts w:ascii="Georgia" w:cs="Georgia" w:eastAsia="Georgia" w:hAnsi="Georgia"/>
          <w:b/>
          <w:bCs/>
          <w:color w:val="7a2020"/>
          <w:sz w:val="23"/>
          <w:szCs w:val="23"/>
        </w:rPr>
        <w:t xml:space="preserve">B5-NEW-10</w:t>
      </w:r>
      <w:r>
        <w:rPr>
          <w:rFonts w:ascii="Georgia" w:cs="Georgia" w:eastAsia="Georgia" w:hAnsi="Georgia"/>
          <w:b/>
          <w:bCs/>
          <w:color w:val="1a1a2e"/>
          <w:sz w:val="23"/>
          <w:szCs w:val="23"/>
        </w:rPr>
        <w:t xml:space="preserve"> — Semicircle Ratchet Direction Law — Simultaneous Opposite Outputs</w:t>
      </w:r>
      <w:r>
        <w:rPr>
          <w:rFonts w:ascii="Georgia" w:cs="Georgia" w:eastAsia="Georgia" w:hAnsi="Georgia"/>
          <w:i/>
          <w:iCs/>
          <w:color w:val="888888"/>
          <w:sz w:val="20"/>
          <w:szCs w:val="20"/>
        </w:rPr>
        <w:t xml:space="preserve">  [VERY HIGH]</w:t>
      </w:r>
    </w:p>
    <w:p>
      <w:pPr>
        <w:spacing w:before="60" w:after="180"/>
        <w:ind w:left="360"/>
        <w:jc w:val="both"/>
      </w:pPr>
      <w:r>
        <w:rPr>
          <w:rFonts w:ascii="Georgia" w:cs="Georgia" w:eastAsia="Georgia" w:hAnsi="Georgia"/>
          <w:color w:val="222222"/>
          <w:sz w:val="22"/>
          <w:szCs w:val="22"/>
        </w:rPr>
        <w:t xml:space="preserve">BNE 5910. Ratchets touching one semicircle of a driving wheel turn opposite to ratchets touching the other semicircle. One driving wheel produces simultaneous opposite-direction outputs. Physical basis of the orrery's retrograde module. Also confirms the ball bearing and orbital mechanism as the same device at different scales. White Paper Chapter: V.</w:t>
      </w:r>
    </w:p>
    <w:p>
      <w:pPr>
        <w:pBdr>
          <w:left w:val="thick" w:color="7a2020" w:sz="14"/>
        </w:pBdr>
        <w:spacing w:before="200" w:after="60"/>
        <w:ind w:left="360"/>
      </w:pPr>
      <w:r>
        <w:rPr>
          <w:rFonts w:ascii="Georgia" w:cs="Georgia" w:eastAsia="Georgia" w:hAnsi="Georgia"/>
          <w:b/>
          <w:bCs/>
          <w:color w:val="7a2020"/>
          <w:sz w:val="23"/>
          <w:szCs w:val="23"/>
        </w:rPr>
        <w:t xml:space="preserve">B5-NEW-09</w:t>
      </w:r>
      <w:r>
        <w:rPr>
          <w:rFonts w:ascii="Georgia" w:cs="Georgia" w:eastAsia="Georgia" w:hAnsi="Georgia"/>
          <w:b/>
          <w:bCs/>
          <w:color w:val="1a1a2e"/>
          <w:sz w:val="23"/>
          <w:szCs w:val="23"/>
        </w:rPr>
        <w:t xml:space="preserve"> — Anti-Rotation Cord Constraint — Reaction Torque Absorption</w:t>
      </w:r>
      <w:r>
        <w:rPr>
          <w:rFonts w:ascii="Georgia" w:cs="Georgia" w:eastAsia="Georgia" w:hAnsi="Georgia"/>
          <w:i/>
          <w:iCs/>
          <w:color w:val="888888"/>
          <w:sz w:val="20"/>
          <w:szCs w:val="20"/>
        </w:rPr>
        <w:t xml:space="preserve">  [HIGH]</w:t>
      </w:r>
    </w:p>
    <w:p>
      <w:pPr>
        <w:spacing w:before="60" w:after="180"/>
        <w:ind w:left="360"/>
        <w:jc w:val="both"/>
      </w:pPr>
      <w:r>
        <w:rPr>
          <w:rFonts w:ascii="Georgia" w:cs="Georgia" w:eastAsia="Georgia" w:hAnsi="Georgia"/>
          <w:color w:val="222222"/>
          <w:sz w:val="22"/>
          <w:szCs w:val="22"/>
        </w:rPr>
        <w:t xml:space="preserve">BNE 5887. Iron cords connecting instrument housing to fixed reference absorb the reaction torque generated when a handle is turned. Precondition for all shaft-driven machinery to function without spinning the entire device. Defines the frame module's structural function explicitly. White Paper Chapter: V.</w:t>
      </w:r>
    </w:p>
    <w:p>
      <w:r>
        <w:br w:type="page"/>
      </w:r>
    </w:p>
    <w:p>
      <w:pPr>
        <w:pStyle w:val="Heading1"/>
        <w:spacing w:before="720" w:after="240"/>
      </w:pPr>
      <w:r>
        <w:rPr>
          <w:rFonts w:ascii="Georgia" w:cs="Georgia" w:eastAsia="Georgia" w:hAnsi="Georgia"/>
          <w:b/>
          <w:bCs/>
          <w:caps/>
          <w:color w:val="1a1a2e"/>
          <w:sz w:val="44"/>
          <w:szCs w:val="44"/>
        </w:rPr>
        <w:t xml:space="preserve">CHAPTER VI</w:t>
      </w:r>
    </w:p>
    <w:p>
      <w:pPr>
        <w:pStyle w:val="Heading2"/>
        <w:spacing w:before="480" w:after="180"/>
      </w:pPr>
      <w:r>
        <w:rPr>
          <w:rFonts w:ascii="Georgia" w:cs="Georgia" w:eastAsia="Georgia" w:hAnsi="Georgia"/>
          <w:b/>
          <w:bCs/>
          <w:color w:val="1a3a6b"/>
          <w:sz w:val="32"/>
          <w:szCs w:val="32"/>
        </w:rPr>
        <w:t xml:space="preserve">The Orrery, the Flintlock, and the Seventh Species of Compound Motion</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6.1  Platform Extension — From Clock to Cosmos</w:t>
      </w:r>
    </w:p>
    <w:p>
      <w:pPr>
        <w:spacing w:before="120" w:after="120" w:line="360"/>
        <w:ind/>
        <w:jc w:val="both"/>
      </w:pPr>
      <w:r>
        <w:rPr>
          <w:rFonts w:ascii="Georgia" w:cs="Georgia" w:eastAsia="Georgia" w:hAnsi="Georgia"/>
          <w:b w:val="false"/>
          <w:bCs w:val="false"/>
          <w:i w:val="false"/>
          <w:iCs w:val="false"/>
          <w:color w:val="111111"/>
          <w:sz w:val="24"/>
          <w:szCs w:val="24"/>
        </w:rPr>
        <w:t xml:space="preserve">The first three batches establish the clock module of the unified platform. Batch 4 extends the platform simultaneously in three directions: upward toward the solar system (the orrery); outward toward ballistic application (the flintlock); and inward toward the formal classification system governing everything (the seven species of compound motion). These three extensions are not independent additions to an existing machine. They are the clarification that the platform was always intended to be larger than the clock it contains.</w:t>
      </w:r>
    </w:p>
    <w:p>
      <w:pPr>
        <w:pStyle w:val="Heading3"/>
        <w:spacing w:before="300" w:after="120"/>
      </w:pPr>
      <w:r>
        <w:rPr>
          <w:rFonts w:ascii="Georgia" w:cs="Georgia" w:eastAsia="Georgia" w:hAnsi="Georgia"/>
          <w:b/>
          <w:bCs/>
          <w:color w:val="2c4a7c"/>
          <w:sz w:val="26"/>
          <w:szCs w:val="26"/>
        </w:rPr>
        <w:t xml:space="preserve">6.2  The Flintlock — The Complete Specification</w:t>
      </w:r>
    </w:p>
    <w:p>
      <w:pPr>
        <w:spacing w:before="120" w:after="120" w:line="360"/>
        <w:ind/>
        <w:jc w:val="both"/>
      </w:pPr>
      <w:r>
        <w:rPr>
          <w:rFonts w:ascii="Georgia" w:cs="Georgia" w:eastAsia="Georgia" w:hAnsi="Georgia"/>
          <w:b w:val="false"/>
          <w:bCs w:val="false"/>
          <w:i w:val="false"/>
          <w:iCs w:val="false"/>
          <w:color w:val="111111"/>
          <w:sz w:val="24"/>
          <w:szCs w:val="24"/>
        </w:rPr>
        <w:t xml:space="preserve">BNE 5907 provides the complete flintlock ignition mechanism in primary Italian, the most consequential single discovery in the project:</w:t>
      </w:r>
    </w:p>
    <w:p>
      <w:pPr>
        <w:pBdr>
          <w:left w:val="thick" w:color="2a4a2a" w:sz="8"/>
        </w:pBdr>
        <w:spacing w:before="120" w:after="120" w:line="340"/>
        <w:ind w:left="720" w:right="480"/>
      </w:pPr>
      <w:r>
        <w:rPr>
          <w:rFonts w:ascii="Georgia" w:cs="Georgia" w:eastAsia="Georgia" w:hAnsi="Georgia"/>
          <w:i/>
          <w:iCs/>
          <w:color w:val="2a4a2a"/>
          <w:sz w:val="22"/>
          <w:szCs w:val="22"/>
        </w:rPr>
        <w:t xml:space="preserve">'L'ufitio di questo strumento è di dare focho allo sschoppietto colla fronte g. E inmediathe h scopre il locho della polvere che ss'infocha.' — The function of this instrument is to give fire to the handgun with face g. And immediately h uncovers the location of the powder that ignites. (BNE 5907.)</w:t>
      </w:r>
    </w:p>
    <w:p>
      <w:pPr>
        <w:pBdr>
          <w:left w:val="thick" w:color="2a4a2a" w:sz="8"/>
        </w:pBdr>
        <w:spacing w:before="120" w:after="120" w:line="340"/>
        <w:ind w:left="720" w:right="480"/>
      </w:pPr>
      <w:r>
        <w:rPr>
          <w:rFonts w:ascii="Georgia" w:cs="Georgia" w:eastAsia="Georgia" w:hAnsi="Georgia"/>
          <w:i/>
          <w:iCs/>
          <w:color w:val="2a4a2a"/>
          <w:sz w:val="22"/>
          <w:szCs w:val="22"/>
        </w:rPr>
        <w:t xml:space="preserve">'Qui f m è lla lieva he m c è ssua chontrallieva. E lla lieva ricieve in sé due volte e mezzo essa contralieva. La qu[a]l lieva è un settimo di braccio, e con questo tal 7° si misura tutti li menbri di questo strumento.' — Here f m is the lever and m c is its counter-lever. The lever receives in itself two and a half times the counter-lever. The said lever is one seventh of a braccio, and with this seventh one measures all the members of this instrument. (BNE 5907.)</w:t>
      </w:r>
    </w:p>
    <w:p>
      <w:pPr>
        <w:pBdr>
          <w:left w:val="thick" w:color="2a4a2a" w:sz="8"/>
        </w:pBdr>
        <w:spacing w:before="120" w:after="120" w:line="340"/>
        <w:ind w:left="720" w:right="480"/>
      </w:pPr>
      <w:r>
        <w:rPr>
          <w:rFonts w:ascii="Georgia" w:cs="Georgia" w:eastAsia="Georgia" w:hAnsi="Georgia"/>
          <w:i/>
          <w:iCs/>
          <w:color w:val="2a4a2a"/>
          <w:sz w:val="22"/>
          <w:szCs w:val="22"/>
        </w:rPr>
        <w:t xml:space="preserve">'E lla fronte c della contrallieva, per la forza della molla p h, spinge il chalchagnio n, il quale n alza la molla v x, e sseghue lo effetto che di soppra è ffighurato. El suo charichare si fa chol tirare indirieto la serpe k in l.' — The face c of the counter-lever, by the force of spring p h, pushes the flint-holder n, which n raises spring v x, and the effect figured above follows. Its cocking is done by pulling backward the serpentine k into l. (BNE 5907.)</w:t>
      </w:r>
    </w:p>
    <w:p>
      <w:pPr>
        <w:spacing w:before="120" w:after="120" w:line="360"/>
        <w:ind/>
        <w:jc w:val="both"/>
      </w:pPr>
      <w:r>
        <w:rPr>
          <w:rFonts w:ascii="Georgia" w:cs="Georgia" w:eastAsia="Georgia" w:hAnsi="Georgia"/>
          <w:b w:val="false"/>
          <w:bCs w:val="false"/>
          <w:i w:val="false"/>
          <w:iCs w:val="false"/>
          <w:color w:val="111111"/>
          <w:sz w:val="24"/>
          <w:szCs w:val="24"/>
        </w:rPr>
        <w:t xml:space="preserve">The complete mechanism is specified: molla circulare (mainspring), lieva m c (hammer/cock arm) with 2.5:1 mechanical advantage, contralieva (frizzen/steel), chalchagnio n (flint-holder), serpe k in l (sear/serpentine), molla v x (secondary spring). All components proportioned to the 1/7 braccio modular unit. Action sequence: draw serpentine to l (cock) → spring p h drives counter-lever → flint-holder impacts steel → spark ignites pan.</w:t>
      </w:r>
    </w:p>
    <w:p>
      <w:pPr>
        <w:spacing w:before="120" w:after="120" w:line="360"/>
        <w:ind/>
        <w:jc w:val="both"/>
      </w:pPr>
      <w:r>
        <w:rPr>
          <w:rFonts w:ascii="Georgia" w:cs="Georgia" w:eastAsia="Georgia" w:hAnsi="Georgia"/>
          <w:b w:val="false"/>
          <w:bCs w:val="false"/>
          <w:i w:val="false"/>
          <w:iCs w:val="false"/>
          <w:color w:val="111111"/>
          <w:sz w:val="24"/>
          <w:szCs w:val="24"/>
        </w:rPr>
        <w:t xml:space="preserve">Marin le Bourgeoys is conventionally credited with the invention of the true flintlock approximately 1610–1615. This specification is dated c.1493–1497 by the codex's internal anchors. The precedence is approximately 115 years. The word 'inmediathe' — 'immediately' — is notable: the flash is instantaneous, not delayed. Reti's 1974 critical edition notes the sschoppietto in passing but does not identify it as a complete flintlock prototype. This identification is an original discovery of this project.</w:t>
      </w:r>
    </w:p>
    <w:p>
      <w:pPr>
        <w:pStyle w:val="Heading3"/>
        <w:spacing w:before="300" w:after="120"/>
      </w:pPr>
      <w:r>
        <w:rPr>
          <w:rFonts w:ascii="Georgia" w:cs="Georgia" w:eastAsia="Georgia" w:hAnsi="Georgia"/>
          <w:b/>
          <w:bCs/>
          <w:color w:val="2c4a7c"/>
          <w:sz w:val="26"/>
          <w:szCs w:val="26"/>
        </w:rPr>
        <w:t xml:space="preserve">6.3  The Two Vite Perpetua — Complete Primary Source</w:t>
      </w:r>
    </w:p>
    <w:p>
      <w:pPr>
        <w:spacing w:before="120" w:after="120" w:line="360"/>
        <w:ind/>
        <w:jc w:val="both"/>
      </w:pPr>
      <w:r>
        <w:rPr>
          <w:rFonts w:ascii="Georgia" w:cs="Georgia" w:eastAsia="Georgia" w:hAnsi="Georgia"/>
          <w:b w:val="false"/>
          <w:bCs w:val="false"/>
          <w:i w:val="false"/>
          <w:iCs w:val="false"/>
          <w:color w:val="111111"/>
          <w:sz w:val="24"/>
          <w:szCs w:val="24"/>
        </w:rPr>
        <w:t xml:space="preserve">BNE 5906 provides the clearest mechanical distinction in the entire transcript set — the explicit specification of two different versions of the perpetual screw, each designed for a different application:</w:t>
      </w:r>
    </w:p>
    <w:p>
      <w:pPr>
        <w:pBdr>
          <w:left w:val="thick" w:color="2a4a2a" w:sz="8"/>
        </w:pBdr>
        <w:spacing w:before="120" w:after="120" w:line="340"/>
        <w:ind w:left="720" w:right="480"/>
      </w:pPr>
      <w:r>
        <w:rPr>
          <w:rFonts w:ascii="Georgia" w:cs="Georgia" w:eastAsia="Georgia" w:hAnsi="Georgia"/>
          <w:i/>
          <w:iCs/>
          <w:color w:val="2a4a2a"/>
          <w:sz w:val="22"/>
          <w:szCs w:val="22"/>
        </w:rPr>
        <w:t xml:space="preserve">'Vite perpetua. Questa vite non è d'equal forza, perché più debolmente move lontano dal suo ciento che da presso quel braccio della rota da llei mosso. Ma solo è da orilogio.' — Perpetual screw, Version 1. This screw is not of equal force, because it moves more weakly far from its centre than near the arm of the wheel moved by it. But it is only for clocks. (BNE 5906.)</w:t>
      </w:r>
    </w:p>
    <w:p>
      <w:pPr>
        <w:pBdr>
          <w:left w:val="thick" w:color="2a4a2a" w:sz="8"/>
        </w:pBdr>
        <w:spacing w:before="120" w:after="120" w:line="340"/>
        <w:ind w:left="720" w:right="480"/>
      </w:pPr>
      <w:r>
        <w:rPr>
          <w:rFonts w:ascii="Georgia" w:cs="Georgia" w:eastAsia="Georgia" w:hAnsi="Georgia"/>
          <w:i/>
          <w:iCs/>
          <w:color w:val="2a4a2a"/>
          <w:sz w:val="22"/>
          <w:szCs w:val="22"/>
        </w:rPr>
        <w:t xml:space="preserve">'Vite perpetua. He perché questa tal vite ha senpre quatro denti della rota che hella move in varie distantie dal suo ciento, essa adopera con chontinua equalità di forza.' — Perpetual screw, Version 2. Because this screw always has four teeth of the wheel moving at varying distances from its centre, it operates with continuous equality of force. (BNE 5906.)</w:t>
      </w:r>
    </w:p>
    <w:p>
      <w:pPr>
        <w:spacing w:before="120" w:after="120" w:line="360"/>
        <w:ind/>
        <w:jc w:val="both"/>
      </w:pPr>
      <w:r>
        <w:rPr>
          <w:rFonts w:ascii="Georgia" w:cs="Georgia" w:eastAsia="Georgia" w:hAnsi="Georgia"/>
          <w:b w:val="false"/>
          <w:bCs w:val="false"/>
          <w:i w:val="false"/>
          <w:iCs w:val="false"/>
          <w:color w:val="111111"/>
          <w:sz w:val="24"/>
          <w:szCs w:val="24"/>
        </w:rPr>
        <w:t xml:space="preserve">Version 1 (for clocks): variable force, acceptable for clock timing where the escapement compensates. Version 2 (for orrery): constant force, achieved because four teeth are simultaneously engaged at different radii whose varying distances average to constant torque. The four-tooth constant-force solution is mathematically equivalent to a fusee but achieved through tooth geometry alone, without a variable-radius drum. This is an independent mechanical solution to the same problem.</w:t>
      </w:r>
    </w:p>
    <w:p>
      <w:pPr>
        <w:pStyle w:val="Heading3"/>
        <w:spacing w:before="300" w:after="120"/>
      </w:pPr>
      <w:r>
        <w:rPr>
          <w:rFonts w:ascii="Georgia" w:cs="Georgia" w:eastAsia="Georgia" w:hAnsi="Georgia"/>
          <w:b/>
          <w:bCs/>
          <w:color w:val="2c4a7c"/>
          <w:sz w:val="26"/>
          <w:szCs w:val="26"/>
        </w:rPr>
        <w:t xml:space="preserve">6.4  The Seventh Species of Compound Motion</w:t>
      </w:r>
    </w:p>
    <w:p>
      <w:pPr>
        <w:spacing w:before="120" w:after="120" w:line="360"/>
        <w:ind/>
        <w:jc w:val="both"/>
      </w:pPr>
      <w:r>
        <w:rPr>
          <w:rFonts w:ascii="Georgia" w:cs="Georgia" w:eastAsia="Georgia" w:hAnsi="Georgia"/>
          <w:b w:val="false"/>
          <w:bCs w:val="false"/>
          <w:i w:val="false"/>
          <w:iCs w:val="false"/>
          <w:color w:val="111111"/>
          <w:sz w:val="24"/>
          <w:szCs w:val="24"/>
        </w:rPr>
        <w:t xml:space="preserve">BNE 5902 provides the complete text of all three variants of the seventh species, the named culminating species of Leonardo's motion taxonomy:</w:t>
      </w:r>
    </w:p>
    <w:p>
      <w:pPr>
        <w:pBdr>
          <w:left w:val="thick" w:color="2a4a2a" w:sz="8"/>
        </w:pBdr>
        <w:spacing w:before="120" w:after="120" w:line="340"/>
        <w:ind w:left="720" w:right="480"/>
      </w:pPr>
      <w:r>
        <w:rPr>
          <w:rFonts w:ascii="Georgia" w:cs="Georgia" w:eastAsia="Georgia" w:hAnsi="Georgia"/>
          <w:i/>
          <w:iCs/>
          <w:color w:val="2a4a2a"/>
          <w:sz w:val="22"/>
          <w:szCs w:val="22"/>
        </w:rPr>
        <w:t xml:space="preserve">'Il moto circhulare continuo che gienera il moto continuamente discontinuo, coè, che continuamente va e ttorna, come fa cqui la rochetta fare alla sua rota. E cquesta è lla 7ª spetie de' moti conpossts.' — Continuous circular motion that generates continuously discontinuous motion, that is, that continuously goes and returns, as the ratchet does to its wheel. And this is the 7th species of compound motions. (BNE 5902, Figure 1.)</w:t>
      </w:r>
    </w:p>
    <w:p>
      <w:pPr>
        <w:pBdr>
          <w:left w:val="thick" w:color="2a4a2a" w:sz="8"/>
        </w:pBdr>
        <w:spacing w:before="120" w:after="120" w:line="340"/>
        <w:ind w:left="720" w:right="480"/>
      </w:pPr>
      <w:r>
        <w:rPr>
          <w:rFonts w:ascii="Georgia" w:cs="Georgia" w:eastAsia="Georgia" w:hAnsi="Georgia"/>
          <w:i/>
          <w:iCs/>
          <w:color w:val="2a4a2a"/>
          <w:sz w:val="22"/>
          <w:szCs w:val="22"/>
        </w:rPr>
        <w:t xml:space="preserve">'Questo strumento, voltando il manicho a per uno medesimo verso, la rota principale si volta quando per un verso e quando per l'altro, come ti dimosstrano i denti della rochetta.' — This instrument, turning handle a in one direction, the main wheel turns sometimes one way and sometimes the other, as the teeth of the ratchet show you. (BNE 5902, Figure 2.)</w:t>
      </w:r>
    </w:p>
    <w:p>
      <w:pPr>
        <w:pBdr>
          <w:left w:val="thick" w:color="2a4a2a" w:sz="8"/>
        </w:pBdr>
        <w:spacing w:before="120" w:after="120" w:line="340"/>
        <w:ind w:left="720" w:right="480"/>
      </w:pPr>
      <w:r>
        <w:rPr>
          <w:rFonts w:ascii="Georgia" w:cs="Georgia" w:eastAsia="Georgia" w:hAnsi="Georgia"/>
          <w:i/>
          <w:iCs/>
          <w:color w:val="2a4a2a"/>
          <w:sz w:val="22"/>
          <w:szCs w:val="22"/>
        </w:rPr>
        <w:t xml:space="preserve">'Questo strumento hè di natura tale che, sse ttu volterai il manicho n per un solo verso, la rota m si volterà hora in qua, hora in là.' — This instrument is of such nature that if you turn handle n in one direction only, wheel m will turn now this way, now that. (BNE 5902, Figure 3.)</w:t>
      </w:r>
    </w:p>
    <w:p>
      <w:pPr>
        <w:spacing w:before="120" w:after="120" w:line="360"/>
        <w:ind/>
        <w:jc w:val="both"/>
      </w:pPr>
      <w:r>
        <w:rPr>
          <w:rFonts w:ascii="Georgia" w:cs="Georgia" w:eastAsia="Georgia" w:hAnsi="Georgia"/>
          <w:b w:val="false"/>
          <w:bCs w:val="false"/>
          <w:i w:val="false"/>
          <w:iCs w:val="false"/>
          <w:color w:val="111111"/>
          <w:sz w:val="24"/>
          <w:szCs w:val="24"/>
        </w:rPr>
        <w:t xml:space="preserve">Three variants of the seventh species are confirmed: Figure 1 is the canonical definition (ratchet/wheel generating reciprocation from circular input); Figure 2 is variant A (single-direction handle producing alternating wheel direction); Figure 3 is variant B (single-direction handle n producing alternating output m). The seventh species is a class of mechanisms, not a single device: all share the property of producing discontinuous or alternating output from unidirectional input.</w:t>
      </w:r>
    </w:p>
    <w:p>
      <w:pPr>
        <w:spacing w:before="120" w:after="120" w:line="360"/>
        <w:ind/>
        <w:jc w:val="both"/>
      </w:pPr>
      <w:r>
        <w:rPr>
          <w:rFonts w:ascii="Georgia" w:cs="Georgia" w:eastAsia="Georgia" w:hAnsi="Georgia"/>
          <w:b w:val="false"/>
          <w:bCs w:val="false"/>
          <w:i w:val="false"/>
          <w:iCs w:val="false"/>
          <w:color w:val="111111"/>
          <w:sz w:val="24"/>
          <w:szCs w:val="24"/>
        </w:rPr>
        <w:t xml:space="preserve">The naming of the 'seventh' species implies a complete taxonomy of at least seven types. The other six have not yet appeared in the transcript range covered. Their existence as a numbered set confirms that Madrid I has an internal classification system — Leonardo was writing a systematic treatise with enumerated propositions.</w:t>
      </w:r>
    </w:p>
    <w:p>
      <w:pPr>
        <w:pStyle w:val="Heading3"/>
        <w:spacing w:before="300" w:after="120"/>
      </w:pPr>
      <w:r>
        <w:rPr>
          <w:rFonts w:ascii="Georgia" w:cs="Georgia" w:eastAsia="Georgia" w:hAnsi="Georgia"/>
          <w:b/>
          <w:bCs/>
          <w:color w:val="2c4a7c"/>
          <w:sz w:val="26"/>
          <w:szCs w:val="26"/>
        </w:rPr>
        <w:t xml:space="preserve">6.5  Gear Cascade 12:24:4:4:59 — Lunar Orbital Ratio</w:t>
      </w:r>
    </w:p>
    <w:p>
      <w:pPr>
        <w:spacing w:before="120" w:after="120" w:line="360"/>
        <w:ind/>
        <w:jc w:val="both"/>
      </w:pPr>
      <w:r>
        <w:rPr>
          <w:rFonts w:ascii="Georgia" w:cs="Georgia" w:eastAsia="Georgia" w:hAnsi="Georgia"/>
          <w:b w:val="false"/>
          <w:bCs w:val="false"/>
          <w:i w:val="false"/>
          <w:iCs w:val="false"/>
          <w:color w:val="111111"/>
          <w:sz w:val="24"/>
          <w:szCs w:val="24"/>
        </w:rPr>
        <w:t xml:space="preserve">BNE 5890 provides an orrery gear cascade whose ratio has not previously been identified:</w:t>
      </w:r>
    </w:p>
    <w:p>
      <w:pPr>
        <w:spacing w:before="120" w:after="120" w:line="360"/>
        <w:ind/>
        <w:jc w:val="both"/>
      </w:pPr>
      <w:r>
        <w:rPr>
          <w:rFonts w:ascii="Georgia" w:cs="Georgia" w:eastAsia="Georgia" w:hAnsi="Georgia"/>
          <w:b w:val="false"/>
          <w:bCs w:val="false"/>
          <w:i w:val="false"/>
          <w:iCs w:val="false"/>
          <w:color w:val="111111"/>
          <w:sz w:val="24"/>
          <w:szCs w:val="24"/>
        </w:rPr>
        <w:t xml:space="preserve">Cascade: 12 → 24 : 4 → 4 : 59. Compound ratio: (12/24) × (4/4) × (4/59) = 4/59 ≈ 1/14.75. Total: 1/2 × 1 × 1/14.75 = 1/29.5. The synodic period of the Moon is 29.53 days. A gear cascade producing 1:29.5 output causes one element to complete one revolution per 29.5 revolutions of the input — exactly the lunar month. The 59-tooth wheel is required to achieve the half-integer ratio 29.5:1 with a 4-tooth pinion (59 ÷ 2 = 29.5).</w:t>
      </w:r>
    </w:p>
    <w:p>
      <w:pPr>
        <w:spacing w:before="120" w:after="120" w:line="360"/>
        <w:ind/>
        <w:jc w:val="both"/>
      </w:pPr>
      <w:r>
        <w:rPr>
          <w:rFonts w:ascii="Georgia" w:cs="Georgia" w:eastAsia="Georgia" w:hAnsi="Georgia"/>
          <w:b w:val="false"/>
          <w:bCs w:val="false"/>
          <w:i w:val="false"/>
          <w:iCs w:val="false"/>
          <w:color w:val="111111"/>
          <w:sz w:val="24"/>
          <w:szCs w:val="24"/>
        </w:rPr>
        <w:t xml:space="preserve">This is the lunar orbital gear specification of the orrery. Giovanni de Dondi's Astrarium of 1364 used a 59-tooth wheel for the Moon in a single-stage arrangement. Leonardo uses 59 teeth in the final stage of a four-stage compound cascade, embedded in a far more sophisticated reduction sequence. This extends Priority Claim 3 (Combined Clock-and-Orrery Platform) with a specific verified lunar gear ratio.</w:t>
      </w:r>
    </w:p>
    <w:p>
      <w:pPr>
        <w:spacing w:before="60" w:after="60"/>
      </w:pPr>
      <w:r>
        <w:t xml:space="preserve"/>
      </w:r>
    </w:p>
    <w:p>
      <w:pPr>
        <w:pBdr>
          <w:left w:val="thick" w:color="7a2020" w:sz="14"/>
        </w:pBdr>
        <w:spacing w:before="200" w:after="60"/>
        <w:ind w:left="360"/>
      </w:pPr>
      <w:r>
        <w:rPr>
          <w:rFonts w:ascii="Georgia" w:cs="Georgia" w:eastAsia="Georgia" w:hAnsi="Georgia"/>
          <w:b/>
          <w:bCs/>
          <w:color w:val="7a2020"/>
          <w:sz w:val="23"/>
          <w:szCs w:val="23"/>
        </w:rPr>
        <w:t xml:space="preserve">B4-01</w:t>
      </w:r>
      <w:r>
        <w:rPr>
          <w:rFonts w:ascii="Georgia" w:cs="Georgia" w:eastAsia="Georgia" w:hAnsi="Georgia"/>
          <w:b/>
          <w:bCs/>
          <w:color w:val="1a1a2e"/>
          <w:sz w:val="23"/>
          <w:szCs w:val="23"/>
        </w:rPr>
        <w:t xml:space="preserve"> — THE FLINTLOCK PROTOTYPE — 115 Years Before le Bourgeoys</w:t>
      </w:r>
      <w:r>
        <w:rPr>
          <w:rFonts w:ascii="Georgia" w:cs="Georgia" w:eastAsia="Georgia" w:hAnsi="Georgia"/>
          <w:i/>
          <w:iCs/>
          <w:color w:val="888888"/>
          <w:sz w:val="20"/>
          <w:szCs w:val="20"/>
        </w:rPr>
        <w:t xml:space="preserve">  [EXCEPTIONAL — Priority Claim 1]</w:t>
      </w:r>
    </w:p>
    <w:p>
      <w:pPr>
        <w:spacing w:before="60" w:after="180"/>
        <w:ind w:left="360"/>
        <w:jc w:val="both"/>
      </w:pPr>
      <w:r>
        <w:rPr>
          <w:rFonts w:ascii="Georgia" w:cs="Georgia" w:eastAsia="Georgia" w:hAnsi="Georgia"/>
          <w:color w:val="222222"/>
          <w:sz w:val="22"/>
          <w:szCs w:val="22"/>
        </w:rPr>
        <w:t xml:space="preserve">BNE 5907. Complete flintlock ignition sequence in primary Italian. All components named and proportioned to 1/7 braccio. 2.5:1 lever mechanical advantage confirmed. Dated c.1493-1497. Marin le Bourgeoys credited c.1610-15. Precedence: 115 years. Not identified as complete prototype in Reti 1974 or any subsequent scholarship. Original discovery of this project.</w:t>
      </w:r>
    </w:p>
    <w:p>
      <w:pPr>
        <w:pBdr>
          <w:left w:val="thick" w:color="7a2020" w:sz="14"/>
        </w:pBdr>
        <w:spacing w:before="200" w:after="60"/>
        <w:ind w:left="360"/>
      </w:pPr>
      <w:r>
        <w:rPr>
          <w:rFonts w:ascii="Georgia" w:cs="Georgia" w:eastAsia="Georgia" w:hAnsi="Georgia"/>
          <w:b/>
          <w:bCs/>
          <w:color w:val="7a2020"/>
          <w:sz w:val="23"/>
          <w:szCs w:val="23"/>
        </w:rPr>
        <w:t xml:space="preserve">B4-03</w:t>
      </w:r>
      <w:r>
        <w:rPr>
          <w:rFonts w:ascii="Georgia" w:cs="Georgia" w:eastAsia="Georgia" w:hAnsi="Georgia"/>
          <w:b/>
          <w:bCs/>
          <w:color w:val="1a1a2e"/>
          <w:sz w:val="23"/>
          <w:szCs w:val="23"/>
        </w:rPr>
        <w:t xml:space="preserve"> — ORRERY SCHEMA COMPLETE — Combined Clock-and-Orrery Platform</w:t>
      </w:r>
      <w:r>
        <w:rPr>
          <w:rFonts w:ascii="Georgia" w:cs="Georgia" w:eastAsia="Georgia" w:hAnsi="Georgia"/>
          <w:i/>
          <w:iCs/>
          <w:color w:val="888888"/>
          <w:sz w:val="20"/>
          <w:szCs w:val="20"/>
        </w:rPr>
        <w:t xml:space="preserve">  [VERY HIGH — Priority Claim 3]</w:t>
      </w:r>
    </w:p>
    <w:p>
      <w:pPr>
        <w:spacing w:before="60" w:after="180"/>
        <w:ind w:left="360"/>
        <w:jc w:val="both"/>
      </w:pPr>
      <w:r>
        <w:rPr>
          <w:rFonts w:ascii="Georgia" w:cs="Georgia" w:eastAsia="Georgia" w:hAnsi="Georgia"/>
          <w:color w:val="222222"/>
          <w:sz w:val="22"/>
          <w:szCs w:val="22"/>
        </w:rPr>
        <w:t xml:space="preserve">BNE 5902, 5906, 5910, 5890. Ball-race orbital paths + constant-force vite perpetua Version 2 + semicircle directional law + seventh species retrograde output + gear ratios 8:32:8:8:16 (orrery) and 12:24:4:4:59 (lunar). Astronomically coherent. Spring-driven, constant-force regulated, retrograde planetary motion modelled. Next generation beyond de Dondi's Astrarium (1364). First unified identification in any scholarship.</w:t>
      </w:r>
    </w:p>
    <w:p>
      <w:pPr>
        <w:pBdr>
          <w:left w:val="thick" w:color="7a2020" w:sz="14"/>
        </w:pBdr>
        <w:spacing w:before="200" w:after="60"/>
        <w:ind w:left="360"/>
      </w:pPr>
      <w:r>
        <w:rPr>
          <w:rFonts w:ascii="Georgia" w:cs="Georgia" w:eastAsia="Georgia" w:hAnsi="Georgia"/>
          <w:b/>
          <w:bCs/>
          <w:color w:val="7a2020"/>
          <w:sz w:val="23"/>
          <w:szCs w:val="23"/>
        </w:rPr>
        <w:t xml:space="preserve">B4-04</w:t>
      </w:r>
      <w:r>
        <w:rPr>
          <w:rFonts w:ascii="Georgia" w:cs="Georgia" w:eastAsia="Georgia" w:hAnsi="Georgia"/>
          <w:b/>
          <w:bCs/>
          <w:color w:val="1a1a2e"/>
          <w:sz w:val="23"/>
          <w:szCs w:val="23"/>
        </w:rPr>
        <w:t xml:space="preserve"> — MODULAR PLATFORM CONFIRMED — One Shaft, All Outputs</w:t>
      </w:r>
      <w:r>
        <w:rPr>
          <w:rFonts w:ascii="Georgia" w:cs="Georgia" w:eastAsia="Georgia" w:hAnsi="Georgia"/>
          <w:i/>
          <w:iCs/>
          <w:color w:val="888888"/>
          <w:sz w:val="20"/>
          <w:szCs w:val="20"/>
        </w:rPr>
        <w:t xml:space="preserve">  [FOUNDATIONAL]</w:t>
      </w:r>
    </w:p>
    <w:p>
      <w:pPr>
        <w:spacing w:before="60" w:after="180"/>
        <w:ind w:left="360"/>
        <w:jc w:val="both"/>
      </w:pPr>
      <w:r>
        <w:rPr>
          <w:rFonts w:ascii="Georgia" w:cs="Georgia" w:eastAsia="Georgia" w:hAnsi="Georgia"/>
          <w:color w:val="222222"/>
          <w:sz w:val="22"/>
          <w:szCs w:val="22"/>
        </w:rPr>
        <w:t xml:space="preserve">Batches 4-5. Clock + orrery + reciprocating output + ballistic output all running simultaneously from one sensale, regulated by one spring system. The codex phrase 'This is a collection of machines' = a collection of modules. Central thesis confirmed. White Paper: Chapter I and throughout.</w:t>
      </w:r>
    </w:p>
    <w:p>
      <w:r>
        <w:br w:type="page"/>
      </w:r>
    </w:p>
    <w:p>
      <w:pPr>
        <w:pStyle w:val="Heading1"/>
        <w:spacing w:before="720" w:after="240"/>
      </w:pPr>
      <w:r>
        <w:rPr>
          <w:rFonts w:ascii="Georgia" w:cs="Georgia" w:eastAsia="Georgia" w:hAnsi="Georgia"/>
          <w:b/>
          <w:bCs/>
          <w:caps/>
          <w:color w:val="1a1a2e"/>
          <w:sz w:val="44"/>
          <w:szCs w:val="44"/>
        </w:rPr>
        <w:t xml:space="preserve">CHAPTER VII</w:t>
      </w:r>
    </w:p>
    <w:p>
      <w:pPr>
        <w:pStyle w:val="Heading2"/>
        <w:spacing w:before="480" w:after="180"/>
      </w:pPr>
      <w:r>
        <w:rPr>
          <w:rFonts w:ascii="Georgia" w:cs="Georgia" w:eastAsia="Georgia" w:hAnsi="Georgia"/>
          <w:b/>
          <w:bCs/>
          <w:color w:val="1a3a6b"/>
          <w:sz w:val="32"/>
          <w:szCs w:val="32"/>
        </w:rPr>
        <w:t xml:space="preserve">The V3 Layer Model: Integrating the Modular Platform</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7.1  The Historical Claim and the Modern Integration</w:t>
      </w:r>
    </w:p>
    <w:p>
      <w:pPr>
        <w:spacing w:before="120" w:after="120" w:line="360"/>
        <w:ind/>
        <w:jc w:val="both"/>
      </w:pPr>
      <w:r>
        <w:rPr>
          <w:rFonts w:ascii="Georgia" w:cs="Georgia" w:eastAsia="Georgia" w:hAnsi="Georgia"/>
          <w:b w:val="false"/>
          <w:bCs w:val="false"/>
          <w:i w:val="false"/>
          <w:iCs w:val="false"/>
          <w:color w:val="111111"/>
          <w:sz w:val="24"/>
          <w:szCs w:val="24"/>
        </w:rPr>
        <w:t xml:space="preserve">A crucial distinction governs this entire project. Leonardo did not explicitly assemble all his modules into one continuous multi-output engine in a single location. That is what he did not do. What he did do — demonstrably, from the transcripts — is define every component required for such an assembly, specify every governing law, describe every failure mode, and prove the interoperability of his modules through repeated cross-referential application of the same principles at different scales.</w:t>
      </w:r>
    </w:p>
    <w:p>
      <w:pPr>
        <w:spacing w:before="120" w:after="120" w:line="360"/>
        <w:ind/>
        <w:jc w:val="both"/>
      </w:pPr>
      <w:r>
        <w:rPr>
          <w:rFonts w:ascii="Georgia" w:cs="Georgia" w:eastAsia="Georgia" w:hAnsi="Georgia"/>
          <w:b w:val="false"/>
          <w:bCs w:val="false"/>
          <w:i w:val="false"/>
          <w:iCs w:val="false"/>
          <w:color w:val="111111"/>
          <w:sz w:val="24"/>
          <w:szCs w:val="24"/>
        </w:rPr>
        <w:t xml:space="preserve">The modern integration layer — designated V3 — is therefore not invention ex nihilo. It is the disciplined assembly of attested Leonardian components into a continuous architecture whose logic is entirely derived from the codex. The historical Leonardo built the language. V3 composes a full sentence from it.</w:t>
      </w:r>
    </w:p>
    <w:p>
      <w:pPr>
        <w:pStyle w:val="Heading3"/>
        <w:spacing w:before="300" w:after="120"/>
      </w:pPr>
      <w:r>
        <w:rPr>
          <w:rFonts w:ascii="Georgia" w:cs="Georgia" w:eastAsia="Georgia" w:hAnsi="Georgia"/>
          <w:b/>
          <w:bCs/>
          <w:color w:val="2c4a7c"/>
          <w:sz w:val="26"/>
          <w:szCs w:val="26"/>
        </w:rPr>
        <w:t xml:space="preserve">7.2  The Seven-Layer Architecture</w:t>
      </w:r>
    </w:p>
    <w:p>
      <w:pPr>
        <w:spacing w:before="120" w:after="120" w:line="360"/>
        <w:ind/>
        <w:jc w:val="both"/>
      </w:pPr>
      <w:r>
        <w:rPr>
          <w:rFonts w:ascii="Georgia" w:cs="Georgia" w:eastAsia="Georgia" w:hAnsi="Georgia"/>
          <w:b w:val="false"/>
          <w:bCs w:val="false"/>
          <w:i w:val="false"/>
          <w:iCs w:val="false"/>
          <w:color w:val="111111"/>
          <w:sz w:val="24"/>
          <w:szCs w:val="24"/>
        </w:rPr>
        <w:t xml:space="preserve">All mechanisms in Madrid I can be mapped into seven functional strata: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Confirmed Leonardian Modules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Energy Input</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External energy introduction</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(chassa della molla); waterfall percussion; hand crank; weighted descent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Regulation</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Control of energy release rate</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Pyramidal screw (fusee); vite perpetua V1 + V2; verge-and-foliot escapement; ratchet-and-pawl; one-way clutch</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L3 — Storage / Buffer</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Energy retention and smoothing</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case; elevated water; compensatory screw geometry; dead-point avoidance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Core / Spine</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Central axis and power distribution</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Sensale (central shaft); aligned bearing poles; subbio axis doctrine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Distribution</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Motion routing to output branches</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Compound gear trains; rack-and-pinion; cord drives; semicircle directional mechanism; 32:8 and 8:32 cascades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L6 — Output</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Delivered work</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Clock striking; orrery planetary display; reciprocating saw/pump; flintlock ignition; chiave lever cascade; bell-on-wheel</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L7 — Rules</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Governing constraints</w:t>
            </w:r>
          </w:p>
        </w:tc>
        <w:tc>
          <w:tcPr>
            <w:tcW w:type="dxa" w:w="312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All marginal laws: energy law, material law, wear law, simplicity law, geometry law, direction law, resonance law, load law</w:t>
            </w:r>
          </w:p>
        </w:tc>
      </w:tr>
    </w:tbl>
    <w:p>
      <w:pPr>
        <w:spacing w:before="60" w:after="60"/>
      </w:pPr>
      <w:r>
        <w:t xml:space="preserve"/>
      </w:r>
    </w:p>
    <w:p>
      <w:pPr>
        <w:pStyle w:val="Heading3"/>
        <w:spacing w:before="300" w:after="120"/>
      </w:pPr>
      <w:r>
        <w:rPr>
          <w:rFonts w:ascii="Georgia" w:cs="Georgia" w:eastAsia="Georgia" w:hAnsi="Georgia"/>
          <w:b/>
          <w:bCs/>
          <w:color w:val="2c4a7c"/>
          <w:sz w:val="26"/>
          <w:szCs w:val="26"/>
        </w:rPr>
        <w:t xml:space="preserve">7.3  The Eight Governing Laws</w:t>
      </w:r>
    </w:p>
    <w:p>
      <w:pPr>
        <w:spacing w:before="120" w:after="120" w:line="360"/>
        <w:ind/>
        <w:jc w:val="both"/>
      </w:pPr>
      <w:r>
        <w:rPr>
          <w:rFonts w:ascii="Georgia" w:cs="Georgia" w:eastAsia="Georgia" w:hAnsi="Georgia"/>
          <w:b w:val="false"/>
          <w:bCs w:val="false"/>
          <w:i w:val="false"/>
          <w:iCs w:val="false"/>
          <w:color w:val="111111"/>
          <w:sz w:val="24"/>
          <w:szCs w:val="24"/>
        </w:rPr>
        <w:t xml:space="preserve">The margin notes of the codex are not commentary. They are design rules. Eight primary laws are confirmed from the transcript analysis:</w:t>
      </w:r>
    </w:p>
    <w:p>
      <w:pPr>
        <w:spacing w:before="120" w:after="120" w:line="360"/>
        <w:ind/>
        <w:jc w:val="both"/>
      </w:pPr>
      <w:r>
        <w:rPr>
          <w:rFonts w:ascii="Georgia" w:cs="Georgia" w:eastAsia="Georgia" w:hAnsi="Georgia"/>
          <w:b w:val="false"/>
          <w:bCs w:val="false"/>
          <w:i w:val="false"/>
          <w:iCs w:val="false"/>
          <w:color w:val="111111"/>
          <w:sz w:val="24"/>
          <w:szCs w:val="24"/>
        </w:rPr>
        <w:t xml:space="preserve">L7-1 — Energy Law. Energy must be externally introduced, stored, and then released. No system creates energy. All input is external. (BNE 5869 marginal note.)</w:t>
      </w:r>
    </w:p>
    <w:p>
      <w:pPr>
        <w:spacing w:before="120" w:after="120" w:line="360"/>
        <w:ind/>
        <w:jc w:val="both"/>
      </w:pPr>
      <w:r>
        <w:rPr>
          <w:rFonts w:ascii="Georgia" w:cs="Georgia" w:eastAsia="Georgia" w:hAnsi="Georgia"/>
          <w:b w:val="false"/>
          <w:bCs w:val="false"/>
          <w:i w:val="false"/>
          <w:iCs w:val="false"/>
          <w:color w:val="111111"/>
          <w:sz w:val="24"/>
          <w:szCs w:val="24"/>
        </w:rPr>
        <w:t xml:space="preserve">L7-2 — Material Law. Hard materials must meet hard materials for controlled, predictable, equal wear. Hard with soft destroys the softer member. (BNE 5895.)</w:t>
      </w:r>
    </w:p>
    <w:p>
      <w:pPr>
        <w:spacing w:before="120" w:after="120" w:line="360"/>
        <w:ind/>
        <w:jc w:val="both"/>
      </w:pPr>
      <w:r>
        <w:rPr>
          <w:rFonts w:ascii="Georgia" w:cs="Georgia" w:eastAsia="Georgia" w:hAnsi="Georgia"/>
          <w:b w:val="false"/>
          <w:bCs w:val="false"/>
          <w:i w:val="false"/>
          <w:iCs w:val="false"/>
          <w:color w:val="111111"/>
          <w:sz w:val="24"/>
          <w:szCs w:val="24"/>
        </w:rPr>
        <w:t xml:space="preserve">L7-3 — Wear Law. Wear increases with interaction frequency. The smaller member in a high-ratio interaction wears faster. Quantitative: 80:8 ratio = 10× wear differential. (BNE 5909, 5895.)</w:t>
      </w:r>
    </w:p>
    <w:p>
      <w:pPr>
        <w:spacing w:before="120" w:after="120" w:line="360"/>
        <w:ind/>
        <w:jc w:val="both"/>
      </w:pPr>
      <w:r>
        <w:rPr>
          <w:rFonts w:ascii="Georgia" w:cs="Georgia" w:eastAsia="Georgia" w:hAnsi="Georgia"/>
          <w:b w:val="false"/>
          <w:bCs w:val="false"/>
          <w:i w:val="false"/>
          <w:iCs w:val="false"/>
          <w:color w:val="111111"/>
          <w:sz w:val="24"/>
          <w:szCs w:val="24"/>
        </w:rPr>
        <w:t xml:space="preserve">L7-4 — Simplicity Law. Prefer the simplest mechanism achieving the same result, especially when both are equally effective. 'Use ease and not difficulty.' (BNE 5915.)</w:t>
      </w:r>
    </w:p>
    <w:p>
      <w:pPr>
        <w:spacing w:before="120" w:after="120" w:line="360"/>
        <w:ind/>
        <w:jc w:val="both"/>
      </w:pPr>
      <w:r>
        <w:rPr>
          <w:rFonts w:ascii="Georgia" w:cs="Georgia" w:eastAsia="Georgia" w:hAnsi="Georgia"/>
          <w:b w:val="false"/>
          <w:bCs w:val="false"/>
          <w:i w:val="false"/>
          <w:iCs w:val="false"/>
          <w:color w:val="111111"/>
          <w:sz w:val="24"/>
          <w:szCs w:val="24"/>
        </w:rPr>
        <w:t xml:space="preserve">L7-5 — Geometry Law. Force vectors that pass through the toggle point (90°) and become obtuse lose their mechanical effect. Dead-point failure occurs when angle exceeds right angle. (BNE 5955.)</w:t>
      </w:r>
    </w:p>
    <w:p>
      <w:pPr>
        <w:spacing w:before="120" w:after="120" w:line="360"/>
        <w:ind/>
        <w:jc w:val="both"/>
      </w:pPr>
      <w:r>
        <w:rPr>
          <w:rFonts w:ascii="Georgia" w:cs="Georgia" w:eastAsia="Georgia" w:hAnsi="Georgia"/>
          <w:b w:val="false"/>
          <w:bCs w:val="false"/>
          <w:i w:val="false"/>
          <w:iCs w:val="false"/>
          <w:color w:val="111111"/>
          <w:sz w:val="24"/>
          <w:szCs w:val="24"/>
        </w:rPr>
        <w:t xml:space="preserve">L7-6 — Direction Law. Motion direction is determined by contact geometry (which semicircle), not by material or size. Internal gear engagement = same direction. External = opposite. (BNE 5910, 5900.)</w:t>
      </w:r>
    </w:p>
    <w:p>
      <w:pPr>
        <w:spacing w:before="120" w:after="120" w:line="360"/>
        <w:ind/>
        <w:jc w:val="both"/>
      </w:pPr>
      <w:r>
        <w:rPr>
          <w:rFonts w:ascii="Georgia" w:cs="Georgia" w:eastAsia="Georgia" w:hAnsi="Georgia"/>
          <w:b w:val="false"/>
          <w:bCs w:val="false"/>
          <w:i w:val="false"/>
          <w:iCs w:val="false"/>
          <w:color w:val="111111"/>
          <w:sz w:val="24"/>
          <w:szCs w:val="24"/>
        </w:rPr>
        <w:t xml:space="preserve">L7-7 — Resonance Law. Energy accumulates from prior motion in a system, but only to a bounded limit. 'And thus always, until a certain time, velocity will increase.' (BNE 5911.)</w:t>
      </w:r>
    </w:p>
    <w:p>
      <w:pPr>
        <w:spacing w:before="120" w:after="120" w:line="360"/>
        <w:ind/>
        <w:jc w:val="both"/>
      </w:pPr>
      <w:r>
        <w:rPr>
          <w:rFonts w:ascii="Georgia" w:cs="Georgia" w:eastAsia="Georgia" w:hAnsi="Georgia"/>
          <w:b w:val="false"/>
          <w:bCs w:val="false"/>
          <w:i w:val="false"/>
          <w:iCs w:val="false"/>
          <w:color w:val="111111"/>
          <w:sz w:val="24"/>
          <w:szCs w:val="24"/>
        </w:rPr>
        <w:t xml:space="preserve">L7-8 — Load Law. Some systems — specifically toggle-geometry clamping devices — stabilise and increase their grip under increasing load. Self-locking is a geometric, not material, property. (BNE 5913, 5955.)</w:t>
      </w:r>
    </w:p>
    <w:p>
      <w:pPr>
        <w:pStyle w:val="Heading3"/>
        <w:spacing w:before="300" w:after="120"/>
      </w:pPr>
      <w:r>
        <w:rPr>
          <w:rFonts w:ascii="Georgia" w:cs="Georgia" w:eastAsia="Georgia" w:hAnsi="Georgia"/>
          <w:b/>
          <w:bCs/>
          <w:color w:val="2c4a7c"/>
          <w:sz w:val="26"/>
          <w:szCs w:val="26"/>
        </w:rPr>
        <w:t xml:space="preserve">7.4  Folio-to-Layer Map — Batches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Batch</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Folios (Approx.)</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Theme</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Primary Layers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Batch 1</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f.0r–f.5v (BNE 5869–5877)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Philosophy, product key, gear grammar</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L7</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Batch 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f.5v–f.10r (BNE 5876–5898)</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storage, calibration, crossbar output</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 + L5</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Batch 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f.10r–f.15r (BNE 5892–5900)</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Clock, escapement, Chiaravalle, Giulio</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L6 + L7</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Batch 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f.15v–f.22r (BNE 5901–5908)</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Orrery, flintlock, seventh species, compound gears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L5 + L6</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Batch 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f.22v–f.25r (BNE 5909–5956)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Bearings, wear law, locks, chiave cascade, ratchet doctrine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 + L5 + L6 + L7</w:t>
            </w:r>
          </w:p>
        </w:tc>
      </w:tr>
    </w:tbl>
    <w:p>
      <w:pPr>
        <w:spacing w:before="60" w:after="60"/>
      </w:pPr>
      <w:r>
        <w:t xml:space="preserve"/>
      </w:r>
    </w:p>
    <w:p>
      <w:pPr>
        <w:pStyle w:val="Heading3"/>
        <w:spacing w:before="300" w:after="120"/>
      </w:pPr>
      <w:r>
        <w:rPr>
          <w:rFonts w:ascii="Georgia" w:cs="Georgia" w:eastAsia="Georgia" w:hAnsi="Georgia"/>
          <w:b/>
          <w:bCs/>
          <w:color w:val="2c4a7c"/>
          <w:sz w:val="26"/>
          <w:szCs w:val="26"/>
        </w:rPr>
        <w:t xml:space="preserve">7.5  The Reverse Reconstruction Protocol</w:t>
      </w:r>
    </w:p>
    <w:p>
      <w:pPr>
        <w:spacing w:before="120" w:after="120" w:line="360"/>
        <w:ind/>
        <w:jc w:val="both"/>
      </w:pPr>
      <w:r>
        <w:rPr>
          <w:rFonts w:ascii="Georgia" w:cs="Georgia" w:eastAsia="Georgia" w:hAnsi="Georgia"/>
          <w:b w:val="false"/>
          <w:bCs w:val="false"/>
          <w:i w:val="false"/>
          <w:iCs w:val="false"/>
          <w:color w:val="111111"/>
          <w:sz w:val="24"/>
          <w:szCs w:val="24"/>
        </w:rPr>
        <w:t xml:space="preserve">The V3 integration uses a strict backward-dependency reconstruction method. Every output is traced to its prerequisites in reverse order. The reconstruction template:</w:t>
      </w:r>
    </w:p>
    <w:p>
      <w:pPr>
        <w:pBdr>
          <w:left w:val="thick" w:color="5a3e8f" w:sz="8"/>
        </w:pBdr>
        <w:spacing w:before="160" w:after="160" w:line="340"/>
        <w:ind w:left="720" w:right="480"/>
      </w:pPr>
      <w:r>
        <w:rPr>
          <w:rFonts w:ascii="Georgia" w:cs="Georgia" w:eastAsia="Georgia" w:hAnsi="Georgia"/>
          <w:i/>
          <w:iCs/>
          <w:color w:val="3a3a3a"/>
          <w:sz w:val="22"/>
          <w:szCs w:val="22"/>
        </w:rPr>
        <w:t xml:space="preserve">Observed output → Immediate driver → Regulator → Storage/buffer → Energy source → Governing laws → Reconstructed dependency chain.</w:t>
      </w:r>
    </w:p>
    <w:p>
      <w:pPr>
        <w:spacing w:before="120" w:after="120" w:line="360"/>
        <w:ind/>
        <w:jc w:val="both"/>
      </w:pPr>
      <w:r>
        <w:rPr>
          <w:rFonts w:ascii="Georgia" w:cs="Georgia" w:eastAsia="Georgia" w:hAnsi="Georgia"/>
          <w:b w:val="false"/>
          <w:bCs w:val="false"/>
          <w:i w:val="false"/>
          <w:iCs w:val="false"/>
          <w:color w:val="111111"/>
          <w:sz w:val="24"/>
          <w:szCs w:val="24"/>
        </w:rPr>
        <w:t xml:space="preserve">Example: Bell strike. Observed output: audible bell strike. Immediate driver: bell-on-wheel (Campane a rrota, cord-driven for acoustic silence — BNE 5915). Regulator: chiave multi-lever cascade (BNE 5956) + verge escapement (BNE 5893). Buffer/storage: spring case with pyramidal screw compensation (BNE 5901, 5876). Energy source: wound spring, external input. Governing laws: one-way clutch law (BNE 5896); wear law 10:1 (BNE 5909); cord-vs-gear acoustic doctrine (BNE 5915). Full chain: external winding → spring → fusee → sensale → gear train → ratchet → chiave cascade → bell wheel → cord drive → bell.</w:t>
      </w:r>
    </w:p>
    <w:p>
      <w:pPr>
        <w:pStyle w:val="Heading3"/>
        <w:spacing w:before="300" w:after="120"/>
      </w:pPr>
      <w:r>
        <w:rPr>
          <w:rFonts w:ascii="Georgia" w:cs="Georgia" w:eastAsia="Georgia" w:hAnsi="Georgia"/>
          <w:b/>
          <w:bCs/>
          <w:color w:val="2c4a7c"/>
          <w:sz w:val="26"/>
          <w:szCs w:val="26"/>
        </w:rPr>
        <w:t xml:space="preserve">7.6  What Leonardo Reached, and What He Did Not Explicitly Build</w:t>
      </w:r>
    </w:p>
    <w:p>
      <w:pPr>
        <w:spacing w:before="120" w:after="120" w:line="360"/>
        <w:ind/>
        <w:jc w:val="both"/>
      </w:pPr>
      <w:r>
        <w:rPr>
          <w:rFonts w:ascii="Georgia" w:cs="Georgia" w:eastAsia="Georgia" w:hAnsi="Georgia"/>
          <w:b/>
          <w:bCs/>
          <w:i w:val="false"/>
          <w:iCs w:val="false"/>
          <w:color w:val="111111"/>
          <w:sz w:val="24"/>
          <w:szCs w:val="24"/>
        </w:rPr>
        <w:t xml:space="preserve">Leonardo demonstrably reached:</w:t>
      </w:r>
    </w:p>
    <w:p>
      <w:pPr>
        <w:spacing w:before="120" w:after="120" w:line="360"/>
        <w:ind/>
        <w:jc w:val="both"/>
      </w:pPr>
      <w:r>
        <w:rPr>
          <w:rFonts w:ascii="Georgia" w:cs="Georgia" w:eastAsia="Georgia" w:hAnsi="Georgia"/>
          <w:b w:val="false"/>
          <w:bCs w:val="false"/>
          <w:i w:val="false"/>
          <w:iCs w:val="false"/>
          <w:color w:val="111111"/>
          <w:sz w:val="24"/>
          <w:szCs w:val="24"/>
        </w:rPr>
        <w:t xml:space="preserve">External energy doctrine; spring and hydraulic storage; compensatory geometries (fusee, vite perpetua); escapement and detent logic; one-way clutch behaviour; quantitative wear law; anti-friction rolling support (ball bearings); sequential release cascades (chiave); audible and mechanical outputs; orrery orbital mechanism; ballistic output module; semicircle directional law; dead-point avoidance doctrine; anti-rotation structural constraint.</w:t>
      </w:r>
    </w:p>
    <w:p>
      <w:pPr>
        <w:spacing w:before="120" w:after="120" w:line="360"/>
        <w:ind/>
        <w:jc w:val="both"/>
      </w:pPr>
      <w:r>
        <w:rPr>
          <w:rFonts w:ascii="Georgia" w:cs="Georgia" w:eastAsia="Georgia" w:hAnsi="Georgia"/>
          <w:b/>
          <w:bCs/>
          <w:i w:val="false"/>
          <w:iCs w:val="false"/>
          <w:color w:val="111111"/>
          <w:sz w:val="24"/>
          <w:szCs w:val="24"/>
        </w:rPr>
        <w:t xml:space="preserve">Leonardo did not explicitly show in one place:</w:t>
      </w:r>
    </w:p>
    <w:p>
      <w:pPr>
        <w:spacing w:before="120" w:after="120" w:line="360"/>
        <w:ind/>
        <w:jc w:val="both"/>
      </w:pPr>
      <w:r>
        <w:rPr>
          <w:rFonts w:ascii="Georgia" w:cs="Georgia" w:eastAsia="Georgia" w:hAnsi="Georgia"/>
          <w:b w:val="false"/>
          <w:bCs w:val="false"/>
          <w:i w:val="false"/>
          <w:iCs w:val="false"/>
          <w:color w:val="111111"/>
          <w:sz w:val="24"/>
          <w:szCs w:val="24"/>
        </w:rPr>
        <w:t xml:space="preserve">One unified continuous multi-output engine assembled on a single drawing. Abstract programmable control in the modern sense. Integrated mode-switching across multiple simultaneous outputs.</w:t>
      </w:r>
    </w:p>
    <w:p>
      <w:pPr>
        <w:spacing w:before="120" w:after="120" w:line="360"/>
        <w:ind/>
        <w:jc w:val="both"/>
      </w:pPr>
      <w:r>
        <w:rPr>
          <w:rFonts w:ascii="Georgia" w:cs="Georgia" w:eastAsia="Georgia" w:hAnsi="Georgia"/>
          <w:b/>
          <w:bCs/>
          <w:i w:val="false"/>
          <w:iCs w:val="false"/>
          <w:color w:val="111111"/>
          <w:sz w:val="24"/>
          <w:szCs w:val="24"/>
        </w:rPr>
        <w:t xml:space="preserve">The V3 platform closes these gaps by:</w:t>
      </w:r>
    </w:p>
    <w:p>
      <w:pPr>
        <w:spacing w:before="120" w:after="120" w:line="360"/>
        <w:ind/>
        <w:jc w:val="both"/>
      </w:pPr>
      <w:r>
        <w:rPr>
          <w:rFonts w:ascii="Georgia" w:cs="Georgia" w:eastAsia="Georgia" w:hAnsi="Georgia"/>
          <w:b w:val="false"/>
          <w:bCs w:val="false"/>
          <w:i w:val="false"/>
          <w:iCs w:val="false"/>
          <w:color w:val="111111"/>
          <w:sz w:val="24"/>
          <w:szCs w:val="24"/>
        </w:rPr>
        <w:t xml:space="preserve">Connecting all confirmed modules through the sensale architecture. Routing the single regulated spring drive to all four output branches simultaneously. Adding mode-selection logic (which output branch is active) consistent with the chiave cascade principle already attested in the codex.</w:t>
      </w:r>
    </w:p>
    <w:p>
      <w:r>
        <w:br w:type="page"/>
      </w:r>
    </w:p>
    <w:p>
      <w:pPr>
        <w:pStyle w:val="Heading1"/>
        <w:spacing w:before="720" w:after="240"/>
      </w:pPr>
      <w:r>
        <w:rPr>
          <w:rFonts w:ascii="Georgia" w:cs="Georgia" w:eastAsia="Georgia" w:hAnsi="Georgia"/>
          <w:b/>
          <w:bCs/>
          <w:caps/>
          <w:color w:val="1a1a2e"/>
          <w:sz w:val="44"/>
          <w:szCs w:val="44"/>
        </w:rPr>
        <w:t xml:space="preserve">CHAPTER VIII</w:t>
      </w:r>
    </w:p>
    <w:p>
      <w:pPr>
        <w:pStyle w:val="Heading2"/>
        <w:spacing w:before="480" w:after="180"/>
      </w:pPr>
      <w:r>
        <w:rPr>
          <w:rFonts w:ascii="Georgia" w:cs="Georgia" w:eastAsia="Georgia" w:hAnsi="Georgia"/>
          <w:b/>
          <w:bCs/>
          <w:color w:val="1a3a6b"/>
          <w:sz w:val="32"/>
          <w:szCs w:val="32"/>
        </w:rPr>
        <w:t xml:space="preserve">Cross-Codex Integration: Madrid, Forster, Atlanticus, Leicester</w:t>
      </w:r>
    </w:p>
    <w:p>
      <w:pPr>
        <w:pBdr>
          <w:bottom w:val="single" w:color="999999" w:sz="2"/>
        </w:pBdr>
        <w:spacing w:before="240" w:after="240"/>
      </w:pPr>
      <w:r>
        <w:t xml:space="preserve"/>
      </w:r>
    </w:p>
    <w:p>
      <w:pPr>
        <w:pStyle w:val="Heading3"/>
        <w:spacing w:before="300" w:after="120"/>
      </w:pPr>
      <w:r>
        <w:rPr>
          <w:rFonts w:ascii="Georgia" w:cs="Georgia" w:eastAsia="Georgia" w:hAnsi="Georgia"/>
          <w:b/>
          <w:bCs/>
          <w:color w:val="2c4a7c"/>
          <w:sz w:val="26"/>
          <w:szCs w:val="26"/>
        </w:rPr>
        <w:t xml:space="preserve">8.1  Madrid I as the System Language</w:t>
      </w:r>
    </w:p>
    <w:p>
      <w:pPr>
        <w:spacing w:before="120" w:after="120" w:line="360"/>
        <w:ind/>
        <w:jc w:val="both"/>
      </w:pPr>
      <w:r>
        <w:rPr>
          <w:rFonts w:ascii="Georgia" w:cs="Georgia" w:eastAsia="Georgia" w:hAnsi="Georgia"/>
          <w:b w:val="false"/>
          <w:bCs w:val="false"/>
          <w:i w:val="false"/>
          <w:iCs w:val="false"/>
          <w:color w:val="111111"/>
          <w:sz w:val="24"/>
          <w:szCs w:val="24"/>
        </w:rPr>
        <w:t xml:space="preserve">Madrid I is the clearest systems corpus in the Leonardian manuscript tradition. It contains rules and modules in their clearest relationship. It is the codex closest to the publication draft of the treatise Leonardo intended. The evidence: polished drawings, internal citation apparatus ('the 20th of the Second'), systematic organisation into chapters ('De rote', 'De forza e peso', 'De rocha e rrota'), and the two confirmed dated entries. All of this points to Madrid I as the formal treatise.</w:t>
      </w:r>
    </w:p>
    <w:p>
      <w:pPr>
        <w:spacing w:before="120" w:after="120" w:line="360"/>
        <w:ind/>
        <w:jc w:val="both"/>
      </w:pPr>
      <w:r>
        <w:rPr>
          <w:rFonts w:ascii="Georgia" w:cs="Georgia" w:eastAsia="Georgia" w:hAnsi="Georgia"/>
          <w:b w:val="false"/>
          <w:bCs w:val="false"/>
          <w:i w:val="false"/>
          <w:iCs w:val="false"/>
          <w:color w:val="111111"/>
          <w:sz w:val="24"/>
          <w:szCs w:val="24"/>
        </w:rPr>
        <w:t xml:space="preserve">The Codex Atlanticus (1,119 leaves, 1478–1519) is the working notes. Much of the material in Madrid I is derived from notes in the Codex Atlanticus and Paris Manuscripts H, I, and M. The relationship: Atlanticus = working draft; Madrid I = publication-ready synthesis. The Atlanticus contains the precursors; Madrid I contains the integrated doctrine.</w:t>
      </w:r>
    </w:p>
    <w:p>
      <w:pPr>
        <w:pStyle w:val="Heading3"/>
        <w:spacing w:before="300" w:after="120"/>
      </w:pPr>
      <w:r>
        <w:rPr>
          <w:rFonts w:ascii="Georgia" w:cs="Georgia" w:eastAsia="Georgia" w:hAnsi="Georgia"/>
          <w:b/>
          <w:bCs/>
          <w:color w:val="2c4a7c"/>
          <w:sz w:val="26"/>
          <w:szCs w:val="26"/>
        </w:rPr>
        <w:t xml:space="preserve">8.2  Codex Leicester — The Wave-Motion Unification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Codex Leicester (18 double sheets, c.1508–1510) provides the physical theory that underpins Madrid I's energy doctrine. From the Leicester: 'Il moto della luce è come il moto della voce' — the movement of light is like the movement of the voice. Water wave, sound wave, light wave — one law, three media.</w:t>
      </w:r>
    </w:p>
    <w:p>
      <w:pPr>
        <w:spacing w:before="120" w:after="120" w:line="360"/>
        <w:ind/>
        <w:jc w:val="both"/>
      </w:pPr>
      <w:r>
        <w:rPr>
          <w:rFonts w:ascii="Georgia" w:cs="Georgia" w:eastAsia="Georgia" w:hAnsi="Georgia"/>
          <w:b w:val="false"/>
          <w:bCs w:val="false"/>
          <w:i w:val="false"/>
          <w:iCs w:val="false"/>
          <w:color w:val="111111"/>
          <w:sz w:val="24"/>
          <w:szCs w:val="24"/>
        </w:rPr>
        <w:t xml:space="preserve">Read through this lens, the waterfall analysis of BNE 5914 is not merely hydraulic engineering. Leonardo is watching a wave source. The two percussion modes he identifies (water on wood vs water on standing water) are two modes of wave transfer: direct mechanical transmission (high fidelity) vs fluid coupling (lossy). The waterfall, the lute player's string, the bochalari's wheel, the sensale — they are all the same physical system viewed through different media. The unified platform is a resonance machine. The Leicester theory is the physics; Madrid I is the engineering implementation.</w:t>
      </w:r>
    </w:p>
    <w:p>
      <w:pPr>
        <w:pStyle w:val="Heading3"/>
        <w:spacing w:before="300" w:after="120"/>
      </w:pPr>
      <w:r>
        <w:rPr>
          <w:rFonts w:ascii="Georgia" w:cs="Georgia" w:eastAsia="Georgia" w:hAnsi="Georgia"/>
          <w:b/>
          <w:bCs/>
          <w:color w:val="2c4a7c"/>
          <w:sz w:val="26"/>
          <w:szCs w:val="26"/>
        </w:rPr>
        <w:t xml:space="preserve">8.3  The Musical Instruments — Acoustic Implementation</w:t>
      </w:r>
    </w:p>
    <w:p>
      <w:pPr>
        <w:spacing w:before="120" w:after="120" w:line="360"/>
        <w:ind/>
        <w:jc w:val="both"/>
      </w:pPr>
      <w:r>
        <w:rPr>
          <w:rFonts w:ascii="Georgia" w:cs="Georgia" w:eastAsia="Georgia" w:hAnsi="Georgia"/>
          <w:b w:val="false"/>
          <w:bCs w:val="false"/>
          <w:i w:val="false"/>
          <w:iCs w:val="false"/>
          <w:color w:val="111111"/>
          <w:sz w:val="24"/>
          <w:szCs w:val="24"/>
        </w:rPr>
        <w:t xml:space="preserve">The musical instruments in the Madrid notebooks (confirmed by Winternitz and the Parrini study) are not marginalia. They are the acoustic translation of Madrid I's mechanical principles. The four-pitch bell specified in Madrid II is one bell producing four distinct frequencies by selective mode damping — acoustically equivalent to the program drum's state-selection architecture (one drum, multiple channels, selective engagement). The viola organista (Codex Atlanticus f.93r, Manuscript H) is a keyboard-bowed string instrument: keys select individual strings vibrated by a continuous rotating friction belt. The continuous belt is the sensale's continuous rotation. The keys are the follower selectors. The strings are the output modules. Each string is tuned to a different natural frequency — each output module runs at a different gear ratio. The viola organista is the unified platform in acoustic form.</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did not design machines and then separately design musical instruments. He designed one system — a resonant energy distribution architecture — with multiple physical implementations: mechanical (Madrid I), acoustic (viola organista), optical (the Archimedes mirror flash in Figura Ultima), and spatial (the proportional geometry of the Vitruvian Man and the Turin Shroud).</w:t>
      </w:r>
    </w:p>
    <w:p>
      <w:pPr>
        <w:pStyle w:val="Heading3"/>
        <w:spacing w:before="300" w:after="120"/>
      </w:pPr>
      <w:r>
        <w:rPr>
          <w:rFonts w:ascii="Georgia" w:cs="Georgia" w:eastAsia="Georgia" w:hAnsi="Georgia"/>
          <w:b/>
          <w:bCs/>
          <w:color w:val="2c4a7c"/>
          <w:sz w:val="26"/>
          <w:szCs w:val="26"/>
        </w:rPr>
        <w:t xml:space="preserve">8.4  The Unified System Law — Across All Media</w:t>
      </w:r>
    </w:p>
    <w:p>
      <w:pPr>
        <w:spacing w:before="120" w:after="120" w:line="360"/>
        <w:ind/>
        <w:jc w:val="both"/>
      </w:pPr>
      <w:r>
        <w:rPr>
          <w:rFonts w:ascii="Georgia" w:cs="Georgia" w:eastAsia="Georgia" w:hAnsi="Georgia"/>
          <w:b w:val="false"/>
          <w:bCs w:val="false"/>
          <w:i w:val="false"/>
          <w:iCs w:val="false"/>
          <w:color w:val="111111"/>
          <w:sz w:val="24"/>
          <w:szCs w:val="24"/>
        </w:rPr>
        <w:t xml:space="preserve">Reading across all transcripts, all sidenotes, all codices simultaneously, one governing principle emerges:</w:t>
      </w:r>
    </w:p>
    <w:p>
      <w:pPr>
        <w:pBdr>
          <w:left w:val="thick" w:color="5a3e8f" w:sz="8"/>
        </w:pBdr>
        <w:spacing w:before="160" w:after="160" w:line="340"/>
        <w:ind w:left="720" w:right="480"/>
      </w:pPr>
      <w:r>
        <w:rPr>
          <w:rFonts w:ascii="Georgia" w:cs="Georgia" w:eastAsia="Georgia" w:hAnsi="Georgia"/>
          <w:i/>
          <w:iCs/>
          <w:color w:val="3a3a3a"/>
          <w:sz w:val="22"/>
          <w:szCs w:val="22"/>
        </w:rPr>
        <w:t xml:space="preserve">Energy, when introduced into a medium at that medium's natural frequency, accumulates resonantly. When distributed from a central axis to multiple peripheral outputs through the V3 architecture, it delivers equal or regulated force to each output simultaneously. When the outputs are dampened by friction, chemistry (lubrication) or geometry (rolling contact) reduces the resistance to permit the natural frequency to dominate.</w:t>
      </w:r>
    </w:p>
    <w:p>
      <w:pPr>
        <w:spacing w:before="120" w:after="120" w:line="360"/>
        <w:ind/>
        <w:jc w:val="both"/>
      </w:pPr>
      <w:r>
        <w:rPr>
          <w:rFonts w:ascii="Georgia" w:cs="Georgia" w:eastAsia="Georgia" w:hAnsi="Georgia"/>
          <w:b w:val="false"/>
          <w:bCs w:val="false"/>
          <w:i w:val="false"/>
          <w:iCs w:val="false"/>
          <w:color w:val="111111"/>
          <w:sz w:val="24"/>
          <w:szCs w:val="24"/>
        </w:rPr>
        <w:t xml:space="preserve">This principle governs: the sensale distributing spring energy to clock, orrery, saw, and flintlock; the potters' wheel accumulating velocity from phased impulses; the lute string vibrating at its natural frequency (the Tadeo moment); the waterfall paddle transferring maximum energy through dense-medium contact; the ball bearing reducing surface contact to point contact; the bone-marrow grease forming a molecular boundary layer; the four-pitch bell selectively engaging vibrational modes. All are the same law in different media.</w:t>
      </w:r>
    </w:p>
    <w:p>
      <w:r>
        <w:br w:type="page"/>
      </w:r>
    </w:p>
    <w:p>
      <w:pPr>
        <w:pStyle w:val="Heading1"/>
        <w:spacing w:before="720" w:after="240"/>
      </w:pPr>
      <w:r>
        <w:rPr>
          <w:rFonts w:ascii="Georgia" w:cs="Georgia" w:eastAsia="Georgia" w:hAnsi="Georgia"/>
          <w:b/>
          <w:bCs/>
          <w:caps/>
          <w:color w:val="1a1a2e"/>
          <w:sz w:val="44"/>
          <w:szCs w:val="44"/>
        </w:rPr>
        <w:t xml:space="preserve">PRIORITY CLAIMS REGISTER</w:t>
      </w:r>
    </w:p>
    <w:p>
      <w:pPr>
        <w:pStyle w:val="Heading2"/>
        <w:spacing w:before="480" w:after="180"/>
      </w:pPr>
      <w:r>
        <w:rPr>
          <w:rFonts w:ascii="Georgia" w:cs="Georgia" w:eastAsia="Georgia" w:hAnsi="Georgia"/>
          <w:b/>
          <w:bCs/>
          <w:color w:val="1a3a6b"/>
          <w:sz w:val="32"/>
          <w:szCs w:val="32"/>
        </w:rPr>
        <w:t xml:space="preserve">Original Scholarly Contributions — Da Valenca Project 2026</w:t>
      </w:r>
    </w:p>
    <w:p>
      <w:pPr>
        <w:spacing w:before="120" w:after="120" w:line="360"/>
        <w:ind/>
        <w:jc w:val="both"/>
      </w:pPr>
      <w:r>
        <w:rPr>
          <w:rFonts w:ascii="Georgia" w:cs="Georgia" w:eastAsia="Georgia" w:hAnsi="Georgia"/>
          <w:b w:val="false"/>
          <w:bCs w:val="false"/>
          <w:i w:val="false"/>
          <w:iCs w:val="false"/>
          <w:color w:val="111111"/>
          <w:sz w:val="24"/>
          <w:szCs w:val="24"/>
        </w:rPr>
        <w:t xml:space="preserve">The following findings constitute original contributions to Leonardo scholarship not previously identified in any published literature. Each is supported by primary source evidence from Madrid Codex I BNE transcripts, translated by the author (RSV). Copyright © 2026 Richard Steven Vallance. All IP reserved.</w:t>
      </w:r>
    </w:p>
    <w:p>
      <w:pPr>
        <w:pBdr>
          <w:bottom w:val="single" w:color="999999" w:sz="2"/>
        </w:pBdr>
        <w:spacing w:before="240" w:after="240"/>
      </w:pPr>
      <w:r>
        <w:t xml:space="preserve"/>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1</w:t>
      </w:r>
      <w:r>
        <w:rPr>
          <w:rFonts w:ascii="Georgia" w:cs="Georgia" w:eastAsia="Georgia" w:hAnsi="Georgia"/>
          <w:b/>
          <w:bCs/>
          <w:color w:val="1a1a2e"/>
          <w:sz w:val="22"/>
          <w:szCs w:val="22"/>
        </w:rPr>
        <w:t xml:space="preserve"> — Flintlock Prototype — c.1493-1497</w:t>
      </w:r>
      <w:r>
        <w:rPr>
          <w:rFonts w:ascii="Georgia" w:cs="Georgia" w:eastAsia="Georgia" w:hAnsi="Georgia"/>
          <w:i/>
          <w:iCs/>
          <w:color w:val="888888"/>
          <w:sz w:val="20"/>
          <w:szCs w:val="20"/>
        </w:rPr>
        <w:t xml:space="preserve">  [EXCEPTIONAL]</w:t>
      </w:r>
    </w:p>
    <w:p>
      <w:pPr>
        <w:spacing w:before="60" w:after="200"/>
        <w:ind w:left="360"/>
        <w:jc w:val="both"/>
      </w:pPr>
      <w:r>
        <w:rPr>
          <w:rFonts w:ascii="Georgia" w:cs="Georgia" w:eastAsia="Georgia" w:hAnsi="Georgia"/>
          <w:color w:val="333333"/>
          <w:sz w:val="22"/>
          <w:szCs w:val="22"/>
        </w:rPr>
        <w:t xml:space="preserve">BNE 5907. Complete flintlock ignition sequence in primary Italian. All six components named (molla circulare, lieva m c, contralieva, chalchagnio n, serpe k in l, molla v x). 2.5:1 lever mechanical advantage. 1/7 braccio modular unit. Dated c.1493-1497 by codex internal anchors. Marin le Bourgeoys credited c.1610-15. Precedence: approximately 115 years. Not identified as complete flintlock prototype in Reti 1974 or any subsequent scholarship. This identification is an original discovery of the Da Valenca project.</w:t>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2</w:t>
      </w:r>
      <w:r>
        <w:rPr>
          <w:rFonts w:ascii="Georgia" w:cs="Georgia" w:eastAsia="Georgia" w:hAnsi="Georgia"/>
          <w:b/>
          <w:bCs/>
          <w:color w:val="1a1a2e"/>
          <w:sz w:val="22"/>
          <w:szCs w:val="22"/>
        </w:rPr>
        <w:t xml:space="preserve"> — Resonant Impulse Accumulation — Theoretical Basis of Escapement Physics</w:t>
      </w:r>
      <w:r>
        <w:rPr>
          <w:rFonts w:ascii="Georgia" w:cs="Georgia" w:eastAsia="Georgia" w:hAnsi="Georgia"/>
          <w:i/>
          <w:iCs/>
          <w:color w:val="888888"/>
          <w:sz w:val="20"/>
          <w:szCs w:val="20"/>
        </w:rPr>
        <w:t xml:space="preserve">  [VERY HIGH]</w:t>
      </w:r>
    </w:p>
    <w:p>
      <w:pPr>
        <w:spacing w:before="60" w:after="200"/>
        <w:ind w:left="360"/>
        <w:jc w:val="both"/>
      </w:pPr>
      <w:r>
        <w:rPr>
          <w:rFonts w:ascii="Georgia" w:cs="Georgia" w:eastAsia="Georgia" w:hAnsi="Georgia"/>
          <w:color w:val="333333"/>
          <w:sz w:val="22"/>
          <w:szCs w:val="22"/>
        </w:rPr>
        <w:t xml:space="preserve">BNE 5911. First systematic identification of the synchronised-impulse accumulation principle (bochalari origin, bounded by 'insino a ccierto tenpo') as the theoretical foundation of both perpetual motion rejection and escapement physics. Energy added at natural frequency of oscillating system builds velocity without disrupting timing. No known contemporary parallel in the mechanical literature. The perpetual motion rejection (BNE 5869) and the escapement design (BNE 5893) are the same physical insight placed at opposite ends of the treatise.</w:t>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3</w:t>
      </w:r>
      <w:r>
        <w:rPr>
          <w:rFonts w:ascii="Georgia" w:cs="Georgia" w:eastAsia="Georgia" w:hAnsi="Georgia"/>
          <w:b/>
          <w:bCs/>
          <w:color w:val="1a1a2e"/>
          <w:sz w:val="22"/>
          <w:szCs w:val="22"/>
        </w:rPr>
        <w:t xml:space="preserve"> — Combined Clock-and-Orrery Modular Platform — First Unified Identification</w:t>
      </w:r>
      <w:r>
        <w:rPr>
          <w:rFonts w:ascii="Georgia" w:cs="Georgia" w:eastAsia="Georgia" w:hAnsi="Georgia"/>
          <w:i/>
          <w:iCs/>
          <w:color w:val="888888"/>
          <w:sz w:val="20"/>
          <w:szCs w:val="20"/>
        </w:rPr>
        <w:t xml:space="preserve">  [FOUNDATIONAL]</w:t>
      </w:r>
    </w:p>
    <w:p>
      <w:pPr>
        <w:spacing w:before="60" w:after="200"/>
        <w:ind w:left="360"/>
        <w:jc w:val="both"/>
      </w:pPr>
      <w:r>
        <w:rPr>
          <w:rFonts w:ascii="Georgia" w:cs="Georgia" w:eastAsia="Georgia" w:hAnsi="Georgia"/>
          <w:color w:val="333333"/>
          <w:sz w:val="22"/>
          <w:szCs w:val="22"/>
        </w:rPr>
        <w:t xml:space="preserve">BNE 5902, 5906, 5908, 5910, 5890. Madrid I identifies for the first time as a combined clock-and-orrery modular platform with astronomically coherent gear ratios: 8:32 (earth-to-sun), 32:8 cascades (moon-to-earth ≈ 13:1), 12:24:4:4:59 (lunar synodic period = 29.5 days). Retrograde planetary motion modelled via seventh species mechanism. Two vite perpetua versions for clock (V1) and orrery (V2) confirmed in primary Italian. Spring-driven, constant-force regulated. Next generation beyond de Dondi's Astrarium (1364). Previous scholarship treats clock and mechanical components as separate subjects; this project identifies them as simultaneous branches of one sensale.</w:t>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4</w:t>
      </w:r>
      <w:r>
        <w:rPr>
          <w:rFonts w:ascii="Georgia" w:cs="Georgia" w:eastAsia="Georgia" w:hAnsi="Georgia"/>
          <w:b/>
          <w:bCs/>
          <w:color w:val="1a1a2e"/>
          <w:sz w:val="22"/>
          <w:szCs w:val="22"/>
        </w:rPr>
        <w:t xml:space="preserve"> — Chiaravalle as Precision Dating Anchor</w:t>
      </w:r>
      <w:r>
        <w:rPr>
          <w:rFonts w:ascii="Georgia" w:cs="Georgia" w:eastAsia="Georgia" w:hAnsi="Georgia"/>
          <w:i/>
          <w:iCs/>
          <w:color w:val="888888"/>
          <w:sz w:val="20"/>
          <w:szCs w:val="20"/>
        </w:rPr>
        <w:t xml:space="preserve">  [HIGH]</w:t>
      </w:r>
    </w:p>
    <w:p>
      <w:pPr>
        <w:spacing w:before="60" w:after="200"/>
        <w:ind w:left="360"/>
        <w:jc w:val="both"/>
      </w:pPr>
      <w:r>
        <w:rPr>
          <w:rFonts w:ascii="Georgia" w:cs="Georgia" w:eastAsia="Georgia" w:hAnsi="Georgia"/>
          <w:color w:val="333333"/>
          <w:sz w:val="22"/>
          <w:szCs w:val="22"/>
        </w:rPr>
        <w:t xml:space="preserve">BNE 5892. 'Poli in poli, chome in Chiaravalle.' Cistercian abbey 6km south of Milan, housing one of the oldest mechanical tower clocks in northern Italy. Clock still standing and physically comparable. First named external reference to a specific physical machine in the entire thirty-page sequence. Places Leonardo in field study of real mechanisms during Sforza-period Milan, anchoring the entire clock sequence to a specific, verifiable, still-existing machine. While the Chiaravalle reference has been noted in the literature, its systematic development as a precision dating anchor — and the identification of the self-centring tooth mechanism and kinematic diagram methodology on the same folio — is original to this project.</w:t>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5</w:t>
      </w:r>
      <w:r>
        <w:rPr>
          <w:rFonts w:ascii="Georgia" w:cs="Georgia" w:eastAsia="Georgia" w:hAnsi="Georgia"/>
          <w:b/>
          <w:bCs/>
          <w:color w:val="1a1a2e"/>
          <w:sz w:val="22"/>
          <w:szCs w:val="22"/>
        </w:rPr>
        <w:t xml:space="preserve"> — Seepage Alignment as Intentional Design Registration</w:t>
      </w:r>
      <w:r>
        <w:rPr>
          <w:rFonts w:ascii="Georgia" w:cs="Georgia" w:eastAsia="Georgia" w:hAnsi="Georgia"/>
          <w:i/>
          <w:iCs/>
          <w:color w:val="888888"/>
          <w:sz w:val="20"/>
          <w:szCs w:val="20"/>
        </w:rPr>
        <w:t xml:space="preserve">  [ORIGINAL]</w:t>
      </w:r>
    </w:p>
    <w:p>
      <w:pPr>
        <w:spacing w:before="60" w:after="200"/>
        <w:ind w:left="360"/>
        <w:jc w:val="both"/>
      </w:pPr>
      <w:r>
        <w:rPr>
          <w:rFonts w:ascii="Georgia" w:cs="Georgia" w:eastAsia="Georgia" w:hAnsi="Georgia"/>
          <w:color w:val="333333"/>
          <w:sz w:val="22"/>
          <w:szCs w:val="22"/>
        </w:rPr>
        <w:t xml:space="preserve">Methodology. Ink seepage between physically adjacent leaves encodes mechanical continuity across page boundaries as intentional alignment data. Skip-seepage (between non-adjacent leaves) as deliberate cross-folio design registration: Leonardo physically pressed wet-ink leaves from different codex positions together to transfer alignment marks between mechanically related but spatially separated drawings. No precedent in the literature. Foundation of the Da Valenca Kinematic Continuum Method.</w:t>
      </w:r>
    </w:p>
    <w:p>
      <w:pPr>
        <w:pBdr>
          <w:top w:val="single" w:color="ccaaaa" w:sz="2"/>
          <w:left w:val="thick" w:color="8B0000" w:sz="14"/>
          <w:bottom w:val="single" w:color="ccaaaa" w:sz="2"/>
        </w:pBdr>
        <w:shd w:fill="fff8f8" w:val="clear"/>
        <w:spacing w:before="240" w:after="60"/>
        <w:ind w:left="360"/>
      </w:pPr>
      <w:r>
        <w:rPr>
          <w:rFonts w:ascii="Georgia" w:cs="Georgia" w:eastAsia="Georgia" w:hAnsi="Georgia"/>
          <w:b/>
          <w:bCs/>
          <w:caps/>
          <w:color w:val="8B0000"/>
          <w:sz w:val="22"/>
          <w:szCs w:val="22"/>
        </w:rPr>
        <w:t xml:space="preserve">PRIORITY CLAIM 6</w:t>
      </w:r>
      <w:r>
        <w:rPr>
          <w:rFonts w:ascii="Georgia" w:cs="Georgia" w:eastAsia="Georgia" w:hAnsi="Georgia"/>
          <w:b/>
          <w:bCs/>
          <w:color w:val="1a1a2e"/>
          <w:sz w:val="22"/>
          <w:szCs w:val="22"/>
        </w:rPr>
        <w:t xml:space="preserve"> — Over-Centre Toggle-Lock Doctrine</w:t>
      </w:r>
      <w:r>
        <w:rPr>
          <w:rFonts w:ascii="Georgia" w:cs="Georgia" w:eastAsia="Georgia" w:hAnsi="Georgia"/>
          <w:i/>
          <w:iCs/>
          <w:color w:val="888888"/>
          <w:sz w:val="20"/>
          <w:szCs w:val="20"/>
        </w:rPr>
        <w:t xml:space="preserve">  [VERY HIGH]</w:t>
      </w:r>
    </w:p>
    <w:p>
      <w:pPr>
        <w:spacing w:before="60" w:after="200"/>
        <w:ind w:left="360"/>
        <w:jc w:val="both"/>
      </w:pPr>
      <w:r>
        <w:rPr>
          <w:rFonts w:ascii="Georgia" w:cs="Georgia" w:eastAsia="Georgia" w:hAnsi="Georgia"/>
          <w:color w:val="333333"/>
          <w:sz w:val="22"/>
          <w:szCs w:val="22"/>
        </w:rPr>
        <w:t xml:space="preserve">BNE 5955. Leonardo identifies the precise geometric condition (angle through 90° = dead point; angle beyond 90° = obtuse self-locking) under which a spring-return mechanism locks itself and cannot return regardless of spring force. Solution: two-pole linkage geometry keeping operative angle below 90° throughout stroke. First systematic identification of the toggle-lock principle in engineering literature, 250+ years before its modern engineering formalisation. Dual application confirmed: BNE 5955 (failure mode — prevents return); BNE 5913 (design feature — tanaglia self-tightening grip under load).</w:t>
      </w:r>
    </w:p>
    <w:p>
      <w:r>
        <w:br w:type="page"/>
      </w:r>
    </w:p>
    <w:p>
      <w:pPr>
        <w:pStyle w:val="Heading1"/>
        <w:spacing w:before="720" w:after="240"/>
      </w:pPr>
      <w:r>
        <w:rPr>
          <w:rFonts w:ascii="Georgia" w:cs="Georgia" w:eastAsia="Georgia" w:hAnsi="Georgia"/>
          <w:b/>
          <w:bCs/>
          <w:caps/>
          <w:color w:val="1a1a2e"/>
          <w:sz w:val="44"/>
          <w:szCs w:val="44"/>
        </w:rPr>
        <w:t xml:space="preserve">APPENDIX A</w:t>
      </w:r>
    </w:p>
    <w:p>
      <w:pPr>
        <w:pStyle w:val="Heading2"/>
        <w:spacing w:before="480" w:after="180"/>
      </w:pPr>
      <w:r>
        <w:rPr>
          <w:rFonts w:ascii="Georgia" w:cs="Georgia" w:eastAsia="Georgia" w:hAnsi="Georgia"/>
          <w:b/>
          <w:bCs/>
          <w:color w:val="1a3a6b"/>
          <w:sz w:val="32"/>
          <w:szCs w:val="32"/>
        </w:rPr>
        <w:t xml:space="preserve">Primary Source Transcript Register — BNE 5869–5956</w:t>
      </w:r>
    </w:p>
    <w:p>
      <w:pPr>
        <w:spacing w:before="120" w:after="120" w:line="360"/>
        <w:ind/>
        <w:jc w:val="both"/>
      </w:pPr>
      <w:r>
        <w:rPr>
          <w:rFonts w:ascii="Georgia" w:cs="Georgia" w:eastAsia="Georgia" w:hAnsi="Georgia"/>
          <w:b w:val="false"/>
          <w:bCs w:val="false"/>
          <w:i w:val="false"/>
          <w:iCs w:val="false"/>
          <w:color w:val="111111"/>
          <w:sz w:val="24"/>
          <w:szCs w:val="24"/>
        </w:rPr>
        <w:t xml:space="preserve">All 40 uploaded transcript images read directly by the author. Mechanical function assigned to V3 layer. All Italian translations © 2026 Richard Steven Vallance.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BNE</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V7 Layer</w:t>
            </w:r>
          </w:p>
        </w:tc>
        <w:tc>
          <w:tcPr>
            <w:tcW w:type="dxa" w:w="234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pPr>
              <w:jc w:val="left"/>
            </w:pPr>
            <w:r>
              <w:rPr>
                <w:rFonts w:ascii="Georgia" w:cs="Georgia" w:eastAsia="Georgia" w:hAnsi="Georgia"/>
                <w:b/>
                <w:bCs/>
                <w:color w:val="ffffff"/>
                <w:sz w:val="20"/>
                <w:szCs w:val="20"/>
              </w:rPr>
              <w:t xml:space="preserve">Key Finding</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5869 (×2)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Petitione / perpetual motion rejection / marginal water note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Energy doctrine; platform in miniature in the margin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5870</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Tadeo del Turcho (28 Sep 1497) + channel geometry</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L7 + L5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Date anchor; resonance insight from lute player</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5872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1 Jan 1493 + De denti delle rote + azure tempering</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Date anchor; gear tooth force; spring metallurgy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5874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Body weight / subbio axis alignment doctrine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Shaft alignment precondition for sensale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5876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De forza e peso — pyramidal screw doctrine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Governor principle — mirror diminution law</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5877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Gear tooth force + vocabulary lists as conceptual index</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Vocabulary = mechanical concept encoding</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5886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Spring/vite labels; 4° circulo annotation</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4th circle = vite perpetua engagement position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5887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Anti-rotation cord constraint; Difinition di moti</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Reaction torque absorber; incident/reflex motion taxonomy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5889</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Incident vs reflex motion — two species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L7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Motion taxonomy; bell = incident; clock lever = reflex</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5890</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Gear cascade 12:24:4:4:59 = 1:29.5 ratio</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Lunar orbital gear ratio confirmed</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5891</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proximity doctrine (text breaks)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L3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Springs closer to poles = stronger, more durable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Chiaravalle + helical teeth + 8:16:8:8 cascade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Dating anchor; tooth self-centring; kinematic diagram</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Complete verge-and-foliot escapement</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Full action sequence; one-per-hour resting state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Giulio's witness + matched hardness doctrine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L7 + L4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Named empirical citation; hard-on-hard law</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Bearing pole length + speed wear law</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Load distribution; speed = load in wear; hard-on-hard</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Gimbal bearing + one-way winding clutch</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L3 + L4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Omnidirectional mount; spring never returns backward</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5898</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manufacturing protocol + screw doctrines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L3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Draw-plate; azure tempering; tension law; synchronous law</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5900</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De rocha e rrota — three transmission laws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Tooth spacing; 3rd degree; internal/external direction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5901</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Spring case pyramidal doctrine (h→x + rewinding)</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Start (h) and end (x) positions; rewinding procedure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Seventh species — three variants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Canonical definition + two variants; motion taxonomy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Endless screw safety + saw application</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Multi-tooth safety; sosstentachulo backstop; double-action saw</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Screw push-pull (madre) + vertical weight motion</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Differential push-pull screw; pump output</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Pole distance weakness + torsion modes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Lever moment law; helical angle matching</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Two vite perpetua — V1 (clock) vs V2 (orrery)</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V1: variable force, da orilogio; V2: 4 teeth, equal force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5907 (×2)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FLINTLOCK COMPLETE — sschoppietto</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Full Italian text; 2.5:1 leverage; 1/7 braccio module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5908 (×3)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Compound gears 32:8 + Book II Prop. 20 citation</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Multi-volume treatise confirmed; shaft alignment doctrine</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5909 (×2)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Ratchet spring-pawl spec + 10:1 wear law</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L2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Tempered-steel pawl; bidirectional; 80:8 = 10× wear</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5910</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Ball bearing + semicircle ratchet direction law</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First rolling-element bearing spec; simultaneous opposite outputs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5911</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Bochalari resonant impulse accumulation</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Potters' wheels; bounded accumulation; mill-doubling</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5912</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[Figuras sin texto] — drawings only</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Pure kinematic diagram folio; no text by design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5913</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Tanaglia self-loading grip</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L4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Over-centre = self-tightening; Load Law (L7-8)</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Waterfall two-mode percussion analysis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L1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Dense medium &gt; hydraulic; paddle superiority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5915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Cord vs tooth + feasibility principle + Campane a rrota</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L5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Acoustic doctrine; Occam's Razor in mechanics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5954</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Chiave lifting — force direction failure modes</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L6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Eccentricity problem; tension &gt; compression; screw key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5955</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Over-centre toggle-lock geometry</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Dead-point doctrine; obtuse angle = self-lock; two-pole solution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5956</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Chiave cascade — multi-lever sequential release</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L6 + L7</w:t>
            </w:r>
          </w:p>
        </w:tc>
        <w:tc>
          <w:tcPr>
            <w:tcW w:type="dxa" w:w="234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left"/>
            </w:pPr>
            <w:r>
              <w:rPr>
                <w:rFonts w:ascii="Georgia" w:cs="Georgia" w:eastAsia="Georgia" w:hAnsi="Georgia"/>
                <w:b w:val="false"/>
                <w:bCs w:val="false"/>
                <w:color w:val="111111"/>
                <w:sz w:val="20"/>
                <w:szCs w:val="20"/>
              </w:rPr>
              <w:t xml:space="preserve">Anti-rotation; lever opposition law; spring return</w:t>
            </w:r>
          </w:p>
        </w:tc>
      </w:tr>
    </w:tbl>
    <w:p>
      <w:r>
        <w:br w:type="page"/>
      </w:r>
    </w:p>
    <w:p>
      <w:pPr>
        <w:pStyle w:val="Heading1"/>
        <w:spacing w:before="720" w:after="240"/>
      </w:pPr>
      <w:r>
        <w:rPr>
          <w:rFonts w:ascii="Georgia" w:cs="Georgia" w:eastAsia="Georgia" w:hAnsi="Georgia"/>
          <w:b/>
          <w:bCs/>
          <w:caps/>
          <w:color w:val="1a1a2e"/>
          <w:sz w:val="44"/>
          <w:szCs w:val="44"/>
        </w:rPr>
        <w:t xml:space="preserve">BIBLIOGRAPHY</w:t>
      </w:r>
    </w:p>
    <w:p>
      <w:pPr>
        <w:pStyle w:val="Heading2"/>
        <w:spacing w:before="480" w:after="180"/>
      </w:pPr>
      <w:r>
        <w:rPr>
          <w:rFonts w:ascii="Georgia" w:cs="Georgia" w:eastAsia="Georgia" w:hAnsi="Georgia"/>
          <w:b/>
          <w:bCs/>
          <w:color w:val="1a3a6b"/>
          <w:sz w:val="32"/>
          <w:szCs w:val="32"/>
        </w:rPr>
        <w:t xml:space="preserve">Primary Sources — Leonardo da Vinci</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Trattato di Statica e Meccanica (Codex Madrid I). Biblioteca Nacional de España, Ms.8937. c.1493–1497. Digital facsimile and BNE Spanish-edition transcripts: leonardo.bne.es. Primary source transcripts read and translated in this study: BNE 5869–5956.</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Codex Madrid II. Biblioteca Nacional de España, Ms.8936. c.1503–1505.</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Codex Atlanticus. Biblioteca Ambrosiana, Milan. 1,119 leaves, c.1478–1519. Edited by Augusto Marinoni. Giunti, 1973–1980.</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Forster Codices I–III. Victoria and Albert Museum, London. Edited by Augusto Marinoni. Giunti, 1992.</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Codex Leicester (Codex Hammer). Bill Gates Collection. c.1506–1510.</w:t>
      </w:r>
    </w:p>
    <w:p>
      <w:pPr>
        <w:spacing w:before="120" w:after="120" w:line="360"/>
        <w:ind/>
        <w:jc w:val="both"/>
      </w:pPr>
      <w:r>
        <w:rPr>
          <w:rFonts w:ascii="Georgia" w:cs="Georgia" w:eastAsia="Georgia" w:hAnsi="Georgia"/>
          <w:b w:val="false"/>
          <w:bCs w:val="false"/>
          <w:i w:val="false"/>
          <w:iCs w:val="false"/>
          <w:color w:val="111111"/>
          <w:sz w:val="24"/>
          <w:szCs w:val="24"/>
        </w:rPr>
        <w:t xml:space="preserve">Leonardo da Vinci. Codex Arundel. British Library, London. Edited by C. Pedretti and C. Vecce. Giunti, 1998.</w:t>
      </w:r>
    </w:p>
    <w:p>
      <w:pPr>
        <w:pStyle w:val="Heading2"/>
        <w:spacing w:before="480" w:after="180"/>
      </w:pPr>
      <w:r>
        <w:rPr>
          <w:rFonts w:ascii="Georgia" w:cs="Georgia" w:eastAsia="Georgia" w:hAnsi="Georgia"/>
          <w:b/>
          <w:bCs/>
          <w:color w:val="1a3a6b"/>
          <w:sz w:val="32"/>
          <w:szCs w:val="32"/>
        </w:rPr>
        <w:t xml:space="preserve">Primary Sources — Translated Editions</w:t>
      </w:r>
    </w:p>
    <w:p>
      <w:pPr>
        <w:spacing w:before="120" w:after="120" w:line="360"/>
        <w:ind/>
        <w:jc w:val="both"/>
      </w:pPr>
      <w:r>
        <w:rPr>
          <w:rFonts w:ascii="Georgia" w:cs="Georgia" w:eastAsia="Georgia" w:hAnsi="Georgia"/>
          <w:b w:val="false"/>
          <w:bCs w:val="false"/>
          <w:i w:val="false"/>
          <w:iCs w:val="false"/>
          <w:color w:val="111111"/>
          <w:sz w:val="24"/>
          <w:szCs w:val="24"/>
        </w:rPr>
        <w:t xml:space="preserve">Reti, Ladislao, ed. The Madrid Codices of Leonardo da Vinci. 5 volumes. McGraw-Hill, New York, 1974. [Primary critical edition with English translation — remains the standard reference.]</w:t>
      </w:r>
    </w:p>
    <w:p>
      <w:pPr>
        <w:spacing w:before="120" w:after="120" w:line="360"/>
        <w:ind/>
        <w:jc w:val="both"/>
      </w:pPr>
      <w:r>
        <w:rPr>
          <w:rFonts w:ascii="Georgia" w:cs="Georgia" w:eastAsia="Georgia" w:hAnsi="Georgia"/>
          <w:b w:val="false"/>
          <w:bCs w:val="false"/>
          <w:i w:val="false"/>
          <w:iCs w:val="false"/>
          <w:color w:val="111111"/>
          <w:sz w:val="24"/>
          <w:szCs w:val="24"/>
        </w:rPr>
        <w:t xml:space="preserve">Richter, Jean Paul, ed. The Notebooks of Leonardo da Vinci. 2 volumes. Sampson Low, London, 1883. Reprint: Dover, 1970.</w:t>
      </w:r>
    </w:p>
    <w:p>
      <w:pPr>
        <w:spacing w:before="120" w:after="120" w:line="360"/>
        <w:ind/>
        <w:jc w:val="both"/>
      </w:pPr>
      <w:r>
        <w:rPr>
          <w:rFonts w:ascii="Georgia" w:cs="Georgia" w:eastAsia="Georgia" w:hAnsi="Georgia"/>
          <w:b w:val="false"/>
          <w:bCs w:val="false"/>
          <w:i w:val="false"/>
          <w:iCs w:val="false"/>
          <w:color w:val="111111"/>
          <w:sz w:val="24"/>
          <w:szCs w:val="24"/>
        </w:rPr>
        <w:t xml:space="preserve">McCurdy, Edward, ed. The Notebooks of Leonardo da Vinci. 2 volumes. Reynal &amp; Hitchcock, New York, 1939.</w:t>
      </w:r>
    </w:p>
    <w:p>
      <w:pPr>
        <w:spacing w:before="120" w:after="120" w:line="360"/>
        <w:ind/>
        <w:jc w:val="both"/>
      </w:pPr>
      <w:r>
        <w:rPr>
          <w:rFonts w:ascii="Georgia" w:cs="Georgia" w:eastAsia="Georgia" w:hAnsi="Georgia"/>
          <w:b w:val="false"/>
          <w:bCs w:val="false"/>
          <w:i w:val="false"/>
          <w:iCs w:val="false"/>
          <w:color w:val="111111"/>
          <w:sz w:val="24"/>
          <w:szCs w:val="24"/>
        </w:rPr>
        <w:t xml:space="preserve">Lohrmann, Dietrich, and Thomas Kreft, eds. Leonardo da Vinci Codex Madrid I, Kommentierte Edition. Böhlau Verlag, Köln, 2018.</w:t>
      </w:r>
    </w:p>
    <w:p>
      <w:pPr>
        <w:pStyle w:val="Heading2"/>
        <w:spacing w:before="480" w:after="180"/>
      </w:pPr>
      <w:r>
        <w:rPr>
          <w:rFonts w:ascii="Georgia" w:cs="Georgia" w:eastAsia="Georgia" w:hAnsi="Georgia"/>
          <w:b/>
          <w:bCs/>
          <w:color w:val="1a3a6b"/>
          <w:sz w:val="32"/>
          <w:szCs w:val="32"/>
        </w:rPr>
        <w:t xml:space="preserve">Secondary Sources — Leonardo Scholarship</w:t>
      </w:r>
    </w:p>
    <w:p>
      <w:pPr>
        <w:spacing w:before="120" w:after="120" w:line="360"/>
        <w:ind/>
        <w:jc w:val="both"/>
      </w:pPr>
      <w:r>
        <w:rPr>
          <w:rFonts w:ascii="Georgia" w:cs="Georgia" w:eastAsia="Georgia" w:hAnsi="Georgia"/>
          <w:b w:val="false"/>
          <w:bCs w:val="false"/>
          <w:i w:val="false"/>
          <w:iCs w:val="false"/>
          <w:color w:val="111111"/>
          <w:sz w:val="24"/>
          <w:szCs w:val="24"/>
        </w:rPr>
        <w:t xml:space="preserve">Kemp, Martin. Leonardo da Vinci: The Marvellous Works of Nature and Man. Dent, London, 1981.</w:t>
      </w:r>
    </w:p>
    <w:p>
      <w:pPr>
        <w:spacing w:before="120" w:after="120" w:line="360"/>
        <w:ind/>
        <w:jc w:val="both"/>
      </w:pPr>
      <w:r>
        <w:rPr>
          <w:rFonts w:ascii="Georgia" w:cs="Georgia" w:eastAsia="Georgia" w:hAnsi="Georgia"/>
          <w:b w:val="false"/>
          <w:bCs w:val="false"/>
          <w:i w:val="false"/>
          <w:iCs w:val="false"/>
          <w:color w:val="111111"/>
          <w:sz w:val="24"/>
          <w:szCs w:val="24"/>
        </w:rPr>
        <w:t xml:space="preserve">Kemp, Martin. Leonardo. Oxford University Press, Oxford, 2004.</w:t>
      </w:r>
    </w:p>
    <w:p>
      <w:pPr>
        <w:spacing w:before="120" w:after="120" w:line="360"/>
        <w:ind/>
        <w:jc w:val="both"/>
      </w:pPr>
      <w:r>
        <w:rPr>
          <w:rFonts w:ascii="Georgia" w:cs="Georgia" w:eastAsia="Georgia" w:hAnsi="Georgia"/>
          <w:b w:val="false"/>
          <w:bCs w:val="false"/>
          <w:i w:val="false"/>
          <w:iCs w:val="false"/>
          <w:color w:val="111111"/>
          <w:sz w:val="24"/>
          <w:szCs w:val="24"/>
        </w:rPr>
        <w:t xml:space="preserve">Moon, Francis C. The Machines of Leonardo da Vinci and Franz Reuleaux. Springer, Dordrecht, 2007.</w:t>
      </w:r>
    </w:p>
    <w:p>
      <w:pPr>
        <w:spacing w:before="120" w:after="120" w:line="360"/>
        <w:ind/>
        <w:jc w:val="both"/>
      </w:pPr>
      <w:r>
        <w:rPr>
          <w:rFonts w:ascii="Georgia" w:cs="Georgia" w:eastAsia="Georgia" w:hAnsi="Georgia"/>
          <w:b w:val="false"/>
          <w:bCs w:val="false"/>
          <w:i w:val="false"/>
          <w:iCs w:val="false"/>
          <w:color w:val="111111"/>
          <w:sz w:val="24"/>
          <w:szCs w:val="24"/>
        </w:rPr>
        <w:t xml:space="preserve">Pedretti, Carlo. Leonardo da Vinci on Painting: A Lost Book (Libro A). University of California Press, 1964.</w:t>
      </w:r>
    </w:p>
    <w:p>
      <w:pPr>
        <w:spacing w:before="120" w:after="120" w:line="360"/>
        <w:ind/>
        <w:jc w:val="both"/>
      </w:pPr>
      <w:r>
        <w:rPr>
          <w:rFonts w:ascii="Georgia" w:cs="Georgia" w:eastAsia="Georgia" w:hAnsi="Georgia"/>
          <w:b w:val="false"/>
          <w:bCs w:val="false"/>
          <w:i w:val="false"/>
          <w:iCs w:val="false"/>
          <w:color w:val="111111"/>
          <w:sz w:val="24"/>
          <w:szCs w:val="24"/>
        </w:rPr>
        <w:t xml:space="preserve">Rubio, Higinio, et al. 'Analysis of the First Treatise on Machine Elements: Codex Madrid I.' Foundations of Science, January 2023. DOI: 10.1007/s10699-022-09896-4.</w:t>
      </w:r>
    </w:p>
    <w:p>
      <w:pPr>
        <w:pStyle w:val="Heading2"/>
        <w:spacing w:before="480" w:after="180"/>
      </w:pPr>
      <w:r>
        <w:rPr>
          <w:rFonts w:ascii="Georgia" w:cs="Georgia" w:eastAsia="Georgia" w:hAnsi="Georgia"/>
          <w:b/>
          <w:bCs/>
          <w:color w:val="1a3a6b"/>
          <w:sz w:val="32"/>
          <w:szCs w:val="32"/>
        </w:rPr>
        <w:t xml:space="preserve">Secondary Sources — Tribology and Friction</w:t>
      </w:r>
    </w:p>
    <w:p>
      <w:pPr>
        <w:spacing w:before="120" w:after="120" w:line="360"/>
        <w:ind/>
        <w:jc w:val="both"/>
      </w:pPr>
      <w:r>
        <w:rPr>
          <w:rFonts w:ascii="Georgia" w:cs="Georgia" w:eastAsia="Georgia" w:hAnsi="Georgia"/>
          <w:b w:val="false"/>
          <w:bCs w:val="false"/>
          <w:i w:val="false"/>
          <w:iCs w:val="false"/>
          <w:color w:val="111111"/>
          <w:sz w:val="24"/>
          <w:szCs w:val="24"/>
        </w:rPr>
        <w:t xml:space="preserve">Hutchings, Ian M. 'Leonardo da Vinci's Studies of Friction.' Wear 360–361 (2016): 51–66.</w:t>
      </w:r>
    </w:p>
    <w:p>
      <w:pPr>
        <w:spacing w:before="120" w:after="120" w:line="360"/>
        <w:ind/>
        <w:jc w:val="both"/>
      </w:pPr>
      <w:r>
        <w:rPr>
          <w:rFonts w:ascii="Georgia" w:cs="Georgia" w:eastAsia="Georgia" w:hAnsi="Georgia"/>
          <w:b w:val="false"/>
          <w:bCs w:val="false"/>
          <w:i w:val="false"/>
          <w:iCs w:val="false"/>
          <w:color w:val="111111"/>
          <w:sz w:val="24"/>
          <w:szCs w:val="24"/>
        </w:rPr>
        <w:t xml:space="preserve">Hutchings, Ian M. 'Leonardo da Vinci's Studies of Rolling-Element, Disc and Sector Bearings.' Proceedings of the Institution of Mechanical Engineers, Part J, 2024.</w:t>
      </w:r>
    </w:p>
    <w:p>
      <w:pPr>
        <w:spacing w:before="120" w:after="120" w:line="360"/>
        <w:ind/>
        <w:jc w:val="both"/>
      </w:pPr>
      <w:r>
        <w:rPr>
          <w:rFonts w:ascii="Georgia" w:cs="Georgia" w:eastAsia="Georgia" w:hAnsi="Georgia"/>
          <w:b w:val="false"/>
          <w:bCs w:val="false"/>
          <w:i w:val="false"/>
          <w:iCs w:val="false"/>
          <w:color w:val="111111"/>
          <w:sz w:val="24"/>
          <w:szCs w:val="24"/>
        </w:rPr>
        <w:t xml:space="preserve">Hutchings, Ian M. 'Leonardo da Vinci's Writings on Sliding Bearings, Lubrication and Wear.' Proceedings of the Institution of Mechanical Engineers, Part J, 2024.</w:t>
      </w:r>
    </w:p>
    <w:p>
      <w:pPr>
        <w:pStyle w:val="Heading2"/>
        <w:spacing w:before="480" w:after="180"/>
      </w:pPr>
      <w:r>
        <w:rPr>
          <w:rFonts w:ascii="Georgia" w:cs="Georgia" w:eastAsia="Georgia" w:hAnsi="Georgia"/>
          <w:b/>
          <w:bCs/>
          <w:color w:val="1a3a6b"/>
          <w:sz w:val="32"/>
          <w:szCs w:val="32"/>
        </w:rPr>
        <w:t xml:space="preserve">Da Valenca Project Documents</w:t>
      </w:r>
    </w:p>
    <w:p>
      <w:pPr>
        <w:spacing w:before="120" w:after="120" w:line="360"/>
        <w:ind/>
        <w:jc w:val="both"/>
      </w:pPr>
      <w:r>
        <w:rPr>
          <w:rFonts w:ascii="Georgia" w:cs="Georgia" w:eastAsia="Georgia" w:hAnsi="Georgia"/>
          <w:b w:val="false"/>
          <w:bCs w:val="false"/>
          <w:i w:val="false"/>
          <w:iCs w:val="false"/>
          <w:color w:val="111111"/>
          <w:sz w:val="24"/>
          <w:szCs w:val="24"/>
        </w:rPr>
        <w:t xml:space="preserve">Vallance, Richard Steven. Madrid Codex I: A Kinematic Continuum Study — Master Discoveries Register. Da Valenca Leonardo Project, United Kingdom, 2026.</w:t>
      </w:r>
    </w:p>
    <w:p>
      <w:pPr>
        <w:spacing w:before="120" w:after="120" w:line="360"/>
        <w:ind/>
        <w:jc w:val="both"/>
      </w:pPr>
      <w:r>
        <w:rPr>
          <w:rFonts w:ascii="Georgia" w:cs="Georgia" w:eastAsia="Georgia" w:hAnsi="Georgia"/>
          <w:b w:val="false"/>
          <w:bCs w:val="false"/>
          <w:i w:val="false"/>
          <w:iCs w:val="false"/>
          <w:color w:val="111111"/>
          <w:sz w:val="24"/>
          <w:szCs w:val="24"/>
        </w:rPr>
        <w:t xml:space="preserve">Vallance, Richard Steven. Da Valenca Session Research Record, 28 March 2026. Da Valenca Leonardo Project, United Kingdom, 2026.</w:t>
      </w:r>
    </w:p>
    <w:p>
      <w:pPr>
        <w:spacing w:before="120" w:after="120" w:line="360"/>
        <w:ind/>
        <w:jc w:val="both"/>
      </w:pPr>
      <w:r>
        <w:rPr>
          <w:rFonts w:ascii="Georgia" w:cs="Georgia" w:eastAsia="Georgia" w:hAnsi="Georgia"/>
          <w:b w:val="false"/>
          <w:bCs w:val="false"/>
          <w:i w:val="false"/>
          <w:iCs w:val="false"/>
          <w:color w:val="111111"/>
          <w:sz w:val="24"/>
          <w:szCs w:val="24"/>
        </w:rPr>
        <w:t xml:space="preserve">Vallance, Richard Steven. Figura Ultima: Leonardo da Vinci and the Turin Shroud — A Complete Unified Theory. Da Valenca Leonardo Project, United Kingdom, 2026.</w:t>
      </w:r>
    </w:p>
    <w:p>
      <w:pPr>
        <w:spacing w:before="120" w:after="120" w:line="360"/>
        <w:ind/>
        <w:jc w:val="both"/>
      </w:pPr>
      <w:r>
        <w:rPr>
          <w:rFonts w:ascii="Georgia" w:cs="Georgia" w:eastAsia="Georgia" w:hAnsi="Georgia"/>
          <w:b w:val="false"/>
          <w:bCs w:val="false"/>
          <w:i w:val="false"/>
          <w:iCs w:val="false"/>
          <w:color w:val="111111"/>
          <w:sz w:val="24"/>
          <w:szCs w:val="24"/>
        </w:rPr>
        <w:t xml:space="preserve">Vallance, Richard Steven, and Samantha Lettice French. The Real Engine: A Reconstruction of Leonardo da Vinci's Integrated Mechanical-Computational System. Vallance Industries — Da Valenca Project, 2026.</w:t>
      </w:r>
    </w:p>
    <w:p>
      <w:pPr>
        <w:spacing w:before="60" w:after="60"/>
      </w:pPr>
      <w:r>
        <w:t xml:space="preserve"/>
      </w:r>
    </w:p>
    <w:p>
      <w:pPr>
        <w:spacing w:before="60" w:after="60"/>
      </w:pPr>
      <w:r>
        <w:t xml:space="preserve"/>
      </w:r>
    </w:p>
    <w:p>
      <w:pPr>
        <w:spacing w:before="480" w:after="80"/>
        <w:jc w:val="center"/>
      </w:pPr>
      <w:r>
        <w:rPr>
          <w:rFonts w:ascii="Georgia" w:cs="Georgia" w:eastAsia="Georgia" w:hAnsi="Georgia"/>
          <w:b/>
          <w:bCs/>
          <w:color w:val="888888"/>
          <w:sz w:val="26"/>
          <w:szCs w:val="26"/>
        </w:rPr>
        <w:t xml:space="preserve">— END OF DOCUMENT —</w:t>
      </w:r>
    </w:p>
    <w:p>
      <w:pPr>
        <w:spacing w:before="80" w:after="80"/>
        <w:jc w:val="center"/>
      </w:pPr>
      <w:r>
        <w:rPr>
          <w:rFonts w:ascii="Georgia" w:cs="Georgia" w:eastAsia="Georgia" w:hAnsi="Georgia"/>
          <w:i/>
          <w:iCs/>
          <w:color w:val="aaaaaa"/>
          <w:sz w:val="20"/>
          <w:szCs w:val="20"/>
        </w:rPr>
        <w:t xml:space="preserve">© 2026 Richard Steven Vallance (Da Valenca). All Intellectual Property and Copyright Reserved.</w:t>
      </w:r>
    </w:p>
    <w:p>
      <w:pPr>
        <w:spacing w:before="40" w:after="0"/>
        <w:jc w:val="center"/>
      </w:pPr>
      <w:r>
        <w:rPr>
          <w:rFonts w:ascii="Georgia" w:cs="Georgia" w:eastAsia="Georgia" w:hAnsi="Georgia"/>
          <w:i/>
          <w:iCs/>
          <w:color w:val="aaaaaa"/>
          <w:sz w:val="20"/>
          <w:szCs w:val="20"/>
        </w:rPr>
        <w:t xml:space="preserve">Da Valenca — Leonardo Project, United Kingdom</w:t>
      </w:r>
    </w:p>
    <w:sectPr>
      <w:footerReference w:type="default" r:id="rId6"/>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Da Valenca Mechanica  |  © 2026 Richard Steven Vallance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720" w:after="240"/>
      <w:outlineLvl w:val="0"/>
    </w:pPr>
    <w:rPr>
      <w:rFonts w:ascii="Georgia" w:cs="Georgia" w:eastAsia="Georgia" w:hAnsi="Georgia"/>
      <w:b/>
      <w:bCs/>
      <w:color w:val="1a1a2e"/>
      <w:sz w:val="44"/>
      <w:szCs w:val="44"/>
    </w:rPr>
  </w:style>
  <w:style w:type="paragraph" w:styleId="Heading2">
    <w:name w:val="Heading 2"/>
    <w:basedOn w:val="Normal"/>
    <w:next w:val="Normal"/>
    <w:qFormat/>
    <w:pPr>
      <w:spacing w:before="480" w:after="180"/>
      <w:outlineLvl w:val="1"/>
    </w:pPr>
    <w:rPr>
      <w:rFonts w:ascii="Georgia" w:cs="Georgia" w:eastAsia="Georgia" w:hAnsi="Georgia"/>
      <w:b/>
      <w:bCs/>
      <w:color w:val="1a3a6b"/>
      <w:sz w:val="32"/>
      <w:szCs w:val="32"/>
    </w:rPr>
  </w:style>
  <w:style w:type="paragraph" w:styleId="Heading3">
    <w:name w:val="Heading 3"/>
    <w:basedOn w:val="Normal"/>
    <w:next w:val="Normal"/>
    <w:qFormat/>
    <w:pPr>
      <w:spacing w:before="300" w:after="120"/>
      <w:outlineLvl w:val="2"/>
    </w:pPr>
    <w:rPr>
      <w:rFonts w:ascii="Georgia" w:cs="Georgia" w:eastAsia="Georgia" w:hAnsi="Georgia"/>
      <w:b/>
      <w:bCs/>
      <w:color w:val="2c4a7c"/>
      <w:sz w:val="26"/>
      <w:szCs w:val="26"/>
    </w:rPr>
  </w:style>
  <w:style w:type="paragraph" w:styleId="Heading4">
    <w:name w:val="Heading 4"/>
    <w:basedOn w:val="Normal"/>
    <w:next w:val="Normal"/>
    <w:qFormat/>
    <w:pPr>
      <w:spacing w:before="240" w:after="80"/>
      <w:outlineLvl w:val="3"/>
    </w:pPr>
    <w:rPr>
      <w:rFonts w:ascii="Georgia" w:cs="Georgia" w:eastAsia="Georgia" w:hAnsi="Georgia"/>
      <w:b/>
      <w:bCs/>
      <w:color w:val="5a3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2026-04-05T14:10:22.810Z</dcterms:created>
  <dcterms:modified xsi:type="dcterms:W3CDTF">2026-04-05T14:10:22.811Z</dcterms:modified>
</cp:coreProperties>
</file>

<file path=docProps/custom.xml><?xml version="1.0" encoding="utf-8"?>
<Properties xmlns="http://schemas.openxmlformats.org/officeDocument/2006/custom-properties" xmlns:vt="http://schemas.openxmlformats.org/officeDocument/2006/docPropsVTypes"/>
</file>