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Ironclad Electrical Contractors - PPE and Lockout/Tagout Policy</w:t>
      </w:r>
    </w:p>
    <w:p>
      <w:r>
        <w:t>Document ID: IEC-PPE-POLICY-06. Applies to all field technicians and apprentices.</w:t>
      </w:r>
    </w:p>
    <w:p>
      <w:pPr>
        <w:pStyle w:val="Heading1"/>
      </w:pPr>
      <w:r>
        <w:t>1. Arc-Flash PPE Categories</w:t>
      </w:r>
    </w:p>
    <w:p>
      <w:r>
        <w:t>Arc-flash PPE Category 2 is required for incident energy above 1.2 cal/cm2. Arc-flash PPE Category 4 is required for incident energy above 8 cal/cm2, up to 40 cal/cm2.</w:t>
      </w:r>
    </w:p>
    <w:p>
      <w:pPr>
        <w:pStyle w:val="Heading1"/>
      </w:pPr>
      <w:r>
        <w:t>2. Lockout/Tagout Voltage Threshold</w:t>
      </w:r>
    </w:p>
    <w:p>
      <w:r>
        <w:t>Lockout/tagout procedures are mandatory on any circuit rated 50 volts or greater before work begins.</w:t>
      </w:r>
    </w:p>
    <w:p>
      <w:pPr>
        <w:pStyle w:val="Heading1"/>
      </w:pPr>
      <w:r>
        <w:t>3. Panel Lug Torque Specifications</w:t>
      </w:r>
    </w:p>
    <w:p>
      <w:r>
        <w:t>Per manufacturer torque chart IEC-014, panel lugs are torqued to 35 in-lb for 14 to 10 AWG conductors, and 50 in-lb for 8 to 6 AWG conductors.</w:t>
      </w:r>
    </w:p>
    <w:p>
      <w:pPr>
        <w:pStyle w:val="Heading1"/>
      </w:pPr>
      <w:r>
        <w:t>4. PPE Inspection Schedule</w:t>
      </w:r>
    </w:p>
    <w:p>
      <w:r>
        <w:t>Technicians perform a daily visual inspection of PPE before use. A documented inspection is completed monthly on Form IEC-PPE-07.</w:t>
      </w:r>
    </w:p>
    <w:p>
      <w:pPr>
        <w:pStyle w:val="Heading1"/>
      </w:pPr>
      <w:r>
        <w:t>5. Insulated Gloves</w:t>
      </w:r>
    </w:p>
    <w:p>
      <w:r>
        <w:t>Insulated gloves are Class 00, rated to 500V AC. Gloves are tested every 6 months and replaced immediately if any puncture is found.</w:t>
      </w:r>
    </w:p>
    <w:p>
      <w:pPr>
        <w:pStyle w:val="Heading1"/>
      </w:pPr>
      <w:r>
        <w:t>6. Hard Hat Replacement</w:t>
      </w:r>
    </w:p>
    <w:p>
      <w:r>
        <w:t>Hard hats are replaced every 5 years from the date of manufacture, or immediately after any impact.</w:t>
      </w:r>
    </w:p>
    <w:p>
      <w:pPr>
        <w:pStyle w:val="Heading1"/>
      </w:pPr>
      <w:r>
        <w:t>7. Lockout/Tagout Devices</w:t>
      </w:r>
    </w:p>
    <w:p>
      <w:r>
        <w:t>Each crew truck carries a minimum of 2 lockout locks. Tags must include the technician ID and the date the lock was applied.</w:t>
      </w:r>
    </w:p>
    <w:p>
      <w:pPr>
        <w:pStyle w:val="Heading1"/>
      </w:pPr>
      <w:r>
        <w:t>8. Weekly Safety Meeting</w:t>
      </w:r>
    </w:p>
    <w:p>
      <w:r>
        <w:t>A mandatory toolbox talk is held every Monday at 7:00 AM and documented on Form IEC-TB-02.</w:t>
      </w:r>
    </w:p>
  </w:body>
</w:document>
</file>