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InsureMEP Model Limitations Assessment</w:t>
      </w:r>
    </w:p>
    <w:p>
      <w:pPr>
        <w:pStyle w:val="Heading1"/>
      </w:pPr>
      <w:r>
        <w:t>🔴 Critical Gaps (Requires Immediate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Real-World Impact</w:t>
            </w:r>
          </w:p>
        </w:tc>
      </w:tr>
      <w:tr>
        <w:tc>
          <w:tcPr>
            <w:tcW w:type="dxa" w:w="2880"/>
          </w:tcPr>
          <w:p>
            <w:r>
              <w:t>No Q-Table Persistence</w:t>
            </w:r>
          </w:p>
        </w:tc>
        <w:tc>
          <w:tcPr>
            <w:tcW w:type="dxa" w:w="2880"/>
          </w:tcPr>
          <w:p>
            <w:r>
              <w:t>The RL agent trains from scratch for 5,000 episodes on every app boot. The Q-table is never saved to the disk.</w:t>
            </w:r>
          </w:p>
        </w:tc>
        <w:tc>
          <w:tcPr>
            <w:tcW w:type="dxa" w:w="2880"/>
          </w:tcPr>
          <w:p>
            <w:r>
              <w:t>The "trained" policy changes every session. The AI has no memory and cannot accumulate learnings from actual field operations.</w:t>
            </w:r>
          </w:p>
        </w:tc>
      </w:tr>
      <w:tr>
        <w:tc>
          <w:tcPr>
            <w:tcW w:type="dxa" w:w="2880"/>
          </w:tcPr>
          <w:p>
            <w:r>
              <w:t>Synthetic Simulation</w:t>
            </w:r>
          </w:p>
        </w:tc>
        <w:tc>
          <w:tcPr>
            <w:tcW w:type="dxa" w:w="2880"/>
          </w:tcPr>
          <w:p>
            <w:r>
              <w:t>The training environment uses randomly generated asset states and hard-coded rewards (e.g., +10/-10) instead of historical failure rates or real cost data.</w:t>
            </w:r>
          </w:p>
        </w:tc>
        <w:tc>
          <w:tcPr>
            <w:tcW w:type="dxa" w:w="2880"/>
          </w:tcPr>
          <w:p>
            <w:r>
              <w:t>The agent learns from a disconnected, uncalibrated environment, making its real-world maintenance recommendations unreliable.</w:t>
            </w:r>
          </w:p>
        </w:tc>
      </w:tr>
      <w:tr>
        <w:tc>
          <w:tcPr>
            <w:tcW w:type="dxa" w:w="2880"/>
          </w:tcPr>
          <w:p>
            <w:r>
              <w:t>Gemini Hallucinations</w:t>
            </w:r>
          </w:p>
        </w:tc>
        <w:tc>
          <w:tcPr>
            <w:tcW w:type="dxa" w:w="2880"/>
          </w:tcPr>
          <w:p>
            <w:r>
              <w:t>The system asks Gemini Vision to estimate non-visual metrics like risk_score, obligations_overdue, and is_under_warranty solely from a photo.</w:t>
            </w:r>
          </w:p>
        </w:tc>
        <w:tc>
          <w:tcPr>
            <w:tcW w:type="dxa" w:w="2880"/>
          </w:tcPr>
          <w:p>
            <w:r>
              <w:t>A photo cannot reliably convey internal corrosion, compliance status, or warranty data. The confidence scores are misleading.</w:t>
            </w:r>
          </w:p>
        </w:tc>
      </w:tr>
      <w:tr>
        <w:tc>
          <w:tcPr>
            <w:tcW w:type="dxa" w:w="2880"/>
          </w:tcPr>
          <w:p>
            <w:r>
              <w:t>Zero Spatial Awareness</w:t>
            </w:r>
          </w:p>
        </w:tc>
        <w:tc>
          <w:tcPr>
            <w:tcW w:type="dxa" w:w="2880"/>
          </w:tcPr>
          <w:p>
            <w:r>
              <w:t>When an image is uploaded, Gemini identifies the equipment type but cannot determine its physical location within the blueprint (e.g., floor, room).</w:t>
            </w:r>
          </w:p>
        </w:tc>
        <w:tc>
          <w:tcPr>
            <w:tcW w:type="dxa" w:w="2880"/>
          </w:tcPr>
          <w:p>
            <w:r>
              <w:t>An asset photograph lacks the geospatial context required for a technician to actually locate and repair it.</w:t>
            </w:r>
          </w:p>
        </w:tc>
      </w:tr>
    </w:tbl>
    <w:p/>
    <w:p>
      <w:pPr>
        <w:pStyle w:val="Heading1"/>
      </w:pPr>
      <w:r>
        <w:t>🟡 Structural Weaknesses (Architectural Limitations)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Real-World Impact</w:t>
            </w:r>
          </w:p>
        </w:tc>
      </w:tr>
      <w:tr>
        <w:tc>
          <w:tcPr>
            <w:tcW w:type="dxa" w:w="2880"/>
          </w:tcPr>
          <w:p>
            <w:r>
              <w:t>Coarse State Space</w:t>
            </w:r>
          </w:p>
        </w:tc>
        <w:tc>
          <w:tcPr>
            <w:tcW w:type="dxa" w:w="2880"/>
          </w:tcPr>
          <w:p>
            <w:r>
              <w:t>Risk is heavily discretized into 3 simple buckets (Low, Medium, High). The 16 trades x 9 features create a massive, sparse matrix.</w:t>
            </w:r>
          </w:p>
        </w:tc>
        <w:tc>
          <w:tcPr>
            <w:tcW w:type="dxa" w:w="2880"/>
          </w:tcPr>
          <w:p>
            <w:r>
              <w:t>Real risk is continuous. Many edge cases will never be visited during the 5,000 training episodes, leaving the Q-table severely unreliable.</w:t>
            </w:r>
          </w:p>
        </w:tc>
      </w:tr>
      <w:tr>
        <w:tc>
          <w:tcPr>
            <w:tcW w:type="dxa" w:w="2880"/>
          </w:tcPr>
          <w:p>
            <w:r>
              <w:t>Single-Asset Evaluation</w:t>
            </w:r>
          </w:p>
        </w:tc>
        <w:tc>
          <w:tcPr>
            <w:tcW w:type="dxa" w:w="2880"/>
          </w:tcPr>
          <w:p>
            <w:r>
              <w:t>The model evaluates one asset at a time, asking "What do I do with this one asset?" rather than prioritizing across a whole facility.</w:t>
            </w:r>
          </w:p>
        </w:tc>
        <w:tc>
          <w:tcPr>
            <w:tcW w:type="dxa" w:w="2880"/>
          </w:tcPr>
          <w:p>
            <w:r>
              <w:t>Real-world maintenance requires portfolio-level optimization under a fixed budget, ranking 50+ assets simultaneously.</w:t>
            </w:r>
          </w:p>
        </w:tc>
      </w:tr>
      <w:tr>
        <w:tc>
          <w:tcPr>
            <w:tcW w:type="dxa" w:w="2880"/>
          </w:tcPr>
          <w:p>
            <w:r>
              <w:t>No Real ROI / Cost Model</w:t>
            </w:r>
          </w:p>
        </w:tc>
        <w:tc>
          <w:tcPr>
            <w:tcW w:type="dxa" w:w="2880"/>
          </w:tcPr>
          <w:p>
            <w:r>
              <w:t>Actions like urgent_repair and schedule_maintenance have different financial costs, but the reward function evaluates them using static integers.</w:t>
            </w:r>
          </w:p>
        </w:tc>
        <w:tc>
          <w:tcPr>
            <w:tcW w:type="dxa" w:w="2880"/>
          </w:tcPr>
          <w:p>
            <w:r>
              <w:t>The RL model does not perform actual dollar-denominated Return on Investment (ROI) optimization for the facility owner.</w:t>
            </w:r>
          </w:p>
        </w:tc>
      </w:tr>
      <w:tr>
        <w:tc>
          <w:tcPr>
            <w:tcW w:type="dxa" w:w="2880"/>
          </w:tcPr>
          <w:p>
            <w:r>
              <w:t>In-Memory Database</w:t>
            </w:r>
          </w:p>
        </w:tc>
        <w:tc>
          <w:tcPr>
            <w:tcW w:type="dxa" w:w="2880"/>
          </w:tcPr>
          <w:p>
            <w:r>
              <w:t>SQLite runs in :memory: mode, meaning all historical data is permanently wiped clean the moment the application reloads.</w:t>
            </w:r>
          </w:p>
        </w:tc>
        <w:tc>
          <w:tcPr>
            <w:tcW w:type="dxa" w:w="2880"/>
          </w:tcPr>
          <w:p>
            <w:r>
              <w:t>The system cannot track an asset's degradation or maintenance history over time, defeating the core purpose of a CMMS.</w:t>
            </w:r>
          </w:p>
        </w:tc>
      </w:tr>
    </w:tbl>
    <w:p/>
    <w:p>
      <w:pPr>
        <w:pStyle w:val="Heading1"/>
      </w:pPr>
      <w:r>
        <w:t>🟢 Operational &amp; Engineering Issues (UX &amp; Scalability)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Real-World Impact</w:t>
            </w:r>
          </w:p>
        </w:tc>
      </w:tr>
      <w:tr>
        <w:tc>
          <w:tcPr>
            <w:tcW w:type="dxa" w:w="2880"/>
          </w:tcPr>
          <w:p>
            <w:r>
              <w:t>No Human Feedback Loop</w:t>
            </w:r>
          </w:p>
        </w:tc>
        <w:tc>
          <w:tcPr>
            <w:tcW w:type="dxa" w:w="2880"/>
          </w:tcPr>
          <w:p>
            <w:r>
              <w:t>There is no mechanism for the RL model to learn from a technician correcting a poor AI recommendation.</w:t>
            </w:r>
          </w:p>
        </w:tc>
        <w:tc>
          <w:tcPr>
            <w:tcW w:type="dxa" w:w="2880"/>
          </w:tcPr>
          <w:p>
            <w:r>
              <w:t>The AI cannot improve its decision-making accuracy based on human expertise.</w:t>
            </w:r>
          </w:p>
        </w:tc>
      </w:tr>
      <w:tr>
        <w:tc>
          <w:tcPr>
            <w:tcW w:type="dxa" w:w="2880"/>
          </w:tcPr>
          <w:p>
            <w:r>
              <w:t>Hardcoded Compliance</w:t>
            </w:r>
          </w:p>
        </w:tc>
        <w:tc>
          <w:tcPr>
            <w:tcW w:type="dxa" w:w="2880"/>
          </w:tcPr>
          <w:p>
            <w:r>
              <w:t>The compliance_flag is hardcoded to 1 in the state vector matrix.</w:t>
            </w:r>
          </w:p>
        </w:tc>
        <w:tc>
          <w:tcPr>
            <w:tcW w:type="dxa" w:w="2880"/>
          </w:tcPr>
          <w:p>
            <w:r>
              <w:t>The compliance tracking logic is currently non-functional scaffolding.</w:t>
            </w:r>
          </w:p>
        </w:tc>
      </w:tr>
      <w:tr>
        <w:tc>
          <w:tcPr>
            <w:tcW w:type="dxa" w:w="2880"/>
          </w:tcPr>
          <w:p>
            <w:r>
              <w:t>UI Freezes on Boot</w:t>
            </w:r>
          </w:p>
        </w:tc>
        <w:tc>
          <w:tcPr>
            <w:tcW w:type="dxa" w:w="2880"/>
          </w:tcPr>
          <w:p>
            <w:r>
              <w:t>Running 5,000 RL training episodes synchronously inside @st.cache_resource freezes the initialization of Streamlit.</w:t>
            </w:r>
          </w:p>
        </w:tc>
        <w:tc>
          <w:tcPr>
            <w:tcW w:type="dxa" w:w="2880"/>
          </w:tcPr>
          <w:p>
            <w:r>
              <w:t>Results in a poor, unresponsive user experience during the initial application load.</w:t>
            </w:r>
          </w:p>
        </w:tc>
      </w:tr>
      <w:tr>
        <w:tc>
          <w:tcPr>
            <w:tcW w:type="dxa" w:w="2880"/>
          </w:tcPr>
          <w:p>
            <w:r>
              <w:t>No JSON Fallbacks</w:t>
            </w:r>
          </w:p>
        </w:tc>
        <w:tc>
          <w:tcPr>
            <w:tcW w:type="dxa" w:w="2880"/>
          </w:tcPr>
          <w:p>
            <w:r>
              <w:t>If Gemini hallucinates an invalid JSON format (e.g., conversational filler), json.loads() will crash the app.</w:t>
            </w:r>
          </w:p>
        </w:tc>
        <w:tc>
          <w:tcPr>
            <w:tcW w:type="dxa" w:w="2880"/>
          </w:tcPr>
          <w:p>
            <w:r>
              <w:t>The application is fragile and lacks robust fallback defaults for API parsing failures.</w:t>
            </w:r>
          </w:p>
        </w:tc>
      </w:tr>
      <w:tr>
        <w:tc>
          <w:tcPr>
            <w:tcW w:type="dxa" w:w="2880"/>
          </w:tcPr>
          <w:p>
            <w:r>
              <w:t>Single-Tenant Setup</w:t>
            </w:r>
          </w:p>
        </w:tc>
        <w:tc>
          <w:tcPr>
            <w:tcW w:type="dxa" w:w="2880"/>
          </w:tcPr>
          <w:p>
            <w:r>
              <w:t>The schema lacks building_id or user_id columns, and cannot distinguish between different clients.</w:t>
            </w:r>
          </w:p>
        </w:tc>
        <w:tc>
          <w:tcPr>
            <w:tcW w:type="dxa" w:w="2880"/>
          </w:tcPr>
          <w:p>
            <w:r>
              <w:t>The exact same system cannot reliably scale to handle multiple buildings or organizations.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