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EEE8" w14:textId="77777777" w:rsidR="00F61F41" w:rsidRDefault="00F61F41">
      <w:pPr>
        <w:spacing w:before="200"/>
      </w:pPr>
    </w:p>
    <w:p w14:paraId="35760EA7" w14:textId="77777777" w:rsidR="00F61F41" w:rsidRDefault="00000000">
      <w:pPr>
        <w:spacing w:after="80"/>
      </w:pPr>
      <w:r>
        <w:rPr>
          <w:b/>
          <w:bCs/>
          <w:color w:val="1F3864"/>
          <w:sz w:val="52"/>
          <w:szCs w:val="52"/>
        </w:rPr>
        <w:t>R2C AI SOLUTION</w:t>
      </w:r>
    </w:p>
    <w:p w14:paraId="0D1CE461" w14:textId="77777777" w:rsidR="00F61F41" w:rsidRDefault="00000000">
      <w:pPr>
        <w:spacing w:after="80"/>
      </w:pPr>
      <w:r>
        <w:rPr>
          <w:color w:val="2E75B6"/>
          <w:sz w:val="32"/>
          <w:szCs w:val="32"/>
        </w:rPr>
        <w:t>Architecture Review Board (ARB) Document</w:t>
      </w:r>
    </w:p>
    <w:p w14:paraId="28720A32" w14:textId="77777777" w:rsidR="00F61F41" w:rsidRDefault="00F61F41">
      <w:pPr>
        <w:pBdr>
          <w:bottom w:val="single" w:sz="12" w:space="0" w:color="538135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F61F41" w14:paraId="4BDD159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DF968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5CB11" w14:textId="06A9A6AC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C4588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463FF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30 March 2026</w:t>
            </w:r>
          </w:p>
        </w:tc>
      </w:tr>
      <w:tr w:rsidR="00F61F41" w14:paraId="12C5054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10CAD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0411D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Draft – Pending ARB Review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E972D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A888A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R2C Engineering &amp; Product Team</w:t>
            </w:r>
          </w:p>
        </w:tc>
      </w:tr>
      <w:tr w:rsidR="00F61F41" w14:paraId="0A3A0B5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7507A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72533" w14:textId="5C94D371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ARB Panel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AD6F1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4A4FB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Walden University – R2C Prototype</w:t>
            </w:r>
          </w:p>
        </w:tc>
      </w:tr>
    </w:tbl>
    <w:p w14:paraId="6FD13655" w14:textId="77777777" w:rsidR="00F61F41" w:rsidRDefault="00F61F41">
      <w:pPr>
        <w:spacing w:before="400"/>
      </w:pPr>
    </w:p>
    <w:p w14:paraId="481E4A26" w14:textId="77777777" w:rsidR="00F61F41" w:rsidRDefault="00000000">
      <w:pPr>
        <w:pStyle w:val="Heading1"/>
      </w:pPr>
      <w:r>
        <w:t xml:space="preserve">  1.  Business Requirements</w:t>
      </w:r>
    </w:p>
    <w:p w14:paraId="4D0F639A" w14:textId="77777777" w:rsidR="00F61F41" w:rsidRDefault="00F61F41">
      <w:pPr>
        <w:spacing w:before="80"/>
      </w:pPr>
    </w:p>
    <w:p w14:paraId="626CF5F1" w14:textId="77777777" w:rsidR="00F61F41" w:rsidRDefault="00000000">
      <w:pPr>
        <w:spacing w:before="60" w:after="100"/>
      </w:pPr>
      <w:r>
        <w:rPr>
          <w:color w:val="222222"/>
        </w:rPr>
        <w:t>The following requirements served as the guiding principles for the R2C AI solution design. All architectural decisions documented in this paper have been validated against these requirements.</w:t>
      </w:r>
    </w:p>
    <w:p w14:paraId="09240714" w14:textId="77777777" w:rsidR="00F61F41" w:rsidRDefault="00F61F41">
      <w:pPr>
        <w:spacing w:before="80"/>
      </w:pPr>
    </w:p>
    <w:p w14:paraId="46304CA7" w14:textId="77777777" w:rsidR="00F61F41" w:rsidRDefault="00000000">
      <w:pPr>
        <w:pStyle w:val="Heading2"/>
        <w:spacing w:before="200"/>
      </w:pPr>
      <w:r>
        <w:t>1.1 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1F41" w14:paraId="414738A9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979F6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In Scope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F7F7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89D4C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</w:tr>
      <w:tr w:rsidR="00F61F41" w14:paraId="7FA62B41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5933E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AI-generated student readiness summaries for Enrollment Specialists (ES)</w:t>
            </w:r>
          </w:p>
          <w:p w14:paraId="41FEA849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Personalized outbound communications (email, SMS) with Human-in-the-Loop (HITL) review</w:t>
            </w:r>
          </w:p>
          <w:p w14:paraId="618ACE89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Real-time risk scoring: readiness risk and engagement risk</w:t>
            </w:r>
          </w:p>
          <w:p w14:paraId="25224BB1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Census Success Plan per reserved student, continuously updated</w:t>
            </w:r>
          </w:p>
          <w:p w14:paraId="2FBE8AB0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Integration with Salesforce, Banner, Canvas, and Omnichannel systems</w:t>
            </w:r>
          </w:p>
          <w:p w14:paraId="3BDB3D0E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BigQuery as analytics/data warehouse layer</w:t>
            </w:r>
          </w:p>
          <w:p w14:paraId="64C227FD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Firestore as the real-time operational data layer</w:t>
            </w:r>
          </w:p>
          <w:p w14:paraId="0784EFF4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Cloud Run as the agent execution environment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60B5B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Agents proactively contacting students on behalf of ES without HITL approval</w:t>
            </w:r>
          </w:p>
          <w:p w14:paraId="271E5FE0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Qualtrics data integration</w:t>
            </w:r>
          </w:p>
          <w:p w14:paraId="5350E898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Admin self-service dashboard for census/reserve definition</w:t>
            </w:r>
          </w:p>
          <w:p w14:paraId="61F7EF5A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Wally enhancements</w:t>
            </w:r>
          </w:p>
        </w:tc>
      </w:tr>
    </w:tbl>
    <w:p w14:paraId="24D65B78" w14:textId="77777777" w:rsidR="00F61F41" w:rsidRDefault="00F61F41">
      <w:pPr>
        <w:spacing w:before="160"/>
      </w:pPr>
    </w:p>
    <w:p w14:paraId="4E7FD200" w14:textId="77777777" w:rsidR="00F61F41" w:rsidRDefault="00000000">
      <w:pPr>
        <w:pStyle w:val="Heading2"/>
        <w:spacing w:before="200"/>
      </w:pPr>
      <w:r>
        <w:t>1.2  Key Business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2758"/>
        <w:gridCol w:w="5977"/>
      </w:tblGrid>
      <w:tr w:rsidR="00F61F41" w14:paraId="7A77818B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827D0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C19ED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B57E4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61F41" w14:paraId="278943F8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1A8C8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BR-01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4E117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Real-time ES Experience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C006E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Enrollment Specialists must receive AI-generated insights and recommended actions with sub-second response times when viewing a student record in Salesforce.</w:t>
            </w:r>
          </w:p>
        </w:tc>
      </w:tr>
      <w:tr w:rsidR="00F61F41" w14:paraId="57909C3D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149E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BR-02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DD1DA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Readiness Risk Monitoring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88059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The system must continuously evaluate each reserved student against the R2C checklist (portal login, FAFSA, course registration, WWOW, contingencies, LMS login, class participation) and classify them as Low / Medium / High risk.</w:t>
            </w:r>
          </w:p>
        </w:tc>
      </w:tr>
      <w:tr w:rsidR="00F61F41" w14:paraId="2CB60E78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6BC0E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BR-03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95482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Engagement Risk Monitoring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BB685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The system must track periods of inactivity since Reserve and classify engagement risk based on activity gap thresholds relative to program start date.</w:t>
            </w:r>
          </w:p>
        </w:tc>
      </w:tr>
      <w:tr w:rsidR="00F61F41" w14:paraId="5AC03A26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5D8B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BR-04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7335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Personalized Communications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8F15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Outbound emails and SMS must be hyper-personalized using student long-term memory, institution-specific policies, and current Census Success Plan state. All communications require HITL approval before sending.</w:t>
            </w:r>
          </w:p>
        </w:tc>
      </w:tr>
      <w:tr w:rsidR="00F61F41" w14:paraId="6775B71A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3BAF1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BR-05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7820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Future-Looking Dataset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4DFA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The data layer must support a future-looking dataset inclusive of future census dates, enabling proactive intervention ahead of the Day 10 milestone.</w:t>
            </w:r>
          </w:p>
        </w:tc>
      </w:tr>
      <w:tr w:rsidR="00F61F41" w14:paraId="1DD323E0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E56AF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BR-06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0432E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Full Audit &amp; Traceability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DF9C1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All agent actions, communications drafted, and ES approvals must be logged for compliance and audit purposes.</w:t>
            </w:r>
          </w:p>
        </w:tc>
      </w:tr>
      <w:tr w:rsidR="00F61F41" w14:paraId="357C7E40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41C25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BR-07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89421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Scalability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783EB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The solution must scale to support the full cohort of Walden reserved students without performance degradation.</w:t>
            </w:r>
          </w:p>
        </w:tc>
      </w:tr>
    </w:tbl>
    <w:p w14:paraId="040439B7" w14:textId="77777777" w:rsidR="00F61F41" w:rsidRDefault="00F61F41">
      <w:pPr>
        <w:spacing w:before="400"/>
      </w:pPr>
    </w:p>
    <w:p w14:paraId="3126E5F7" w14:textId="77777777" w:rsidR="00F61F41" w:rsidRDefault="00000000">
      <w:r>
        <w:br w:type="page"/>
      </w:r>
    </w:p>
    <w:p w14:paraId="3C510F52" w14:textId="77777777" w:rsidR="00F61F41" w:rsidRDefault="00000000">
      <w:pPr>
        <w:pStyle w:val="Heading1"/>
      </w:pPr>
      <w:r>
        <w:lastRenderedPageBreak/>
        <w:t xml:space="preserve">  2.  R2C Use Case Overview</w:t>
      </w:r>
    </w:p>
    <w:p w14:paraId="0CC5876C" w14:textId="77777777" w:rsidR="00F61F41" w:rsidRDefault="00F61F41">
      <w:pPr>
        <w:spacing w:before="80"/>
      </w:pPr>
    </w:p>
    <w:p w14:paraId="10E8EA6B" w14:textId="77777777" w:rsidR="00F61F41" w:rsidRDefault="00000000">
      <w:pPr>
        <w:spacing w:before="60" w:after="100"/>
      </w:pPr>
      <w:r>
        <w:rPr>
          <w:color w:val="222222"/>
        </w:rPr>
        <w:t>The R2C (Reserve to Census) AI solution supports Enrollment Specialists in moving reserved students to census by surfacing AI-generated summaries and recommended actions within Salesforce. The diagram below illustrates the end-to-end use case flow.</w:t>
      </w:r>
    </w:p>
    <w:p w14:paraId="5275B67B" w14:textId="77777777" w:rsidR="00F61F41" w:rsidRDefault="00F61F4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4729"/>
        <w:gridCol w:w="2790"/>
      </w:tblGrid>
      <w:tr w:rsidR="00F61F41" w14:paraId="69B22E9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65B96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4473D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D960D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61F41" w14:paraId="188951A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31838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E75B6"/>
                <w:sz w:val="20"/>
                <w:szCs w:val="20"/>
              </w:rPr>
              <w:t>Trigger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51EB8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Salesforce Student Opportunity Page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854C9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ES opens a reserved student record in Salesforce. This triggers the AI Summary interface.</w:t>
            </w:r>
          </w:p>
        </w:tc>
      </w:tr>
      <w:tr w:rsidR="00F61F41" w14:paraId="344B2BB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D4036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E75B6"/>
                <w:sz w:val="20"/>
                <w:szCs w:val="20"/>
              </w:rPr>
              <w:t>AI Generated Summary Page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556B3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22222"/>
                <w:sz w:val="20"/>
                <w:szCs w:val="20"/>
              </w:rPr>
              <w:t>Rapid Analysis</w:t>
            </w:r>
          </w:p>
          <w:p w14:paraId="04BBC6E8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Quick narrative summary of recent contact and activities</w:t>
            </w:r>
          </w:p>
          <w:p w14:paraId="32CA5666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Clear visibility of student readiness status (e.g., logged in, FAFSA submitted)</w:t>
            </w:r>
          </w:p>
          <w:p w14:paraId="176166A9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Engagement trends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C2AE7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22222"/>
                <w:sz w:val="20"/>
                <w:szCs w:val="20"/>
              </w:rPr>
              <w:t>Action-Oriented Support</w:t>
            </w:r>
          </w:p>
          <w:p w14:paraId="7DF69AA9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This week's priorities and actions to support goal-oriented outreach</w:t>
            </w:r>
          </w:p>
          <w:p w14:paraId="78982ED1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Resources to share with student</w:t>
            </w:r>
          </w:p>
          <w:p w14:paraId="0148F7A6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Generate personalized email/SMS outreach</w:t>
            </w:r>
          </w:p>
          <w:p w14:paraId="6751482F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Human in the Loop (HITL) for Send Email/SMS approval</w:t>
            </w:r>
          </w:p>
        </w:tc>
      </w:tr>
      <w:tr w:rsidR="00F61F41" w14:paraId="4EA5E74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8B4FE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E75B6"/>
                <w:sz w:val="20"/>
                <w:szCs w:val="20"/>
              </w:rPr>
              <w:t>ES Actions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43FE1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Send Email (via Eloqua)</w:t>
            </w:r>
          </w:p>
          <w:p w14:paraId="4E3358C7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Send SMS (via Twilio)</w:t>
            </w:r>
          </w:p>
          <w:p w14:paraId="22E1B36B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Talk over Phone (via CxOne)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CE3A4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All actions logged against the student record for traceability.</w:t>
            </w:r>
          </w:p>
        </w:tc>
      </w:tr>
      <w:tr w:rsidR="00F61F41" w14:paraId="7AB213C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5E9A1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E75B6"/>
                <w:sz w:val="20"/>
                <w:szCs w:val="20"/>
              </w:rPr>
              <w:t>R2C AI Engine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09BBA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Achieve R2C goals for each student</w:t>
            </w:r>
          </w:p>
          <w:p w14:paraId="3F633165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Continuously monitor Census Success Plan</w:t>
            </w:r>
          </w:p>
          <w:p w14:paraId="5B6ACF13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Draft communications personalized to student context</w:t>
            </w:r>
          </w:p>
          <w:p w14:paraId="2B96EE82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Execute actions on behalf of ES (HITL required)</w:t>
            </w:r>
          </w:p>
          <w:p w14:paraId="5848CC90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Maintain student long-term memory</w:t>
            </w:r>
          </w:p>
          <w:p w14:paraId="7BDC9A42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Utilize institution vectorized data for policy adherence</w:t>
            </w:r>
          </w:p>
          <w:p w14:paraId="5916D009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Capture whether call to action in communication was completed</w:t>
            </w:r>
          </w:p>
          <w:p w14:paraId="5B37BF10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Visualization / journey map of census requirement completion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9A1D5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Powered by Vertex AI Agent Builder (ADK) on GCP. Agents operate on live student data from Firestore and are orchestrated by the Student Success Coordinator Agent.</w:t>
            </w:r>
          </w:p>
        </w:tc>
      </w:tr>
      <w:tr w:rsidR="00F61F41" w14:paraId="370817AD" w14:textId="77777777">
        <w:trPr>
          <w:gridAfter w:val="1"/>
          <w:wAfter w:w="320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D0033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E75B6"/>
                <w:sz w:val="20"/>
                <w:szCs w:val="20"/>
              </w:rPr>
              <w:t>Enterprise Systems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D6EA2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Salesforce – CRM, task history, cases, IAR contingencies</w:t>
            </w:r>
          </w:p>
          <w:p w14:paraId="36BA08FB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lastRenderedPageBreak/>
              <w:t>Banner – Student registration, program, term data</w:t>
            </w:r>
          </w:p>
          <w:p w14:paraId="19F74DA4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Canvas – LMS login, orientation, assignment events</w:t>
            </w:r>
          </w:p>
          <w:p w14:paraId="3F6A58DB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Omnichannel: CxOne (phone), Eloqua (email), Twilio (SMS)</w:t>
            </w:r>
          </w:p>
          <w:p w14:paraId="6DDF9FF3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BigQuery – Analytics and data warehouse</w:t>
            </w:r>
          </w:p>
        </w:tc>
      </w:tr>
    </w:tbl>
    <w:p w14:paraId="4C811EFD" w14:textId="77777777" w:rsidR="00F61F41" w:rsidRDefault="00F61F41">
      <w:pPr>
        <w:spacing w:before="400"/>
      </w:pPr>
    </w:p>
    <w:p w14:paraId="108EB345" w14:textId="77777777" w:rsidR="00F61F41" w:rsidRDefault="00000000">
      <w:r>
        <w:br w:type="page"/>
      </w:r>
    </w:p>
    <w:p w14:paraId="4D800BFF" w14:textId="77777777" w:rsidR="00F61F41" w:rsidRDefault="00000000">
      <w:pPr>
        <w:pStyle w:val="Heading1"/>
      </w:pPr>
      <w:r>
        <w:lastRenderedPageBreak/>
        <w:t xml:space="preserve">  3.  Solution Architecture</w:t>
      </w:r>
    </w:p>
    <w:p w14:paraId="44591CBD" w14:textId="77777777" w:rsidR="00F61F41" w:rsidRDefault="00F61F41">
      <w:pPr>
        <w:spacing w:before="80"/>
      </w:pPr>
    </w:p>
    <w:p w14:paraId="29B0561A" w14:textId="77777777" w:rsidR="00F61F41" w:rsidRDefault="00000000">
      <w:pPr>
        <w:spacing w:before="60" w:after="100"/>
      </w:pPr>
      <w:r>
        <w:rPr>
          <w:color w:val="222222"/>
        </w:rPr>
        <w:t>The architecture is designed around three core principles: real-time responsiveness, event-driven data synchronization, and agent-based AI orchestration. The diagram below illustrates the recommended end-to-end solution.</w:t>
      </w:r>
    </w:p>
    <w:p w14:paraId="6CE3FC4F" w14:textId="77777777" w:rsidR="00F61F41" w:rsidRDefault="00F61F41">
      <w:pPr>
        <w:spacing w:before="120"/>
      </w:pPr>
    </w:p>
    <w:p w14:paraId="01534CE0" w14:textId="77777777" w:rsidR="00F61F41" w:rsidRDefault="00000000">
      <w:pPr>
        <w:jc w:val="center"/>
      </w:pPr>
      <w:r>
        <w:rPr>
          <w:noProof/>
        </w:rPr>
        <w:drawing>
          <wp:inline distT="0" distB="0" distL="0" distR="0" wp14:anchorId="0B30D785" wp14:editId="6BC8B5F9">
            <wp:extent cx="5905500" cy="4638675"/>
            <wp:effectExtent l="0" t="0" r="0" b="0"/>
            <wp:docPr id="1" name="ArchDiagram" descr="Architecture showing BigQuery to Pub/Sub to Firestore to Gemini to Angular UI" title="R2C Solution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EFAF" w14:textId="77777777" w:rsidR="00F61F41" w:rsidRDefault="00000000">
      <w:pPr>
        <w:spacing w:before="80" w:after="200"/>
        <w:jc w:val="center"/>
      </w:pPr>
      <w:r>
        <w:rPr>
          <w:i/>
          <w:iCs/>
          <w:color w:val="666666"/>
          <w:sz w:val="18"/>
          <w:szCs w:val="18"/>
        </w:rPr>
        <w:t>Figure 1: R2C AI Solution Architecture</w:t>
      </w:r>
    </w:p>
    <w:p w14:paraId="18D00344" w14:textId="77777777" w:rsidR="00F61F41" w:rsidRDefault="00000000">
      <w:pPr>
        <w:pStyle w:val="Heading2"/>
        <w:spacing w:before="200"/>
      </w:pPr>
      <w:r>
        <w:t>3.1  Real-Time Application Flow</w:t>
      </w:r>
    </w:p>
    <w:p w14:paraId="7F19FBED" w14:textId="77777777" w:rsidR="00F61F41" w:rsidRDefault="00000000">
      <w:pPr>
        <w:spacing w:before="60" w:after="100"/>
      </w:pPr>
      <w:r>
        <w:rPr>
          <w:color w:val="222222"/>
        </w:rPr>
        <w:t>When an Enrollment Specialist clicks "Regenerate AI Insights" within Salesforce, the following sequence executes:</w:t>
      </w:r>
    </w:p>
    <w:p w14:paraId="22E2A417" w14:textId="77777777" w:rsidR="00F61F41" w:rsidRDefault="00F61F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8646"/>
      </w:tblGrid>
      <w:tr w:rsidR="00F61F41" w14:paraId="67A24AF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DDCE5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03586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F61F41" w14:paraId="1D78254E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1E3BB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A5128" w14:textId="119B2E19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The application reads the student record directly from Firestore (OLTP layer) </w:t>
            </w:r>
            <w:r w:rsidR="00A66396">
              <w:rPr>
                <w:color w:val="222222"/>
                <w:sz w:val="20"/>
                <w:szCs w:val="20"/>
              </w:rPr>
              <w:t>-</w:t>
            </w:r>
            <w:r>
              <w:rPr>
                <w:color w:val="222222"/>
                <w:sz w:val="20"/>
                <w:szCs w:val="20"/>
              </w:rPr>
              <w:t xml:space="preserve"> no warehouse query required.</w:t>
            </w:r>
          </w:p>
        </w:tc>
      </w:tr>
      <w:tr w:rsidR="00F61F41" w14:paraId="7D6FB7A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BD689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21E4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The AI logic (Census Success Plan Agent) evaluates the record, identifying: missing readiness checklist items, risk indicators (readiness and engagement), and engagement gaps.</w:t>
            </w:r>
          </w:p>
        </w:tc>
      </w:tr>
      <w:tr w:rsidR="00F61F41" w14:paraId="3C9B9C4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6185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0161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This structured payload is passed to Vertex AI (Gemini) via the Student Success Coordinator Agent running on Cloud Run.</w:t>
            </w:r>
          </w:p>
        </w:tc>
      </w:tr>
      <w:tr w:rsidR="00F61F41" w14:paraId="378497F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77E01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lastRenderedPageBreak/>
              <w:t>4</w:t>
            </w:r>
          </w:p>
        </w:tc>
        <w:tc>
          <w:tcPr>
            <w:tcW w:w="8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9ABE7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The Communication Generation Agent drafts personalized outputs: a recommended Next Best Action, a personalized email draft, and a personalized SMS message.</w:t>
            </w:r>
          </w:p>
        </w:tc>
      </w:tr>
      <w:tr w:rsidR="00F61F41" w14:paraId="1036C0B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6601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0C371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The Angular UI (embedded in Salesforce via MuleSoft API/MCP) updates immediately with these results for ES review.</w:t>
            </w:r>
          </w:p>
        </w:tc>
      </w:tr>
      <w:tr w:rsidR="00F61F41" w14:paraId="5FEC1DC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BC6EF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B76DF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If the ES approves, the communication is dispatched via the relevant Omnichannel channel (Eloqua / Twilio / CxOne).</w:t>
            </w:r>
          </w:p>
        </w:tc>
      </w:tr>
      <w:tr w:rsidR="00F61F41" w14:paraId="426CEC1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E5FAA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8BB78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All actions are recorded in Cloud Logging and written back to the student record in Salesforce for full traceability.</w:t>
            </w:r>
          </w:p>
        </w:tc>
      </w:tr>
    </w:tbl>
    <w:p w14:paraId="67A951F8" w14:textId="77777777" w:rsidR="00F61F41" w:rsidRDefault="00F61F41">
      <w:pPr>
        <w:spacing w:before="400"/>
      </w:pPr>
    </w:p>
    <w:p w14:paraId="65BA725B" w14:textId="77777777" w:rsidR="00F61F41" w:rsidRDefault="00000000">
      <w:r>
        <w:br w:type="page"/>
      </w:r>
    </w:p>
    <w:p w14:paraId="3CC1F00A" w14:textId="77777777" w:rsidR="00F61F41" w:rsidRDefault="00000000">
      <w:pPr>
        <w:pStyle w:val="Heading1"/>
      </w:pPr>
      <w:r>
        <w:lastRenderedPageBreak/>
        <w:t xml:space="preserve">  4.  Recommended Technology Stack</w:t>
      </w:r>
    </w:p>
    <w:p w14:paraId="77228772" w14:textId="77777777" w:rsidR="00F61F41" w:rsidRDefault="00F61F41">
      <w:pPr>
        <w:spacing w:before="80"/>
      </w:pPr>
    </w:p>
    <w:p w14:paraId="02B31C20" w14:textId="77777777" w:rsidR="00F61F41" w:rsidRDefault="00000000">
      <w:pPr>
        <w:spacing w:before="60" w:after="100"/>
      </w:pPr>
      <w:r>
        <w:rPr>
          <w:color w:val="222222"/>
        </w:rPr>
        <w:t>The solution is structured across three architectural planes: the Intelligence Plane (AI agents and models), the Experience Plane (user-facing interfaces and HITL tooling), and the Integration &amp; Data Plane (system connectors and data stores).</w:t>
      </w:r>
    </w:p>
    <w:p w14:paraId="2C4AA6E8" w14:textId="77777777" w:rsidR="00F61F41" w:rsidRDefault="00F61F41">
      <w:pPr>
        <w:spacing w:before="160"/>
      </w:pPr>
    </w:p>
    <w:p w14:paraId="46F1DD5D" w14:textId="77777777" w:rsidR="00F61F41" w:rsidRDefault="00000000">
      <w:pPr>
        <w:pStyle w:val="Heading2"/>
        <w:spacing w:before="200"/>
      </w:pPr>
      <w:r>
        <w:t>4.1  Intelligence Plane</w:t>
      </w:r>
    </w:p>
    <w:p w14:paraId="47C6036A" w14:textId="77777777" w:rsidR="00F61F41" w:rsidRDefault="00000000">
      <w:pPr>
        <w:spacing w:before="60" w:after="100"/>
      </w:pPr>
      <w:r>
        <w:rPr>
          <w:color w:val="222222"/>
        </w:rPr>
        <w:t>The Intelligence Plane houses the AI agent framework and foundation models. All agents are recommended to be built on Google ADK (Agent Development Kit) deployed on Vertex AI Agent Builder.</w:t>
      </w:r>
    </w:p>
    <w:p w14:paraId="127DD00E" w14:textId="77777777" w:rsidR="00F61F41" w:rsidRDefault="00F61F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3068"/>
        <w:gridCol w:w="2001"/>
        <w:gridCol w:w="1959"/>
      </w:tblGrid>
      <w:tr w:rsidR="00F61F41" w14:paraId="1F3EE46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354B1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Agent / Capability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4FF90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D1B7E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 Options Evaluated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484FF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F61F41" w14:paraId="2548165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D4558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22222"/>
                <w:sz w:val="20"/>
                <w:szCs w:val="20"/>
              </w:rPr>
              <w:t>Student Success Coordinator Agent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A1976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Acts as the central orchestrator. Receives institution-defined R2C goals, decomposes them into sub-tasks, triggers the Census Success Plan Agent, Communication Generation Agent, and ES Interaction Agent. Maintains end-to-end workflow progress and HITL checkpoints.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F8B34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Vertex AI Agent Builder (ADK)</w:t>
            </w:r>
          </w:p>
          <w:p w14:paraId="24EBFA5F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Cloud Run – LangGraph</w:t>
            </w:r>
          </w:p>
          <w:p w14:paraId="0BF0D5FF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CxOne / Eloqua / Twilio via MCP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E560E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Vertex AI Agent Builder (ADK)</w:t>
            </w:r>
          </w:p>
        </w:tc>
      </w:tr>
      <w:tr w:rsidR="00F61F41" w14:paraId="6D6684A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D53AE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22222"/>
                <w:sz w:val="20"/>
                <w:szCs w:val="20"/>
              </w:rPr>
              <w:t>Census Success Plan (R2C) Agent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018C6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Creates and maintains the Census Success Plan for each reserved student. Tracks milestones, updates risk flags, monitors behaviors, and triggers actions (via tools/MCP) based on live student data from Firestore.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3203F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Vertex AI Agent Builder (ADK)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8F332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Vertex AI Agent Builder (ADK)</w:t>
            </w:r>
          </w:p>
        </w:tc>
      </w:tr>
      <w:tr w:rsidR="00F61F41" w14:paraId="4933E5D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AE890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22222"/>
                <w:sz w:val="20"/>
                <w:szCs w:val="20"/>
              </w:rPr>
              <w:t>Communication Generation Agent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88826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Drafts hyper-personalized outreach for ES (nudge emails, SMS follow-ups, call agendas, post-call summaries) using student long-term memory, institution policies/knowledge, and current R2C plan state. Routes drafts for HITL review and logs artifacts back to student record.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BD73F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Vertex AI Agent Builder (ADK)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D63A1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Vertex AI Agent Builder (ADK)</w:t>
            </w:r>
          </w:p>
        </w:tc>
      </w:tr>
      <w:tr w:rsidR="00F61F41" w14:paraId="5DA8F2F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628F9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22222"/>
                <w:sz w:val="20"/>
                <w:szCs w:val="20"/>
              </w:rPr>
              <w:t>Foundation Models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EC28E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Provide access to large language models for content generation, reasoning, and structured output.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AA338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GCP Model Garden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468E6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GCP Model Garden (Gemini)</w:t>
            </w:r>
          </w:p>
        </w:tc>
      </w:tr>
    </w:tbl>
    <w:p w14:paraId="357D6BB5" w14:textId="77777777" w:rsidR="00F61F41" w:rsidRDefault="00F61F41">
      <w:pPr>
        <w:spacing w:before="120"/>
      </w:pPr>
    </w:p>
    <w:p w14:paraId="2799DC44" w14:textId="77777777" w:rsidR="00F61F41" w:rsidRDefault="00000000">
      <w:pPr>
        <w:spacing w:before="60" w:after="100"/>
      </w:pPr>
      <w:r>
        <w:rPr>
          <w:color w:val="222222"/>
        </w:rPr>
        <w:lastRenderedPageBreak/>
        <w:t>Rationale for ADK over LangGraph:</w:t>
      </w:r>
    </w:p>
    <w:p w14:paraId="54A3EA8D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GCP supports ADK natively; higher quality production support available on the platform</w:t>
      </w:r>
    </w:p>
    <w:p w14:paraId="2F6A18DD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ADK is Agent Builder's default framework — tighter ecosystem integration</w:t>
      </w:r>
    </w:p>
    <w:p w14:paraId="14489082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ADK features are functionally equivalent to LangGraph without the complexity of designing a state machine</w:t>
      </w:r>
    </w:p>
    <w:p w14:paraId="3EDC83DF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 previous PoC was completed using ADK, providing existing reference points</w:t>
      </w:r>
    </w:p>
    <w:p w14:paraId="2CBBE824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LangGraph is already in use in TLO and remains a viable fallback if ADK PoC does not meet requirements</w:t>
      </w:r>
    </w:p>
    <w:p w14:paraId="3FC576A8" w14:textId="77777777" w:rsidR="00F61F41" w:rsidRDefault="00F61F41">
      <w:pPr>
        <w:spacing w:before="240"/>
      </w:pPr>
    </w:p>
    <w:p w14:paraId="1565F31C" w14:textId="77777777" w:rsidR="00F61F41" w:rsidRDefault="00000000">
      <w:pPr>
        <w:pStyle w:val="Heading2"/>
        <w:spacing w:before="200"/>
      </w:pPr>
      <w:r>
        <w:t>4.2  Experience Plane</w:t>
      </w:r>
    </w:p>
    <w:p w14:paraId="032C381E" w14:textId="77777777" w:rsidR="00F61F41" w:rsidRDefault="00000000">
      <w:pPr>
        <w:spacing w:before="60" w:after="100"/>
      </w:pPr>
      <w:r>
        <w:rPr>
          <w:color w:val="222222"/>
        </w:rPr>
        <w:t>The Experience Plane covers all user-facing interfaces, including the HITL approval flow, the AI summary surface in Salesforce, and administrative tooling for managing knowledge and communication templates.</w:t>
      </w:r>
    </w:p>
    <w:p w14:paraId="52717A30" w14:textId="77777777" w:rsidR="00F61F41" w:rsidRDefault="00F61F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3261"/>
        <w:gridCol w:w="1945"/>
        <w:gridCol w:w="1997"/>
      </w:tblGrid>
      <w:tr w:rsidR="00F61F41" w14:paraId="5D962A4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9727B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9D0DE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EBBF9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 Evaluated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E2BE1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F61F41" w14:paraId="241DA9E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0FA4D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22222"/>
                <w:sz w:val="20"/>
                <w:szCs w:val="20"/>
              </w:rPr>
              <w:t>AI Summary Interface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F3643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Interface for ES presenting the AI-generated student summary and recommended actions. Embedded within the existing Salesforce Student Opportunity page.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17D75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Salesforce (native)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6D889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Salesforce via MuleSoft API / MCP</w:t>
            </w:r>
          </w:p>
        </w:tc>
      </w:tr>
      <w:tr w:rsidR="00F61F41" w14:paraId="0EF5E61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AF9BA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22222"/>
                <w:sz w:val="20"/>
                <w:szCs w:val="20"/>
              </w:rPr>
              <w:t>HITL Approval Interface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B1802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ES reviews, edits, and approves/rejects outbound email/SMS and Success Plan updates proposed by agents. Approvals are recorded against the student profile for traceability.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4CA7C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Salesforce UI (preview in portal)</w:t>
            </w:r>
          </w:p>
          <w:p w14:paraId="4288D502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Firebase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07F07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Custom UI on Cloud Run</w:t>
            </w:r>
          </w:p>
        </w:tc>
      </w:tr>
      <w:tr w:rsidR="00F61F41" w14:paraId="0E360A1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8E331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22222"/>
                <w:sz w:val="20"/>
                <w:szCs w:val="20"/>
              </w:rPr>
              <w:t>Knowledge Management Interface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07251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Allows ES teams to update R2C-relevant institutional FAQs, program policies, communication templates, Success Plan rules, and agent-facing reference material — without engineering involvement. Maintains governance, versioning, and auditability.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E6B04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Custom portal on Cloud Run with Vertex AI Search</w:t>
            </w:r>
          </w:p>
          <w:p w14:paraId="304C26E9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Firebase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D83CB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Custom admin portal on Cloud Run</w:t>
            </w:r>
          </w:p>
        </w:tc>
      </w:tr>
      <w:tr w:rsidR="00F61F41" w14:paraId="4A7110A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D09AA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222222"/>
                <w:sz w:val="20"/>
                <w:szCs w:val="20"/>
              </w:rPr>
              <w:t>Self Service Interface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89048" w14:textId="77777777" w:rsidR="00F61F41" w:rsidRDefault="00000000">
            <w:pPr>
              <w:spacing w:before="30" w:after="30"/>
            </w:pPr>
            <w:r>
              <w:rPr>
                <w:color w:val="222222"/>
                <w:sz w:val="20"/>
                <w:szCs w:val="20"/>
              </w:rPr>
              <w:t>Enables admins to manage communication templates and tone guides, assign ES team roles, and review usage/quality metrics.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3E59C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Custom admin portal on Cloud Run</w:t>
            </w:r>
          </w:p>
          <w:p w14:paraId="0B2C6825" w14:textId="77777777" w:rsidR="00F61F4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20"/>
                <w:szCs w:val="20"/>
              </w:rPr>
              <w:t>Firebase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3F815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Custom admin portal on Cloud Run</w:t>
            </w:r>
          </w:p>
        </w:tc>
      </w:tr>
    </w:tbl>
    <w:p w14:paraId="6E989408" w14:textId="77777777" w:rsidR="00F61F41" w:rsidRDefault="00F61F41">
      <w:pPr>
        <w:spacing w:before="400"/>
      </w:pPr>
    </w:p>
    <w:p w14:paraId="6E73EE0A" w14:textId="77777777" w:rsidR="00F61F41" w:rsidRDefault="00000000">
      <w:r>
        <w:br w:type="page"/>
      </w:r>
    </w:p>
    <w:p w14:paraId="707FEE7D" w14:textId="77777777" w:rsidR="00F61F41" w:rsidRDefault="00000000">
      <w:pPr>
        <w:pStyle w:val="Heading1"/>
      </w:pPr>
      <w:r>
        <w:lastRenderedPageBreak/>
        <w:t xml:space="preserve">  5.  Key Architectural Decision: Data Layer</w:t>
      </w:r>
    </w:p>
    <w:p w14:paraId="76ED3129" w14:textId="77777777" w:rsidR="00F61F41" w:rsidRDefault="00F61F41">
      <w:pPr>
        <w:spacing w:before="80"/>
      </w:pPr>
    </w:p>
    <w:p w14:paraId="0483E690" w14:textId="77777777" w:rsidR="00F61F41" w:rsidRDefault="00000000">
      <w:pPr>
        <w:pStyle w:val="Heading2"/>
        <w:spacing w:before="200"/>
      </w:pPr>
      <w:r>
        <w:t>5.1  Initial Approach</w:t>
      </w:r>
    </w:p>
    <w:p w14:paraId="5330CEBE" w14:textId="77777777" w:rsidR="00F61F41" w:rsidRDefault="00000000">
      <w:pPr>
        <w:spacing w:before="60" w:after="100"/>
      </w:pPr>
      <w:r>
        <w:rPr>
          <w:color w:val="222222"/>
        </w:rPr>
        <w:t>The initial architecture leveraged a Python-based agent using the BigQuery Toolset to query data directly from BigQuery, augment it with context from Salesforce, and pass the result into the AI layer.</w:t>
      </w:r>
    </w:p>
    <w:p w14:paraId="12784437" w14:textId="77777777" w:rsidR="00F61F41" w:rsidRDefault="00F61F41">
      <w:pPr>
        <w:spacing w:before="60"/>
      </w:pPr>
    </w:p>
    <w:p w14:paraId="2ADDA8C1" w14:textId="77777777" w:rsidR="00F61F41" w:rsidRDefault="00000000">
      <w:pPr>
        <w:spacing w:before="60" w:after="100"/>
      </w:pPr>
      <w:r>
        <w:rPr>
          <w:color w:val="222222"/>
        </w:rPr>
        <w:t>While this approach was functionally viable, it introduced unacceptable latency:</w:t>
      </w:r>
    </w:p>
    <w:p w14:paraId="149FC57D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BigQuery queries added noticeable delay to each AI invocation</w:t>
      </w:r>
    </w:p>
    <w:p w14:paraId="506809ED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 AI pipeline was dependent on warehouse response times</w:t>
      </w:r>
    </w:p>
    <w:p w14:paraId="4251A7CF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End-to-end execution did not meet sub-second SLA expectations for the ES experience</w:t>
      </w:r>
    </w:p>
    <w:p w14:paraId="519F7A74" w14:textId="77777777" w:rsidR="00F61F41" w:rsidRDefault="00F61F41">
      <w:pPr>
        <w:spacing w:before="60"/>
      </w:pPr>
    </w:p>
    <w:p w14:paraId="6E298E34" w14:textId="77777777" w:rsidR="00F61F41" w:rsidRDefault="00000000">
      <w:pPr>
        <w:spacing w:before="60" w:after="100"/>
      </w:pPr>
      <w:r>
        <w:rPr>
          <w:color w:val="222222"/>
        </w:rPr>
        <w:t>In practice, the system felt slow at precisely the moment where responsiveness is most critical — the ES is waiting while a student record loads.</w:t>
      </w:r>
    </w:p>
    <w:p w14:paraId="4B414778" w14:textId="77777777" w:rsidR="00F61F41" w:rsidRDefault="00F61F41">
      <w:pPr>
        <w:spacing w:before="160"/>
      </w:pPr>
    </w:p>
    <w:p w14:paraId="225F93B2" w14:textId="77777777" w:rsidR="00F61F41" w:rsidRDefault="00000000">
      <w:pPr>
        <w:pStyle w:val="Heading2"/>
        <w:spacing w:before="200"/>
      </w:pPr>
      <w:r>
        <w:t>5.2  Recommended Approach: Event-Driven Synchronization</w:t>
      </w:r>
    </w:p>
    <w:p w14:paraId="47B1E9FB" w14:textId="77777777" w:rsidR="00F61F41" w:rsidRDefault="00000000">
      <w:pPr>
        <w:spacing w:before="60" w:after="100"/>
      </w:pPr>
      <w:r>
        <w:rPr>
          <w:color w:val="222222"/>
        </w:rPr>
        <w:t>To resolve this, the architecture was redesigned to decouple analytics from real-time application flow:</w:t>
      </w:r>
    </w:p>
    <w:p w14:paraId="0F6A259E" w14:textId="77777777" w:rsidR="00F61F41" w:rsidRDefault="00F61F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61F41" w14:paraId="103E91C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1D34B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3ED96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Recommended Architecture</w:t>
            </w:r>
          </w:p>
        </w:tc>
      </w:tr>
      <w:tr w:rsidR="00F61F41" w14:paraId="370572B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A28C6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BigQuery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B0C58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Remains the analytics and data warehouse layer. The Data Engineering team continues scheduled ETL into BigQuery. No change to existing data engineering workflows.</w:t>
            </w:r>
          </w:p>
        </w:tc>
      </w:tr>
      <w:tr w:rsidR="00F61F41" w14:paraId="75B4D38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DF1A0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Pub/Sub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B7499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Detects changes in BigQuery data. Triggers downstream synchronization events in near real-time.</w:t>
            </w:r>
          </w:p>
        </w:tc>
      </w:tr>
      <w:tr w:rsidR="00F61F41" w14:paraId="789123E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3692A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Cloud Function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62DA0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Processes Pub/Sub events and synchronizes updated student records into Firestore. Handles transformation from BigQuery analytical schema to Firestore operational schema.</w:t>
            </w:r>
          </w:p>
        </w:tc>
      </w:tr>
      <w:tr w:rsidR="00F61F41" w14:paraId="30AA0BD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B010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Firestore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4291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Serves as the real-time OLTP layer for the AI agents. Provides sub-millisecond read latency, enabling the AI execution path to retrieve student data without warehouse dependency.</w:t>
            </w:r>
          </w:p>
        </w:tc>
      </w:tr>
    </w:tbl>
    <w:p w14:paraId="0694E38B" w14:textId="77777777" w:rsidR="00F61F41" w:rsidRDefault="00F61F41">
      <w:pPr>
        <w:spacing w:before="160"/>
      </w:pPr>
    </w:p>
    <w:p w14:paraId="18E9F3F6" w14:textId="77777777" w:rsidR="00F61F41" w:rsidRDefault="00000000">
      <w:pPr>
        <w:pStyle w:val="Heading2"/>
        <w:spacing w:before="200"/>
      </w:pPr>
      <w:r>
        <w:t>5.3  Comparison: Initial vs. Recommended</w:t>
      </w:r>
    </w:p>
    <w:p w14:paraId="6240DB23" w14:textId="77777777" w:rsidR="00F61F41" w:rsidRDefault="00F61F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F61F41" w14:paraId="38C4522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3C573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F7F7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AB0A9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Initial Approach (BigQuery Direct)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7FBD2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Approach (Firestore)</w:t>
            </w:r>
          </w:p>
        </w:tc>
      </w:tr>
      <w:tr w:rsidR="00F61F41" w14:paraId="57D781B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051C0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Data path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D0A57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BigQuery → Python Agent → AI → UI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29268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BigQuery → Pub/Sub → Cloud Function → Firestore → Gemini → UI</w:t>
            </w:r>
          </w:p>
        </w:tc>
      </w:tr>
      <w:tr w:rsidR="00F61F41" w14:paraId="406879D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80C78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Latency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319E8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High — warehouse query on every AI call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5A99A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Low — pre-synced OLTP record, sub-millisecond reads</w:t>
            </w:r>
          </w:p>
        </w:tc>
      </w:tr>
      <w:tr w:rsidR="00F61F41" w14:paraId="41C52A0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65751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lastRenderedPageBreak/>
              <w:t>SLA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072BB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Failed sub-second SLA requirements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E1B2B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Meets sub-second SLA requirements</w:t>
            </w:r>
          </w:p>
        </w:tc>
      </w:tr>
      <w:tr w:rsidR="00F61F41" w14:paraId="4D8EF6F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A7BB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Data freshness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87977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Real-time at query time, but slow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8923D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Near real-time via event-driven sync (Pub/Sub)</w:t>
            </w:r>
          </w:p>
        </w:tc>
      </w:tr>
      <w:tr w:rsidR="00F61F41" w14:paraId="1DB2E97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63708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Data Eng impact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9EFB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Required BigQuery to serve real-time calls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D4593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No change to existing BigQuery workflows</w:t>
            </w:r>
          </w:p>
        </w:tc>
      </w:tr>
      <w:tr w:rsidR="00F61F41" w14:paraId="4C76538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2456D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Scalability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E5B57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Warehouse contention at scale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2CBEF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Firestore scales horizontally with no contention</w:t>
            </w:r>
          </w:p>
        </w:tc>
      </w:tr>
      <w:tr w:rsidR="00F61F41" w14:paraId="086BCAA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0769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Auditability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1FF9A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Dependent on BQ query logs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7B01B" w14:textId="77777777" w:rsidR="00F61F41" w:rsidRDefault="00000000">
            <w:pPr>
              <w:spacing w:before="30" w:after="30"/>
            </w:pPr>
            <w:r>
              <w:rPr>
                <w:b/>
                <w:bCs/>
                <w:color w:val="538135"/>
                <w:sz w:val="20"/>
                <w:szCs w:val="20"/>
              </w:rPr>
              <w:t>Full Cloud Logging; actions written to Salesforce record</w:t>
            </w:r>
          </w:p>
        </w:tc>
      </w:tr>
    </w:tbl>
    <w:p w14:paraId="2A4985FD" w14:textId="77777777" w:rsidR="00F61F41" w:rsidRDefault="00F61F41">
      <w:pPr>
        <w:spacing w:before="160"/>
      </w:pPr>
    </w:p>
    <w:p w14:paraId="61A60C48" w14:textId="77777777" w:rsidR="00F61F41" w:rsidRDefault="00000000">
      <w:pPr>
        <w:pStyle w:val="Heading2"/>
        <w:spacing w:before="200"/>
      </w:pPr>
      <w:r>
        <w:t>5.4  Impact on the BigQuery Data Contract</w:t>
      </w:r>
    </w:p>
    <w:p w14:paraId="3A320A09" w14:textId="77777777" w:rsidR="00F61F41" w:rsidRDefault="00000000">
      <w:pPr>
        <w:spacing w:before="60" w:after="100"/>
      </w:pPr>
      <w:r>
        <w:rPr>
          <w:color w:val="222222"/>
        </w:rPr>
        <w:t>The shift to Firestore as the operational layer does not eliminate the need for a robust BigQuery data contract — it redefines its role. BigQuery remains the source of truth for:</w:t>
      </w:r>
    </w:p>
    <w:p w14:paraId="2CB7D9FB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 R2C student readiness dataset (checklist item status, risk scores, timestamps)</w:t>
      </w:r>
    </w:p>
    <w:p w14:paraId="24323C71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 student activity log (events from Banner, Salesforce, Canvas, Student Portal)</w:t>
      </w:r>
    </w:p>
    <w:p w14:paraId="36456EC1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Salesforce task history and case data</w:t>
      </w:r>
    </w:p>
    <w:p w14:paraId="20B6A254" w14:textId="77777777" w:rsidR="00F61F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IAR contingency data</w:t>
      </w:r>
    </w:p>
    <w:p w14:paraId="197E3D8B" w14:textId="77777777" w:rsidR="00F61F41" w:rsidRDefault="00F61F41">
      <w:pPr>
        <w:spacing w:before="60"/>
      </w:pPr>
    </w:p>
    <w:p w14:paraId="1B0BCCD9" w14:textId="77777777" w:rsidR="00F61F41" w:rsidRDefault="00000000">
      <w:pPr>
        <w:spacing w:before="60" w:after="100"/>
      </w:pPr>
      <w:r>
        <w:rPr>
          <w:color w:val="222222"/>
        </w:rPr>
        <w:t>The BigQuery data contract defines the canonical schema, field definitions, business rules, and data quality requirements for all of these datasets. The Firestore sync layer then projects a subset of this schema into the operational store optimized for the AI read path.</w:t>
      </w:r>
    </w:p>
    <w:p w14:paraId="2EBE6205" w14:textId="77777777" w:rsidR="00F61F41" w:rsidRDefault="00F61F41">
      <w:pPr>
        <w:spacing w:before="400"/>
      </w:pPr>
    </w:p>
    <w:p w14:paraId="58C334B4" w14:textId="77777777" w:rsidR="00F61F41" w:rsidRDefault="00000000">
      <w:r>
        <w:br w:type="page"/>
      </w:r>
    </w:p>
    <w:p w14:paraId="53C9C3E4" w14:textId="77777777" w:rsidR="00F61F41" w:rsidRDefault="00000000">
      <w:pPr>
        <w:pStyle w:val="Heading1"/>
      </w:pPr>
      <w:r>
        <w:lastRenderedPageBreak/>
        <w:t xml:space="preserve">  6.  Integration &amp; Data Plane</w:t>
      </w:r>
    </w:p>
    <w:p w14:paraId="7E6CEE3F" w14:textId="77777777" w:rsidR="00F61F41" w:rsidRDefault="00F61F41">
      <w:pPr>
        <w:spacing w:before="80"/>
      </w:pPr>
    </w:p>
    <w:p w14:paraId="33FCE0B9" w14:textId="77777777" w:rsidR="00F61F41" w:rsidRDefault="00000000">
      <w:pPr>
        <w:spacing w:before="60" w:after="100"/>
      </w:pPr>
      <w:r>
        <w:rPr>
          <w:color w:val="222222"/>
        </w:rPr>
        <w:t>The integration plane defines how enterprise systems connect to the R2C AI solution and how data flows between them.</w:t>
      </w:r>
    </w:p>
    <w:p w14:paraId="0745DA06" w14:textId="77777777" w:rsidR="00F61F41" w:rsidRDefault="00F61F4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F61F41" w14:paraId="16E0924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9D03A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615D0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 Method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FB71D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Data / Events Provided</w:t>
            </w:r>
          </w:p>
        </w:tc>
      </w:tr>
      <w:tr w:rsidR="00F61F41" w14:paraId="3012EE7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77C5D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Salesforce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AD0D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MuleSoft API / MCP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A351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Student CRM data, task history (communications), case data (transcript processing, portal issues), IAR contingencies. AI Summary Interface surfaced here via embedded Angular component.</w:t>
            </w:r>
          </w:p>
        </w:tc>
      </w:tr>
      <w:tr w:rsidR="00F61F41" w14:paraId="56A3DAF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45ABF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Banner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A3EB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BigQuery ETL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4801D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Student registration status, program and term data, program start date, reserve date, census date.</w:t>
            </w:r>
          </w:p>
        </w:tc>
      </w:tr>
      <w:tr w:rsidR="00F61F41" w14:paraId="4091D94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4D886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Canvas (LMS)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38AD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BigQuery ETL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2EF4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LMS login events, WWOW orientation login, assignment submission events, discussion board submissions, WWOW access granted events.</w:t>
            </w:r>
          </w:p>
        </w:tc>
      </w:tr>
      <w:tr w:rsidR="00F61F41" w14:paraId="0C9D262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9168A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Student Portal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28A3F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BigQuery ETL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E4BC1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First portal login timestamp, account creation/setup events.</w:t>
            </w:r>
          </w:p>
        </w:tc>
      </w:tr>
      <w:tr w:rsidR="00F61F41" w14:paraId="0A58367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D3D06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Eloqua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AD20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Omnichannel / MCP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7BE30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Outbound email dispatch. Receives approved communication drafts from the Communication Generation Agent.</w:t>
            </w:r>
          </w:p>
        </w:tc>
      </w:tr>
      <w:tr w:rsidR="00F61F41" w14:paraId="507B91E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D626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Twilio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49242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Omnichannel / MCP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BD87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Outbound SMS dispatch. Receives approved SMS drafts from the Communication Generation Agent.</w:t>
            </w:r>
          </w:p>
        </w:tc>
      </w:tr>
      <w:tr w:rsidR="00F61F41" w14:paraId="57BD72B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890B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CxOne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3F7B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Omnichannel / MCP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24B3E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Phone call context. Provides call history for task history; receives call agendas from the agent.</w:t>
            </w:r>
          </w:p>
        </w:tc>
      </w:tr>
      <w:tr w:rsidR="00F61F41" w14:paraId="15D94F4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6FDF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BigQuery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9057B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Pub/Sub → Firestore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40DFB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Analytical store. Source of truth for all student readiness and activity data. Synced to Firestore via event-driven pipeline.</w:t>
            </w:r>
          </w:p>
        </w:tc>
      </w:tr>
      <w:tr w:rsidR="00F61F41" w14:paraId="38B5BE7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2D1E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Firestore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C2BFD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Direct (GCP)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08046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Operational OLTP store for real-time AI agent reads. Populated from BigQuery via Pub/Sub and Cloud Functions.</w:t>
            </w:r>
          </w:p>
        </w:tc>
      </w:tr>
      <w:tr w:rsidR="00F61F41" w14:paraId="078F59F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8CE8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Cloud Logging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8993D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Direct (GCP)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BA4D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All agent actions, HITL decisions, and communication dispatch events are written here for audit and compliance.</w:t>
            </w:r>
          </w:p>
        </w:tc>
      </w:tr>
    </w:tbl>
    <w:p w14:paraId="217B49B9" w14:textId="77777777" w:rsidR="00F61F41" w:rsidRDefault="00F61F41">
      <w:pPr>
        <w:spacing w:before="400"/>
      </w:pPr>
    </w:p>
    <w:p w14:paraId="11C814C1" w14:textId="77777777" w:rsidR="00F61F41" w:rsidRDefault="00000000">
      <w:pPr>
        <w:pStyle w:val="Heading1"/>
      </w:pPr>
      <w:r>
        <w:t xml:space="preserve">  7.  Open Items &amp; Risks</w:t>
      </w:r>
    </w:p>
    <w:p w14:paraId="43D0DBB9" w14:textId="77777777" w:rsidR="00F61F41" w:rsidRDefault="00F61F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400"/>
        <w:gridCol w:w="1800"/>
        <w:gridCol w:w="3600"/>
      </w:tblGrid>
      <w:tr w:rsidR="00F61F41" w14:paraId="62921A9F" w14:textId="77777777"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A171B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54AE9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7C043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7883B" w14:textId="77777777" w:rsidR="00F61F4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61F41" w14:paraId="73F1771F" w14:textId="77777777"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421C7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OI-01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084DF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Confirm ADK PoC scope and success criteria before committing to production build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60D9E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Engineering Lead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53F7D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LangGraph remains viable fallback if ADK PoC does not meet requirements</w:t>
            </w:r>
          </w:p>
        </w:tc>
      </w:tr>
      <w:tr w:rsidR="00F61F41" w14:paraId="4905ACDC" w14:textId="77777777"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3E2DD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OI-02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302D7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Confirm BigQuery → Firestore sync frequency and acceptable data lag for the AI read path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0C1AE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Data Engineering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3064E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Near real-time via Pub/Sub expected; exact SLA to be agreed</w:t>
            </w:r>
          </w:p>
        </w:tc>
      </w:tr>
      <w:tr w:rsidR="00F61F41" w14:paraId="122D0BCC" w14:textId="77777777"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55B8B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lastRenderedPageBreak/>
              <w:t>OI-03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5EBB8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FAFSA processing delay (1–2 days via PowerFAIDS) — agree tolerance in risk scoring logic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0ADDD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PM / Business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ABDB7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Downstream risk logic must handle delay window; disclaimer in communications</w:t>
            </w:r>
          </w:p>
        </w:tc>
      </w:tr>
      <w:tr w:rsidR="00F61F41" w14:paraId="2ADDE3BD" w14:textId="77777777"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A3D64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OI-04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20C95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Drop reason code 'DD' availability in Banner extract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96F25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Banner Team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9AF11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Required for course registration personalization logic</w:t>
            </w:r>
          </w:p>
        </w:tc>
      </w:tr>
      <w:tr w:rsidR="00F61F41" w14:paraId="03003448" w14:textId="77777777"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684DB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OI-05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38C10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MuleSoft API/MCP integration scope and effort for AI Summary Interface in Salesforce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13F17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Integration Team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E4A2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Must be confirmed before Experience Plane build begins</w:t>
            </w:r>
          </w:p>
        </w:tc>
      </w:tr>
      <w:tr w:rsidR="00F61F41" w14:paraId="1CE7782B" w14:textId="77777777"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26DC5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OI-06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A0093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HITL approval UI: confirm Cloud Run vs Salesforce native for ES workflow preference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4E85C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Product / UX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2ECE8" w14:textId="77777777" w:rsidR="00F61F41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Recommendation is Cloud Run for full control; validate with ES team</w:t>
            </w:r>
          </w:p>
        </w:tc>
      </w:tr>
    </w:tbl>
    <w:p w14:paraId="76F9D512" w14:textId="77777777" w:rsidR="00F61F41" w:rsidRDefault="00F61F41">
      <w:pPr>
        <w:spacing w:before="400"/>
      </w:pPr>
    </w:p>
    <w:p w14:paraId="6970105E" w14:textId="77777777" w:rsidR="00F61F41" w:rsidRDefault="00000000">
      <w:pPr>
        <w:pBdr>
          <w:top w:val="single" w:sz="4" w:space="0" w:color="1F3864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>This document is prepared for Architecture Review Board (ARB) purposes only. All technology recommendations are subject to ARB approval.</w:t>
      </w:r>
    </w:p>
    <w:sectPr w:rsidR="00F61F41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F82C8" w14:textId="77777777" w:rsidR="00E51E81" w:rsidRDefault="00E51E81">
      <w:r>
        <w:separator/>
      </w:r>
    </w:p>
  </w:endnote>
  <w:endnote w:type="continuationSeparator" w:id="0">
    <w:p w14:paraId="5F384553" w14:textId="77777777" w:rsidR="00E51E81" w:rsidRDefault="00E51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8E02A" w14:textId="654BC1D7" w:rsidR="00F61F41" w:rsidRDefault="00000000">
    <w:pPr>
      <w:pBdr>
        <w:top w:val="single" w:sz="4" w:space="0" w:color="1F3864"/>
      </w:pBdr>
      <w:tabs>
        <w:tab w:val="right" w:pos="9360"/>
      </w:tabs>
    </w:pPr>
    <w:proofErr w:type="spellStart"/>
    <w:r>
      <w:rPr>
        <w:color w:val="888888"/>
        <w:sz w:val="16"/>
        <w:szCs w:val="16"/>
      </w:rPr>
      <w:t>Covista</w:t>
    </w:r>
    <w:proofErr w:type="spellEnd"/>
    <w:r>
      <w:rPr>
        <w:color w:val="888888"/>
        <w:sz w:val="16"/>
        <w:szCs w:val="16"/>
      </w:rPr>
      <w:t xml:space="preserve">   </w:t>
    </w:r>
    <w:proofErr w:type="gramStart"/>
    <w:r>
      <w:rPr>
        <w:color w:val="888888"/>
        <w:sz w:val="16"/>
        <w:szCs w:val="16"/>
      </w:rPr>
      <w:t>|  R</w:t>
    </w:r>
    <w:proofErr w:type="gramEnd"/>
    <w:r>
      <w:rPr>
        <w:color w:val="888888"/>
        <w:sz w:val="16"/>
        <w:szCs w:val="16"/>
      </w:rPr>
      <w:t>2C Prototype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F005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88D3" w14:textId="77777777" w:rsidR="00E51E81" w:rsidRDefault="00E51E81">
      <w:r>
        <w:separator/>
      </w:r>
    </w:p>
  </w:footnote>
  <w:footnote w:type="continuationSeparator" w:id="0">
    <w:p w14:paraId="514C71D2" w14:textId="77777777" w:rsidR="00E51E81" w:rsidRDefault="00E51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AD55" w14:textId="77777777" w:rsidR="00F61F41" w:rsidRDefault="00000000">
    <w:pPr>
      <w:pBdr>
        <w:bottom w:val="single" w:sz="6" w:space="0" w:color="1F3864"/>
      </w:pBdr>
      <w:tabs>
        <w:tab w:val="right" w:pos="9360"/>
      </w:tabs>
    </w:pPr>
    <w:r>
      <w:rPr>
        <w:color w:val="666666"/>
        <w:sz w:val="18"/>
        <w:szCs w:val="18"/>
      </w:rPr>
      <w:t xml:space="preserve">R2C AI </w:t>
    </w:r>
    <w:proofErr w:type="gramStart"/>
    <w:r>
      <w:rPr>
        <w:color w:val="666666"/>
        <w:sz w:val="18"/>
        <w:szCs w:val="18"/>
      </w:rPr>
      <w:t>Solution  |</w:t>
    </w:r>
    <w:proofErr w:type="gramEnd"/>
    <w:r>
      <w:rPr>
        <w:color w:val="666666"/>
        <w:sz w:val="18"/>
        <w:szCs w:val="18"/>
      </w:rPr>
      <w:t xml:space="preserve">  Architecture Review Board Document</w:t>
    </w:r>
    <w:r>
      <w:rPr>
        <w:sz w:val="18"/>
        <w:szCs w:val="18"/>
      </w:rPr>
      <w:tab/>
    </w:r>
    <w:r>
      <w:rPr>
        <w:b/>
        <w:bCs/>
        <w:color w:val="1F3864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6680"/>
    <w:multiLevelType w:val="hybridMultilevel"/>
    <w:tmpl w:val="258A8642"/>
    <w:lvl w:ilvl="0" w:tplc="21EA5EAC">
      <w:start w:val="1"/>
      <w:numFmt w:val="bullet"/>
      <w:lvlText w:val="●"/>
      <w:lvlJc w:val="left"/>
      <w:pPr>
        <w:ind w:left="720" w:hanging="360"/>
      </w:pPr>
    </w:lvl>
    <w:lvl w:ilvl="1" w:tplc="85F0D41C">
      <w:start w:val="1"/>
      <w:numFmt w:val="bullet"/>
      <w:lvlText w:val="○"/>
      <w:lvlJc w:val="left"/>
      <w:pPr>
        <w:ind w:left="1440" w:hanging="360"/>
      </w:pPr>
    </w:lvl>
    <w:lvl w:ilvl="2" w:tplc="DB7EEE02">
      <w:start w:val="1"/>
      <w:numFmt w:val="bullet"/>
      <w:lvlText w:val="■"/>
      <w:lvlJc w:val="left"/>
      <w:pPr>
        <w:ind w:left="2160" w:hanging="360"/>
      </w:pPr>
    </w:lvl>
    <w:lvl w:ilvl="3" w:tplc="7E90E05A">
      <w:start w:val="1"/>
      <w:numFmt w:val="bullet"/>
      <w:lvlText w:val="●"/>
      <w:lvlJc w:val="left"/>
      <w:pPr>
        <w:ind w:left="2880" w:hanging="360"/>
      </w:pPr>
    </w:lvl>
    <w:lvl w:ilvl="4" w:tplc="5DC001A8">
      <w:start w:val="1"/>
      <w:numFmt w:val="bullet"/>
      <w:lvlText w:val="○"/>
      <w:lvlJc w:val="left"/>
      <w:pPr>
        <w:ind w:left="3600" w:hanging="360"/>
      </w:pPr>
    </w:lvl>
    <w:lvl w:ilvl="5" w:tplc="06C88AF0">
      <w:start w:val="1"/>
      <w:numFmt w:val="bullet"/>
      <w:lvlText w:val="■"/>
      <w:lvlJc w:val="left"/>
      <w:pPr>
        <w:ind w:left="4320" w:hanging="360"/>
      </w:pPr>
    </w:lvl>
    <w:lvl w:ilvl="6" w:tplc="9DCAE6F2">
      <w:start w:val="1"/>
      <w:numFmt w:val="bullet"/>
      <w:lvlText w:val="●"/>
      <w:lvlJc w:val="left"/>
      <w:pPr>
        <w:ind w:left="5040" w:hanging="360"/>
      </w:pPr>
    </w:lvl>
    <w:lvl w:ilvl="7" w:tplc="6A908058">
      <w:start w:val="1"/>
      <w:numFmt w:val="bullet"/>
      <w:lvlText w:val="●"/>
      <w:lvlJc w:val="left"/>
      <w:pPr>
        <w:ind w:left="5760" w:hanging="360"/>
      </w:pPr>
    </w:lvl>
    <w:lvl w:ilvl="8" w:tplc="4EC403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A23656"/>
    <w:multiLevelType w:val="hybridMultilevel"/>
    <w:tmpl w:val="94E0F4C8"/>
    <w:lvl w:ilvl="0" w:tplc="541E73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9086EFB8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FBBAC618">
      <w:numFmt w:val="decimal"/>
      <w:lvlText w:val=""/>
      <w:lvlJc w:val="left"/>
    </w:lvl>
    <w:lvl w:ilvl="3" w:tplc="FFDAE578">
      <w:numFmt w:val="decimal"/>
      <w:lvlText w:val=""/>
      <w:lvlJc w:val="left"/>
    </w:lvl>
    <w:lvl w:ilvl="4" w:tplc="F3745646">
      <w:numFmt w:val="decimal"/>
      <w:lvlText w:val=""/>
      <w:lvlJc w:val="left"/>
    </w:lvl>
    <w:lvl w:ilvl="5" w:tplc="4EFC9C12">
      <w:numFmt w:val="decimal"/>
      <w:lvlText w:val=""/>
      <w:lvlJc w:val="left"/>
    </w:lvl>
    <w:lvl w:ilvl="6" w:tplc="D110F790">
      <w:numFmt w:val="decimal"/>
      <w:lvlText w:val=""/>
      <w:lvlJc w:val="left"/>
    </w:lvl>
    <w:lvl w:ilvl="7" w:tplc="E74ABF56">
      <w:numFmt w:val="decimal"/>
      <w:lvlText w:val=""/>
      <w:lvlJc w:val="left"/>
    </w:lvl>
    <w:lvl w:ilvl="8" w:tplc="CCD0D87E">
      <w:numFmt w:val="decimal"/>
      <w:lvlText w:val=""/>
      <w:lvlJc w:val="left"/>
    </w:lvl>
  </w:abstractNum>
  <w:num w:numId="1" w16cid:durableId="712267527">
    <w:abstractNumId w:val="0"/>
    <w:lvlOverride w:ilvl="0">
      <w:startOverride w:val="1"/>
    </w:lvlOverride>
  </w:num>
  <w:num w:numId="2" w16cid:durableId="6032668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F41"/>
    <w:rsid w:val="00027561"/>
    <w:rsid w:val="000F005E"/>
    <w:rsid w:val="00633E6B"/>
    <w:rsid w:val="009447D5"/>
    <w:rsid w:val="00A66396"/>
    <w:rsid w:val="00B318A4"/>
    <w:rsid w:val="00E51E81"/>
    <w:rsid w:val="00F6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F0678"/>
  <w15:docId w15:val="{E4385876-1D9F-7B4F-B39A-8CB299F9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F3864"/>
      <w:spacing w:after="20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00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005E"/>
  </w:style>
  <w:style w:type="paragraph" w:styleId="Footer">
    <w:name w:val="footer"/>
    <w:basedOn w:val="Normal"/>
    <w:link w:val="FooterChar"/>
    <w:uiPriority w:val="99"/>
    <w:unhideWhenUsed/>
    <w:rsid w:val="000F00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0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2285</Words>
  <Characters>13029</Characters>
  <Application>Microsoft Office Word</Application>
  <DocSecurity>0</DocSecurity>
  <Lines>108</Lines>
  <Paragraphs>30</Paragraphs>
  <ScaleCrop>false</ScaleCrop>
  <Company/>
  <LinksUpToDate>false</LinksUpToDate>
  <CharactersWithSpaces>15284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Garland</cp:lastModifiedBy>
  <cp:revision>2</cp:revision>
  <dcterms:created xsi:type="dcterms:W3CDTF">2026-03-31T01:41:00Z</dcterms:created>
  <dcterms:modified xsi:type="dcterms:W3CDTF">2026-03-31T01:41:00Z</dcterms:modified>
</cp:coreProperties>
</file>