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6E5A"/>
          <w:sz w:val="20"/>
          <w:szCs w:val="20"/>
        </w:rPr>
        <w:t xml:space="preserve">AZE Platform  —  Pronunciation Focus  —  Scoring Specification  v2</w:t>
      </w:r>
    </w:p>
    <w:p>
      <w:pPr>
        <w:pBdr>
          <w:bottom w:val="single" w:color="1D6E5A" w:sz="6" w:space="1"/>
        </w:pBdr>
        <w:spacing w:after="320" w:before="0"/>
      </w:pPr>
    </w:p>
    <w:p>
      <w:pPr>
        <w:pStyle w:val="Heading1"/>
        <w:spacing w:after="160" w:before="320"/>
      </w:pPr>
      <w:r>
        <w:rPr>
          <w:rFonts w:ascii="Arial" w:cs="Arial" w:eastAsia="Arial" w:hAnsi="Arial"/>
          <w:b/>
          <w:bCs/>
          <w:color w:val="111111"/>
          <w:sz w:val="32"/>
          <w:szCs w:val="32"/>
        </w:rPr>
        <w:t xml:space="preserve">7. Scoring</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Overview</w:t>
      </w:r>
    </w:p>
    <w:p>
      <w:pPr>
        <w:spacing w:after="80" w:before="80"/>
      </w:pPr>
      <w:r>
        <w:rPr>
          <w:rFonts w:ascii="Arial" w:cs="Arial" w:eastAsia="Arial" w:hAnsi="Arial"/>
          <w:color w:val="333333"/>
          <w:sz w:val="22"/>
          <w:szCs w:val="22"/>
        </w:rPr>
        <w:t xml:space="preserve">Pronunciation Focus produces three outputs for each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1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profile score (0–100)</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Weighted composite of five production dimensions. Shown with a listener-focused band label.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Six-axis visual profile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Radar chart showing performance across all five scored dimensions plus the Clarity indicator.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Clarity indicator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Separate confidence signal based on transcription accuracy. Not included in the weighted composite.</w:t>
            </w:r>
          </w:p>
        </w:tc>
      </w:tr>
    </w:tbl>
    <w:p>
      <w:pPr>
        <w:spacing w:after="0" w:before="80"/>
      </w:pPr>
    </w:p>
    <w:p>
      <w:pPr>
        <w:spacing w:after="80" w:before="80"/>
      </w:pPr>
      <w:r>
        <w:rPr>
          <w:rFonts w:ascii="Arial" w:cs="Arial" w:eastAsia="Arial" w:hAnsi="Arial"/>
          <w:color w:val="333333"/>
          <w:sz w:val="22"/>
          <w:szCs w:val="22"/>
        </w:rPr>
        <w:t xml:space="preserve">All scoring is derived from raw SpeechAce API data fields. SpeechAce's own CEFR labels, IELTS estimates, and interpreted scores are not used — these are not aligned to AZE's calibrated model. Where SpeechAce data is used, it is the underlying signal, not SpeechAce's conclusion from that signal.</w:t>
      </w:r>
    </w:p>
    <w:p>
      <w:pPr>
        <w:spacing w:after="0" w:before="140"/>
      </w:pPr>
    </w:p>
    <w:p>
      <w:pPr>
        <w:pStyle w:val="Heading2"/>
        <w:spacing w:after="120" w:before="240"/>
      </w:pPr>
      <w:r>
        <w:rPr>
          <w:rFonts w:ascii="Arial" w:cs="Arial" w:eastAsia="Arial" w:hAnsi="Arial"/>
          <w:b/>
          <w:bCs/>
          <w:color w:val="1D6E5A"/>
          <w:sz w:val="24"/>
          <w:szCs w:val="24"/>
        </w:rPr>
        <w:t xml:space="preserve">Minimum data rules</w:t>
      </w:r>
    </w:p>
    <w:p>
      <w:pPr>
        <w:spacing w:after="80" w:before="80"/>
      </w:pPr>
      <w:r>
        <w:rPr>
          <w:rFonts w:ascii="Arial" w:cs="Arial" w:eastAsia="Arial" w:hAnsi="Arial"/>
          <w:color w:val="333333"/>
          <w:sz w:val="22"/>
          <w:szCs w:val="22"/>
        </w:rPr>
        <w:t xml:space="preserve">A score is only generated if the response meets both of the following thresholds. If either is not met, no score is produced and the student is shown a message: 'Response too short to score — please try again.'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1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word count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words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Minimum duration</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 seconds</w:t>
            </w:r>
          </w:p>
        </w:tc>
      </w:tr>
    </w:tbl>
    <w:p>
      <w:r>
        <w:br w:type="page"/>
      </w:r>
    </w:p>
    <w:p>
      <w:pPr>
        <w:pStyle w:val="Heading1"/>
        <w:spacing w:after="160" w:before="320"/>
      </w:pPr>
      <w:r>
        <w:rPr>
          <w:rFonts w:ascii="Arial" w:cs="Arial" w:eastAsia="Arial" w:hAnsi="Arial"/>
          <w:b/>
          <w:bCs/>
          <w:color w:val="111111"/>
          <w:sz w:val="32"/>
          <w:szCs w:val="32"/>
        </w:rPr>
        <w:t xml:space="preserve">7.1  Dimension 1 — Phoneme Accuracy</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How accurately the student produces individual sounds. Measured at phoneme level — the smallest unit of sound in English (e.g. /ɪ/ in 'ship', /θ/ in 'think', /p/ in 'pack').</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Phoneme accuracy is the most direct measure of pronunciation production. When a student substitutes one sound for another it can change word meaning entirely or make the speaker difficult to follow. Across multiple items, phoneme errors form a diagnostic pattern that identifies exactly which sounds need work.</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SpeechAce returns a phone_score_list for each word. Each phoneme receives a quality_score (0–100) and a sound_most_like value — what the student actually produced. Phoneme Accuracy is the average quality_score across all scored phonemes in the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"hh"  →  quality_score: 76.6  →  sound_most_like: "t"   ← phoneme substitution detected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"ae"  →  quality_score: 92.5  →  sound_most_like: "ae"  ← correct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"v"   →  quality_score: 98.0  →  sound_most_like: "v"   ← correct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The sound_most_like field identifies the specific substitution and drives the weakness report.</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Phonemes consistently well-produced. Errors are rare and do not affect meaning.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phonemes accurate. Some errors present but not disruptive.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Noticeable errors on specific sounds. Patterns emerging.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Frequent phoneme errors. Several target sounds need focused practice.</w:t>
            </w:r>
          </w:p>
        </w:tc>
      </w:tr>
    </w:tbl>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25% — Leads slightly as the most direct production measure.</w:t>
      </w:r>
    </w:p>
    <w:p>
      <w:r>
        <w:br w:type="page"/>
      </w:r>
    </w:p>
    <w:p>
      <w:pPr>
        <w:pStyle w:val="Heading1"/>
        <w:spacing w:after="160" w:before="320"/>
      </w:pPr>
      <w:r>
        <w:rPr>
          <w:rFonts w:ascii="Arial" w:cs="Arial" w:eastAsia="Arial" w:hAnsi="Arial"/>
          <w:b/>
          <w:bCs/>
          <w:color w:val="111111"/>
          <w:sz w:val="32"/>
          <w:szCs w:val="32"/>
        </w:rPr>
        <w:t xml:space="preserve">7.2  Dimension 2 — Fluency</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How natural and flowing the student's speech is, including pace, hesitation, and the length of uninterrupted speech runs. This is not about speed — it is about whether speech flows without excessive pausing or breaking up.</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Even accurate pronunciation becomes hard to follow if speech is heavily paused or broken into short chunks. Fluency reflects how the speech lands for a real listener in real time, independently of phoneme accuracy.</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The Fluency dimension uses speechace_score.fluency directly. This is SpeechAce's own fluency model, which already incorporates pause data, pace, and run length internally. No additional metrics are added to avoid double-counting.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speechace_score.fluency: 84</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This field is used directly as the Fluency dimension score.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Note: pause count, pause duration, speech_rate, and mean_length_run are available in the response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but are NOT added into this dimension — they are already captured within SpeechAce's fluency model.</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 flows naturally. Pauses are purposeful, pace is comfortable.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Generally fluent. Some hesitation but does not disrupt the listener.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Noticeable pausing or uneven pace. Listeners may need to wait.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Frequent breaks, very slow pace, or choppy delivery. Hard to follow.</w:t>
            </w:r>
          </w:p>
        </w:tc>
      </w:tr>
    </w:tbl>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22% — Strong listener impact, second only to phoneme accuracy.</w:t>
      </w:r>
    </w:p>
    <w:p>
      <w:r>
        <w:br w:type="page"/>
      </w:r>
    </w:p>
    <w:p>
      <w:pPr>
        <w:pStyle w:val="Heading1"/>
        <w:spacing w:after="160" w:before="320"/>
      </w:pPr>
      <w:r>
        <w:rPr>
          <w:rFonts w:ascii="Arial" w:cs="Arial" w:eastAsia="Arial" w:hAnsi="Arial"/>
          <w:b/>
          <w:bCs/>
          <w:color w:val="111111"/>
          <w:sz w:val="32"/>
          <w:szCs w:val="32"/>
        </w:rPr>
        <w:t xml:space="preserve">7.3  Dimension 3 — Word Stress</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Whether the student places stress on the correct syllable within words (e.g. PHO-to-graph vs pho-TO-graph). Stress is a key feature of English that affects both intelligibility and naturalness.</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Misplaced stress is one of the most common causes of miscommunication in English, even when individual phonemes are correct. A listener may fail to recognise a word entirely if the stress pattern is wrong. It is particularly significant for learners whose first language has different stress rules or fixed stress patterns.</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SpeechAce returns a stress_score and predicted_stress_level for each stressed phoneme. Word Stress is the average stress_score across all stress-bearing phonemes in the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"ae"  →  stress_level: 1  (expected)  →  predicted_stress_level: 1  (produced)  →  stress_score: 100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stress_level = what SpeechAce expected based on the word.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predicted_stress_level = what the student actually produced.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A mismatch between the two indicates misplaced stress on that phoneme.</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 patterns consistently accurate. Words sound natural to listeners.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stress accurate. Occasional mismatch but rarely affects understanding.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 errors on several word types. Can cause confusion for listeners.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Frequent stress errors. Likely to affect intelligibility regularly.</w:t>
            </w:r>
          </w:p>
        </w:tc>
      </w:tr>
    </w:tbl>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18% — High impact but more specific than phoneme accuracy and fluency.</w:t>
      </w:r>
    </w:p>
    <w:p>
      <w:r>
        <w:br w:type="page"/>
      </w:r>
    </w:p>
    <w:p>
      <w:pPr>
        <w:pStyle w:val="Heading1"/>
        <w:spacing w:after="160" w:before="320"/>
      </w:pPr>
      <w:r>
        <w:rPr>
          <w:rFonts w:ascii="Arial" w:cs="Arial" w:eastAsia="Arial" w:hAnsi="Arial"/>
          <w:b/>
          <w:bCs/>
          <w:color w:val="111111"/>
          <w:sz w:val="32"/>
          <w:szCs w:val="32"/>
        </w:rPr>
        <w:t xml:space="preserve">7.4  Dimension 4 — Connected Speech</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The degree to which the student's pronunciation holds up when words are combined in sentences, compared to their word-level accuracy. This dimension captures breakdown in connected speech — where sounds change depending on what comes before and after them.</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A student may produce individual words clearly in isolation but struggle when those words are connected. Real English speech involves linking, reduction, and assimilation between words. The gap between word-level and sentence-level performance is one of the most meaningful signals in this product — it can only be observed by comparing performance across activity types.</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Connected Speech is calculated by comparing the average item-level phoneme accuracy from word-level items against the average from sentence-level items within the same session.</w:t>
      </w:r>
    </w:p>
    <w:p>
      <w:pPr>
        <w:spacing w:after="0" w:before="40"/>
      </w:pPr>
    </w:p>
    <w:p>
      <w:pPr>
        <w:spacing w:after="80" w:before="80"/>
      </w:pPr>
      <w:r>
        <w:rPr>
          <w:rFonts w:ascii="Arial" w:cs="Arial" w:eastAsia="Arial" w:hAnsi="Arial"/>
          <w:color w:val="333333"/>
          <w:sz w:val="22"/>
          <w:szCs w:val="22"/>
        </w:rPr>
        <w:t xml:space="preserve">Gap = word-level average − sentence-level average</w:t>
      </w:r>
    </w:p>
    <w:p>
      <w:pPr>
        <w:spacing w:after="0" w:before="40"/>
      </w:pPr>
    </w:p>
    <w:p>
      <w:pPr>
        <w:spacing w:after="80" w:before="80"/>
      </w:pPr>
      <w:r>
        <w:rPr>
          <w:rFonts w:ascii="Arial" w:cs="Arial" w:eastAsia="Arial" w:hAnsi="Arial"/>
          <w:color w:val="333333"/>
          <w:sz w:val="22"/>
          <w:szCs w:val="22"/>
        </w:rPr>
        <w:t xml:space="preserve">If sentence-level accuracy is equal to or higher than word-level accuracy, the Connected Speech score is set to 100. This is not penalised — some learners genuinely perform better in rhythmic context than in isolation, and a small negative gap may reflect warm-up effects or item variation rather than a meaningful pattern.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Gap (word − sentence)</w:t>
            </w:r>
          </w:p>
        </w:tc>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85041"/>
                <w:sz w:val="20"/>
                <w:szCs w:val="20"/>
              </w:rPr>
              <w:t xml:space="preserve">Gap ≤ 0 (sentence ≥ word)</w:t>
            </w:r>
          </w:p>
        </w:tc>
        <w:tc>
          <w:tcPr>
            <w:tcW w:type="dxa" w:w="24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100</w:t>
            </w:r>
          </w:p>
        </w:tc>
        <w:tc>
          <w:tcPr>
            <w:tcW w:type="dxa" w:w="456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No breakdown. Student performs as well or better in context.</w:t>
            </w:r>
          </w:p>
        </w:tc>
      </w:tr>
      <w:tr>
        <w:tc>
          <w:tcPr>
            <w:tcW w:type="dxa" w:w="24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bCs/>
                <w:color w:val="1D4A3A"/>
                <w:sz w:val="20"/>
                <w:szCs w:val="20"/>
              </w:rPr>
              <w:t xml:space="preserve">Gap 1 – 5</w:t>
            </w:r>
          </w:p>
        </w:tc>
        <w:tc>
          <w:tcPr>
            <w:tcW w:type="dxa" w:w="24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90</w:t>
            </w:r>
          </w:p>
        </w:tc>
        <w:tc>
          <w:tcPr>
            <w:tcW w:type="dxa" w:w="456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Minimal drop. Connected speech well maintained.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20"/>
                <w:szCs w:val="20"/>
              </w:rPr>
              <w:t xml:space="preserve">Gap 6 – 10</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80</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Moderate drop. Some difficulty with connected speech features.</w:t>
            </w:r>
          </w:p>
        </w:tc>
      </w:tr>
      <w:tr>
        <w:tc>
          <w:tcPr>
            <w:tcW w:type="dxa" w:w="24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bCs/>
                <w:color w:val="712B13"/>
                <w:sz w:val="20"/>
                <w:szCs w:val="20"/>
              </w:rPr>
              <w:t xml:space="preserve">Gap 11 – 15</w:t>
            </w:r>
          </w:p>
        </w:tc>
        <w:tc>
          <w:tcPr>
            <w:tcW w:type="dxa" w:w="24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65</w:t>
            </w:r>
          </w:p>
        </w:tc>
        <w:tc>
          <w:tcPr>
            <w:tcW w:type="dxa" w:w="456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Noticeable drop. Connected speech features affecting clarity.</w:t>
            </w:r>
          </w:p>
        </w:tc>
      </w:tr>
      <w:tr>
        <w:tc>
          <w:tcPr>
            <w:tcW w:type="dxa" w:w="24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bCs/>
                <w:color w:val="993C1D"/>
                <w:sz w:val="20"/>
                <w:szCs w:val="20"/>
              </w:rPr>
              <w:t xml:space="preserve">Gap 16+</w:t>
            </w:r>
          </w:p>
        </w:tc>
        <w:tc>
          <w:tcPr>
            <w:tcW w:type="dxa" w:w="24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50 or below</w:t>
            </w:r>
          </w:p>
        </w:tc>
        <w:tc>
          <w:tcPr>
            <w:tcW w:type="dxa" w:w="456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Significant drop. Student sounds clearer on isolated words than in sentences.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QA flag rule</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If sentence_score − word_score ≥ 8 (i.e. sentence is 8+ points better than word), flag for review.</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A large negative gap can reflect task imbalance, small sample effects, or scoring instability.</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This is a QA side check only — it does not affect the score.</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p>
      <w:pPr>
        <w:spacing w:after="80" w:before="80"/>
      </w:pPr>
      <w:r>
        <w:rPr>
          <w:rFonts w:ascii="Arial" w:cs="Arial" w:eastAsia="Arial" w:hAnsi="Arial"/>
          <w:color w:val="333333"/>
          <w:sz w:val="22"/>
          <w:szCs w:val="22"/>
        </w:rPr>
        <w:t xml:space="preserve">A score of 100 means no observable breakdown in connected speech. Lower scores indicate increasing difficulty producing accurate sounds in sentence context.</w:t>
      </w:r>
    </w:p>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17% — Slightly lower than stress because it requires cross-activity comparison and is subject to more variability in early sessions.</w:t>
      </w:r>
    </w:p>
    <w:p>
      <w:r>
        <w:br w:type="page"/>
      </w:r>
    </w:p>
    <w:p>
      <w:pPr>
        <w:pStyle w:val="Heading1"/>
        <w:spacing w:after="160" w:before="320"/>
      </w:pPr>
      <w:r>
        <w:rPr>
          <w:rFonts w:ascii="Arial" w:cs="Arial" w:eastAsia="Arial" w:hAnsi="Arial"/>
          <w:b/>
          <w:bCs/>
          <w:color w:val="111111"/>
          <w:sz w:val="32"/>
          <w:szCs w:val="32"/>
        </w:rPr>
        <w:t xml:space="preserve">7.5  Dimension 5 — Consistency</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How stable the student's pronunciation quality is across the session. Two students can both score 80 overall — one through consistently good performance, one through a mix of strong and weak items. Listeners experience these very differently. Consistency makes this distinction visible.</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Averaged scores hide variability. A student who can sometimes produce language clearly but drops significantly on other items is less reliable as a communicator than one who performs steadily. Consistency is particularly relevant for identifying students who are still developing automatic control over pronunciation — they can do it, but not yet reliably.</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Consistency is calculated as the standard deviation of item-level phoneme accuracy averages across the session. This approach is more stable than using raw phoneme token variance, which can be distorted by individual difficult phonemes or item mix effects.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Calculation method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Step 1: For each scored item, calculate the average phoneme quality_score across all phonemes in that item.</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Step 2: Take the standard deviation of those item-level averages across the whole session.</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Step 3: Map the SD value to a Consistency score using the band table below.</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Note: raw phoneme token SD is NOT used — item-level averaging is applied first.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SD (item averages)</w:t>
            </w:r>
          </w:p>
        </w:tc>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 100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Highly consistent. Performance stable across the session.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 10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75 – 89</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Mostly consistent. Minor variation across items.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 15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 74</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Moderate inconsistency. Noticeable variation across items.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60</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 inconsistency. Performance varies significantly across items.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QA side check</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If max item average − min item average ≥ 30, flag for review.</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A very wide spread may indicate a scoring anomaly rather than genuine inconsistency.</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This is a QA flag only — the SD-based score is still used.</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p>
      <w:pPr>
        <w:spacing w:after="80" w:before="80"/>
      </w:pPr>
      <w:r>
        <w:rPr>
          <w:rFonts w:ascii="Arial" w:cs="Arial" w:eastAsia="Arial" w:hAnsi="Arial"/>
          <w:color w:val="333333"/>
          <w:sz w:val="22"/>
          <w:szCs w:val="22"/>
        </w:rPr>
        <w:t xml:space="preserve">A high Consistency score means the student performs at a similar level across all items. A low score means performance varies significantly — the student can produce some items well but struggles on others.</w:t>
      </w:r>
    </w:p>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18% — Equal to Word Stress. Reflects that listener experience of reliability is as important as stress accuracy.</w:t>
      </w:r>
    </w:p>
    <w:p>
      <w:r>
        <w:br w:type="page"/>
      </w:r>
    </w:p>
    <w:p>
      <w:pPr>
        <w:pStyle w:val="Heading1"/>
        <w:spacing w:after="160" w:before="320"/>
      </w:pPr>
      <w:r>
        <w:rPr>
          <w:rFonts w:ascii="Arial" w:cs="Arial" w:eastAsia="Arial" w:hAnsi="Arial"/>
          <w:b/>
          <w:bCs/>
          <w:color w:val="111111"/>
          <w:sz w:val="32"/>
          <w:szCs w:val="32"/>
        </w:rPr>
        <w:t xml:space="preserve">7.6  Clarity Indicator</w:t>
      </w:r>
    </w:p>
    <w:p>
      <w:pPr>
        <w:pBdr>
          <w:bottom w:val="single" w:color="DDDDDD" w:sz="4" w:space="1"/>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bCs/>
                <w:color w:val="0C447C"/>
                <w:sz w:val="20"/>
                <w:szCs w:val="20"/>
              </w:rPr>
              <w:t xml:space="preserve">Design decision</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Clarity is NOT included in the weighted composite score.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It is shown separately as a confidence and intelligibility indicator alongside the overall score.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Reason: Clarity is a listener-outcome proxy — it tells us how reliably the student's speech can be transcribed.</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Mixing an outcome measure into the same composite as production trait measures would confound the model.</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Keeping it separate gives a cleaner reporting structure: profile score + visual profile + clarity indicator.</w:t>
            </w:r>
          </w:p>
        </w:tc>
      </w:tr>
    </w:tbl>
    <w:p>
      <w:pPr>
        <w:spacing w:after="0" w:before="100"/>
      </w:pPr>
    </w:p>
    <w:p>
      <w:pPr>
        <w:spacing w:after="40" w:before="120"/>
      </w:pPr>
      <w:r>
        <w:rPr>
          <w:rFonts w:ascii="Arial" w:cs="Arial" w:eastAsia="Arial" w:hAnsi="Arial"/>
          <w:b/>
          <w:bCs/>
          <w:color w:val="1D6E5A"/>
          <w:spacing w:val="30"/>
          <w:sz w:val="18"/>
          <w:szCs w:val="18"/>
        </w:rPr>
        <w:t xml:space="preserve">WHAT IT IS</w:t>
      </w:r>
    </w:p>
    <w:p>
      <w:pPr>
        <w:spacing w:after="80" w:before="80"/>
      </w:pPr>
      <w:r>
        <w:rPr>
          <w:rFonts w:ascii="Arial" w:cs="Arial" w:eastAsia="Arial" w:hAnsi="Arial"/>
          <w:color w:val="333333"/>
          <w:sz w:val="22"/>
          <w:szCs w:val="22"/>
        </w:rPr>
        <w:t xml:space="preserve">Clarity is derived from the ratio of correctly transcribed words to total words in the response. It is a transcription confidence measure — if speech recognition cannot reliably transcribe what a student says, a human listener is likely to experience similar difficulty.</w:t>
      </w:r>
    </w:p>
    <w:p>
      <w:pPr>
        <w:spacing w:after="0" w:before="80"/>
      </w:pPr>
    </w:p>
    <w:p>
      <w:pPr>
        <w:spacing w:after="40" w:before="120"/>
      </w:pPr>
      <w:r>
        <w:rPr>
          <w:rFonts w:ascii="Arial" w:cs="Arial" w:eastAsia="Arial" w:hAnsi="Arial"/>
          <w:b/>
          <w:bCs/>
          <w:color w:val="1D6E5A"/>
          <w:spacing w:val="30"/>
          <w:sz w:val="18"/>
          <w:szCs w:val="18"/>
        </w:rPr>
        <w:t xml:space="preserve">HOW IT IS CALCULATED</w:t>
      </w:r>
    </w:p>
    <w:p>
      <w:pPr>
        <w:spacing w:after="80" w:before="80"/>
      </w:pPr>
      <w:r>
        <w:rPr>
          <w:rFonts w:ascii="Arial" w:cs="Arial" w:eastAsia="Arial" w:hAnsi="Arial"/>
          <w:color w:val="333333"/>
          <w:sz w:val="22"/>
          <w:szCs w:val="22"/>
        </w:rPr>
        <w:t xml:space="preserve">Clarity = correct_word_count ÷ word_count, expressed as a percentage.</w:t>
      </w:r>
    </w:p>
    <w:p>
      <w:pPr>
        <w:spacing w:after="0" w:before="40"/>
      </w:pPr>
    </w:p>
    <w:p>
      <w:pPr>
        <w:spacing w:after="80" w:before="80"/>
      </w:pPr>
      <w:r>
        <w:rPr>
          <w:rFonts w:ascii="Arial" w:cs="Arial" w:eastAsia="Arial" w:hAnsi="Arial"/>
          <w:color w:val="333333"/>
          <w:sz w:val="22"/>
          <w:szCs w:val="22"/>
        </w:rPr>
        <w:t xml:space="preserve">Source: fluency.overall_metrics block in the SpeechAce response.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correct_word_count: 120  |  word_count: 150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Clarity = 120 ÷ 150 = 80%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Note: this uses the raw data field directly, not SpeechAce's interpreted scores.</w:t>
            </w:r>
          </w:p>
        </w:tc>
      </w:tr>
    </w:tbl>
    <w:p>
      <w:pPr>
        <w:spacing w:after="0" w:before="80"/>
      </w:pPr>
    </w:p>
    <w:p>
      <w:pPr>
        <w:spacing w:after="40" w:before="120"/>
      </w:pPr>
      <w:r>
        <w:rPr>
          <w:rFonts w:ascii="Arial" w:cs="Arial" w:eastAsia="Arial" w:hAnsi="Arial"/>
          <w:b/>
          <w:bCs/>
          <w:color w:val="1D6E5A"/>
          <w:spacing w:val="30"/>
          <w:sz w:val="18"/>
          <w:szCs w:val="18"/>
        </w:rPr>
        <w:t xml:space="preserve">WHAT IT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Clarity ratio</w:t>
            </w:r>
          </w:p>
        </w:tc>
        <w:tc>
          <w:tcPr>
            <w:tcW w:type="dxa" w:w="73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Indicator shown to student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clarity — your speech is consistently easy to transcribe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75 – 89%</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Good clarity — most of your speech is clearly produced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Below 75%</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clarity — a significant proportion of your speech was unclear. This result may not fully reflect your ability.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Low clarity flag</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If Clarity falls below 75%, a flag is shown alongside the overall score:</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"Low confidence result — a significant proportion of your speech was unclear. Your score may not fully reflect your ability. Try the activity again in a quieter environment."</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The overall score is still shown, but the flag alerts the student and teacher to treat it with caution.</w:t>
            </w:r>
          </w:p>
        </w:tc>
      </w:tr>
    </w:tbl>
    <w:p>
      <w:r>
        <w:br w:type="page"/>
      </w:r>
    </w:p>
    <w:p>
      <w:pPr>
        <w:pStyle w:val="Heading1"/>
        <w:spacing w:after="160" w:before="320"/>
      </w:pPr>
      <w:r>
        <w:rPr>
          <w:rFonts w:ascii="Arial" w:cs="Arial" w:eastAsia="Arial" w:hAnsi="Arial"/>
          <w:b/>
          <w:bCs/>
          <w:color w:val="111111"/>
          <w:sz w:val="32"/>
          <w:szCs w:val="32"/>
        </w:rPr>
        <w:t xml:space="preserve">8. Overall Score and Reporting</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Composite formula</w:t>
      </w:r>
    </w:p>
    <w:p>
      <w:pPr>
        <w:spacing w:after="80" w:before="80"/>
      </w:pPr>
      <w:r>
        <w:rPr>
          <w:rFonts w:ascii="Arial" w:cs="Arial" w:eastAsia="Arial" w:hAnsi="Arial"/>
          <w:color w:val="333333"/>
          <w:sz w:val="22"/>
          <w:szCs w:val="22"/>
        </w:rPr>
        <w:t xml:space="preserve">The overall profile score is a weighted average of the five scored dimensions:</w:t>
      </w:r>
    </w:p>
    <w:p>
      <w:pPr>
        <w:spacing w:after="0" w:before="60"/>
      </w:pPr>
    </w:p>
    <w:p>
      <w:pPr>
        <w:spacing w:after="80" w:before="80"/>
      </w:pPr>
      <w:r>
        <w:rPr>
          <w:rFonts w:ascii="Arial" w:cs="Arial" w:eastAsia="Arial" w:hAnsi="Arial"/>
          <w:color w:val="333333"/>
          <w:sz w:val="22"/>
          <w:szCs w:val="22"/>
        </w:rPr>
        <w:t xml:space="preserve">Overall = (Phoneme Accuracy × 0.25) + (Fluency × 0.22) + (Word Stress × 0.18) + (Consistency × 0.18) + (Connected Speech × 0.17)</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33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 Accuracy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direct production measure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phone_score_list → quality_score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Fluency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Strong listener impact</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speechace_score.fluency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Stress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impact, often overlooked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stress_score per stressed phoneme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Consistency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Listener reliability signal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SD of item-level averages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Connected Speech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Real-condition breakdown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vs sentence accuracy gap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Clarity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Indicator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Outcome proxy — shown separately</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correct_word_count / word_count</w:t>
            </w:r>
          </w:p>
        </w:tc>
      </w:tr>
    </w:tbl>
    <w:p>
      <w:pPr>
        <w:spacing w:after="0" w:before="100"/>
      </w:pPr>
    </w:p>
    <w:p>
      <w:pPr>
        <w:pStyle w:val="Heading2"/>
        <w:spacing w:after="120" w:before="240"/>
      </w:pPr>
      <w:r>
        <w:rPr>
          <w:rFonts w:ascii="Arial" w:cs="Arial" w:eastAsia="Arial" w:hAnsi="Arial"/>
          <w:b/>
          <w:bCs/>
          <w:color w:val="1D6E5A"/>
          <w:sz w:val="24"/>
          <w:szCs w:val="24"/>
        </w:rPr>
        <w:t xml:space="preserve">Score bands</w:t>
      </w:r>
    </w:p>
    <w:p>
      <w:pPr>
        <w:spacing w:after="80" w:before="80"/>
      </w:pPr>
      <w:r>
        <w:rPr>
          <w:rFonts w:ascii="Arial" w:cs="Arial" w:eastAsia="Arial" w:hAnsi="Arial"/>
          <w:color w:val="333333"/>
          <w:sz w:val="22"/>
          <w:szCs w:val="22"/>
        </w:rPr>
        <w:t xml:space="preserve">The overall score maps to a listener-focused label. All language is framed around how the student is perceived by a listener — not as a grade or judgment.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6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49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What this means for listeners</w:t>
            </w:r>
          </w:p>
        </w:tc>
      </w:tr>
      <w:tr>
        <w:tc>
          <w:tcPr>
            <w:tcW w:type="dxa" w:w="18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85041"/>
                <w:sz w:val="20"/>
                <w:szCs w:val="20"/>
              </w:rPr>
              <w:t xml:space="preserve">90 – 100</w:t>
            </w:r>
          </w:p>
        </w:tc>
        <w:tc>
          <w:tcPr>
            <w:tcW w:type="dxa" w:w="26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Easy to understand</w:t>
            </w:r>
          </w:p>
        </w:tc>
        <w:tc>
          <w:tcPr>
            <w:tcW w:type="dxa" w:w="496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Listeners can follow with no difficulty. Pronunciation does not affect communication.</w:t>
            </w:r>
          </w:p>
        </w:tc>
      </w:tr>
      <w:tr>
        <w:tc>
          <w:tcPr>
            <w:tcW w:type="dxa" w:w="18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bCs/>
                <w:color w:val="1D4A3A"/>
                <w:sz w:val="20"/>
                <w:szCs w:val="20"/>
              </w:rPr>
              <w:t xml:space="preserve">75 – 89</w:t>
            </w:r>
          </w:p>
        </w:tc>
        <w:tc>
          <w:tcPr>
            <w:tcW w:type="dxa" w:w="26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Generally clear</w:t>
            </w:r>
          </w:p>
        </w:tc>
        <w:tc>
          <w:tcPr>
            <w:tcW w:type="dxa" w:w="496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Listeners can follow with occasional difficulty. Minor errors rarely affect meaning.</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20"/>
                <w:szCs w:val="20"/>
              </w:rPr>
              <w:t xml:space="preserve">60 – 74</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Some effort needed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Listeners need to concentrate. Errors sometimes affect understanding.</w:t>
            </w:r>
          </w:p>
        </w:tc>
      </w:tr>
      <w:tr>
        <w:tc>
          <w:tcPr>
            <w:tcW w:type="dxa" w:w="18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bCs/>
                <w:color w:val="712B13"/>
                <w:sz w:val="20"/>
                <w:szCs w:val="20"/>
              </w:rPr>
              <w:t xml:space="preserve">45 – 59</w:t>
            </w:r>
          </w:p>
        </w:tc>
        <w:tc>
          <w:tcPr>
            <w:tcW w:type="dxa" w:w="26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Frequently difficult</w:t>
            </w:r>
          </w:p>
        </w:tc>
        <w:tc>
          <w:tcPr>
            <w:tcW w:type="dxa" w:w="496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Listeners struggle regularly. Errors often affect meaning.</w:t>
            </w:r>
          </w:p>
        </w:tc>
      </w:tr>
      <w:tr>
        <w:tc>
          <w:tcPr>
            <w:tcW w:type="dxa" w:w="18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bCs/>
                <w:color w:val="993C1D"/>
                <w:sz w:val="20"/>
                <w:szCs w:val="20"/>
              </w:rPr>
              <w:t xml:space="preserve">Below 45</w:t>
            </w:r>
          </w:p>
        </w:tc>
        <w:tc>
          <w:tcPr>
            <w:tcW w:type="dxa" w:w="26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Very hard to understand</w:t>
            </w:r>
          </w:p>
        </w:tc>
        <w:tc>
          <w:tcPr>
            <w:tcW w:type="dxa" w:w="496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Listeners cannot reliably follow. Significant errors throughout.</w:t>
            </w:r>
          </w:p>
        </w:tc>
      </w:tr>
    </w:tbl>
    <w:p>
      <w:pPr>
        <w:spacing w:after="0" w:before="100"/>
      </w:pPr>
    </w:p>
    <w:p>
      <w:pPr>
        <w:pStyle w:val="Heading2"/>
        <w:spacing w:after="120" w:before="240"/>
      </w:pPr>
      <w:r>
        <w:rPr>
          <w:rFonts w:ascii="Arial" w:cs="Arial" w:eastAsia="Arial" w:hAnsi="Arial"/>
          <w:b/>
          <w:bCs/>
          <w:color w:val="1D6E5A"/>
          <w:sz w:val="24"/>
          <w:szCs w:val="24"/>
        </w:rPr>
        <w:t xml:space="preserve">Calibration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bCs/>
                <w:color w:val="0C447C"/>
                <w:sz w:val="20"/>
                <w:szCs w:val="20"/>
              </w:rPr>
              <w:t xml:space="preserve">v1 assumption — subject to calibration</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The weights above are based on reasoned assumptions about the relative contribution of each dimension to overall intelligibility. They are not yet empirically validated.</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A calibration phase should be planned once approximately 200 or more sessions have been scored. The goal is to validate whether the weights reflect actual listener perception scores, and to adjust if needed.</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This is standard practice for any new assessment instrument. The current weights are a defensible starting position, not a final claim.</w:t>
            </w:r>
          </w:p>
        </w:tc>
      </w:tr>
    </w:tbl>
    <w:p>
      <w:pPr>
        <w:spacing w:after="0" w:before="100"/>
      </w:pPr>
    </w:p>
    <w:p>
      <w:pPr>
        <w:pStyle w:val="Heading2"/>
        <w:spacing w:after="120" w:before="240"/>
      </w:pPr>
      <w:r>
        <w:rPr>
          <w:rFonts w:ascii="Arial" w:cs="Arial" w:eastAsia="Arial" w:hAnsi="Arial"/>
          <w:b/>
          <w:bCs/>
          <w:color w:val="1D6E5A"/>
          <w:sz w:val="24"/>
          <w:szCs w:val="24"/>
        </w:rPr>
        <w:t xml:space="preserve">What is excluded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Excluded</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Intonation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word_intonation_list returns empty [] in current API configuration. Cannot be scored reliably. Shown as informational tip in Listen and Repeat 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SpeechAce CEFR labels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aligned to AZE's calibrated CEFR model. Using them would create contradictions in the report.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SpeechAce IELTS/PTE estimates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reason. AZE uses its own CEFR-to-IELTS mapping.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Grammar and vocabulary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Out of scope. Assessed in the AZE speaking test.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quality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Describe the Picture is scored on how the student sounds, not what they say.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SpeechAce fluency sub-metrics (raw)</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pause count, speech_rate, mean_length_run are already inside speechace_score.fluency. Not added separately to avoid double-counting.</w:t>
            </w:r>
          </w:p>
        </w:tc>
      </w:tr>
    </w:tbl>
    <w:p>
      <w:r>
        <w:br w:type="page"/>
      </w:r>
    </w:p>
    <w:p>
      <w:pPr>
        <w:pStyle w:val="Heading1"/>
        <w:spacing w:after="160" w:before="320"/>
      </w:pPr>
      <w:r>
        <w:rPr>
          <w:rFonts w:ascii="Arial" w:cs="Arial" w:eastAsia="Arial" w:hAnsi="Arial"/>
          <w:b/>
          <w:bCs/>
          <w:color w:val="111111"/>
          <w:sz w:val="32"/>
          <w:szCs w:val="32"/>
        </w:rPr>
        <w:t xml:space="preserve">Appendix 1 — Sample SpeechAce API response fields</w:t>
      </w:r>
    </w:p>
    <w:p>
      <w:pPr>
        <w:pBdr>
          <w:bottom w:val="single" w:color="DDDDDD" w:sz="4" w:space="1"/>
        </w:pBdr>
        <w:spacing w:after="160" w:before="160"/>
      </w:pPr>
    </w:p>
    <w:p>
      <w:pPr>
        <w:spacing w:after="0" w:before="80"/>
      </w:pPr>
    </w:p>
    <w:p>
      <w:pPr>
        <w:spacing w:after="80" w:before="80"/>
      </w:pPr>
      <w:r>
        <w:rPr>
          <w:rFonts w:ascii="Arial" w:cs="Arial" w:eastAsia="Arial" w:hAnsi="Arial"/>
          <w:color w:val="333333"/>
          <w:sz w:val="22"/>
          <w:szCs w:val="22"/>
        </w:rPr>
        <w:t xml:space="preserve">The following shows key fields used in the Pronunciation Focus scoring model, extracted from real AZE session responses. Full response files are held separately.</w:t>
      </w:r>
    </w:p>
    <w:p>
      <w:pPr>
        <w:spacing w:after="0" w:before="100"/>
      </w:pPr>
    </w:p>
    <w:p>
      <w:pPr>
        <w:pStyle w:val="Heading2"/>
        <w:spacing w:after="120" w:before="240"/>
      </w:pPr>
      <w:r>
        <w:rPr>
          <w:rFonts w:ascii="Arial" w:cs="Arial" w:eastAsia="Arial" w:hAnsi="Arial"/>
          <w:b/>
          <w:bCs/>
          <w:color w:val="1D6E5A"/>
          <w:sz w:val="24"/>
          <w:szCs w:val="24"/>
        </w:rPr>
        <w:t xml:space="preserve">Word-level phoneme data (word_score_list)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word: "have"  |  quality_score: 89</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phone: "hh"  quality_score: 76.6  sound_most_like: "t"   ← substitution: /hh/ heard as /t/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phone: "ae"  quality_score: 92.5  stress_level: 1  predicted_stress_level: 1  stress_score: 100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phone: "v"   quality_score: 98.0  sound_most_like: "v"   ← correct</w:t>
            </w:r>
          </w:p>
        </w:tc>
      </w:tr>
    </w:tbl>
    <w:p>
      <w:pPr>
        <w:spacing w:after="0" w:before="80"/>
      </w:pPr>
    </w:p>
    <w:p>
      <w:pPr>
        <w:pStyle w:val="Heading2"/>
        <w:spacing w:after="120" w:before="240"/>
      </w:pPr>
      <w:r>
        <w:rPr>
          <w:rFonts w:ascii="Arial" w:cs="Arial" w:eastAsia="Arial" w:hAnsi="Arial"/>
          <w:b/>
          <w:bCs/>
          <w:color w:val="1D6E5A"/>
          <w:sz w:val="24"/>
          <w:szCs w:val="24"/>
        </w:rPr>
        <w:t xml:space="preserve">Fluency and overall metrics (fluency.overall_metrics)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duration: 66.97s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correct_word_count: 120  |  word_count: 150  →  Clarity = 80%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speech_rate: 3.09 words/sec  |  articulation_rate: 4.43 syllables/sec</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all_pause_count: 38  |  all_pause_duration: 23.68s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mean_length_run: 1.07s  |  max_length_run: 2.58s</w:t>
            </w:r>
          </w:p>
        </w:tc>
      </w:tr>
    </w:tbl>
    <w:p>
      <w:pPr>
        <w:spacing w:after="0" w:before="80"/>
      </w:pPr>
    </w:p>
    <w:p>
      <w:pPr>
        <w:pStyle w:val="Heading2"/>
        <w:spacing w:after="120" w:before="240"/>
      </w:pPr>
      <w:r>
        <w:rPr>
          <w:rFonts w:ascii="Arial" w:cs="Arial" w:eastAsia="Arial" w:hAnsi="Arial"/>
          <w:b/>
          <w:bCs/>
          <w:color w:val="1D6E5A"/>
          <w:sz w:val="24"/>
          <w:szCs w:val="24"/>
        </w:rPr>
        <w:t xml:space="preserve">Top-level scores (speechace_score)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speechace_score.pronunciation: 95  ← used as input to phoneme accuracy dimension</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speechace_score.fluency: 84         ← used directly as Fluency dimension score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speechace_score.overall: 92         ← NOT used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speechace_score.grammar: 93         ← NOT used in Pronunciation Focus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speechace_score.coherence: 91       ← NOT used in Pronunciation Focus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speechace_score.vocab: 92           ← NOT used in Pronunciation Focus</w:t>
            </w:r>
          </w:p>
        </w:tc>
      </w:tr>
    </w:tbl>
    <w:p>
      <w:pPr>
        <w:spacing w:after="0" w:before="80"/>
      </w:pPr>
    </w:p>
    <w:p>
      <w:pPr>
        <w:pStyle w:val="Heading2"/>
        <w:spacing w:after="120" w:before="240"/>
      </w:pPr>
      <w:r>
        <w:rPr>
          <w:rFonts w:ascii="Arial" w:cs="Arial" w:eastAsia="Arial" w:hAnsi="Arial"/>
          <w:b/>
          <w:bCs/>
          <w:color w:val="1D6E5A"/>
          <w:sz w:val="24"/>
          <w:szCs w:val="24"/>
        </w:rPr>
        <w:t xml:space="preserve">CEFR and IELTS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cefr_level.pronunciation: "C2"      ← NOT used — not aligned to AZE calibrated model</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cefr_level.fluency: "C1"            ← NOT used</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cefr_level.overall: "C2"            ← NOT used</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ielts_estimate: null                ← NOT used — AZE uses own CEFR-to-IELTS mapping</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word_intonation_list: []            ← empty in all observed responses — intonation not scored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2026-04-16T12:18:15.504Z</dcterms:created>
  <dcterms:modified xsi:type="dcterms:W3CDTF">2026-04-16T12:18:15.505Z</dcterms:modified>
</cp:coreProperties>
</file>

<file path=docProps/custom.xml><?xml version="1.0" encoding="utf-8"?>
<Properties xmlns="http://schemas.openxmlformats.org/officeDocument/2006/custom-properties" xmlns:vt="http://schemas.openxmlformats.org/officeDocument/2006/docPropsVTypes"/>
</file>