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CFC57" w14:textId="516E88B9" w:rsidR="00D761D5" w:rsidRDefault="009256D5" w:rsidP="000616B5">
      <w:pPr>
        <w:spacing w:line="276" w:lineRule="auto"/>
        <w:jc w:val="center"/>
        <w:rPr>
          <w:rFonts w:ascii="Cambria" w:hAnsi="Cambria"/>
          <w:b/>
          <w:sz w:val="24"/>
          <w:szCs w:val="24"/>
        </w:rPr>
      </w:pPr>
      <w:r>
        <w:rPr>
          <w:rFonts w:ascii="Cambria" w:hAnsi="Cambria"/>
          <w:b/>
          <w:sz w:val="24"/>
          <w:szCs w:val="24"/>
        </w:rPr>
        <w:t xml:space="preserve">NCA Publishes </w:t>
      </w:r>
      <w:r w:rsidR="002E37E1">
        <w:rPr>
          <w:rFonts w:ascii="Cambria" w:hAnsi="Cambria"/>
          <w:b/>
          <w:sz w:val="24"/>
          <w:szCs w:val="24"/>
        </w:rPr>
        <w:t xml:space="preserve">Quarter Two </w:t>
      </w:r>
      <w:r w:rsidR="007B5448" w:rsidRPr="000616B5">
        <w:rPr>
          <w:rFonts w:ascii="Cambria" w:hAnsi="Cambria"/>
          <w:b/>
          <w:sz w:val="24"/>
          <w:szCs w:val="24"/>
        </w:rPr>
        <w:t>Quality of Serv</w:t>
      </w:r>
      <w:r w:rsidR="000616B5" w:rsidRPr="000616B5">
        <w:rPr>
          <w:rFonts w:ascii="Cambria" w:hAnsi="Cambria"/>
          <w:b/>
          <w:sz w:val="24"/>
          <w:szCs w:val="24"/>
        </w:rPr>
        <w:t xml:space="preserve">ice Monitoring Results for </w:t>
      </w:r>
      <w:r w:rsidR="002F019B">
        <w:rPr>
          <w:rFonts w:ascii="Cambria" w:hAnsi="Cambria"/>
          <w:b/>
          <w:sz w:val="24"/>
          <w:szCs w:val="24"/>
        </w:rPr>
        <w:t>Five</w:t>
      </w:r>
      <w:r w:rsidR="007A0844">
        <w:rPr>
          <w:rFonts w:ascii="Cambria" w:hAnsi="Cambria"/>
          <w:b/>
          <w:sz w:val="24"/>
          <w:szCs w:val="24"/>
        </w:rPr>
        <w:t xml:space="preserve"> Regions </w:t>
      </w:r>
    </w:p>
    <w:p w14:paraId="685EC011" w14:textId="1B626A10" w:rsidR="00C97A97" w:rsidRDefault="009537A7" w:rsidP="00C36644">
      <w:pPr>
        <w:spacing w:after="0" w:line="360" w:lineRule="auto"/>
        <w:jc w:val="both"/>
        <w:rPr>
          <w:rFonts w:ascii="Cambria" w:eastAsia="Calibri" w:hAnsi="Cambria" w:cs="Arial"/>
          <w:sz w:val="24"/>
          <w:szCs w:val="24"/>
        </w:rPr>
      </w:pPr>
      <w:r>
        <w:rPr>
          <w:rFonts w:ascii="Cambria" w:eastAsia="Calibri" w:hAnsi="Cambria" w:cs="Arial"/>
          <w:b/>
          <w:i/>
          <w:sz w:val="24"/>
          <w:szCs w:val="24"/>
        </w:rPr>
        <w:t xml:space="preserve">NCA Tower, </w:t>
      </w:r>
      <w:r w:rsidR="00020702">
        <w:rPr>
          <w:rFonts w:ascii="Cambria" w:eastAsia="Calibri" w:hAnsi="Cambria" w:cs="Arial"/>
          <w:b/>
          <w:i/>
          <w:sz w:val="24"/>
          <w:szCs w:val="24"/>
        </w:rPr>
        <w:t>Accra,</w:t>
      </w:r>
      <w:r w:rsidR="004C4591">
        <w:rPr>
          <w:rFonts w:ascii="Cambria" w:eastAsia="Calibri" w:hAnsi="Cambria" w:cs="Arial"/>
          <w:b/>
          <w:i/>
          <w:sz w:val="24"/>
          <w:szCs w:val="24"/>
        </w:rPr>
        <w:t xml:space="preserve"> </w:t>
      </w:r>
      <w:r w:rsidR="000927FD">
        <w:rPr>
          <w:rFonts w:ascii="Cambria" w:eastAsia="Calibri" w:hAnsi="Cambria" w:cs="Arial"/>
          <w:b/>
          <w:i/>
          <w:sz w:val="24"/>
          <w:szCs w:val="24"/>
        </w:rPr>
        <w:t>7</w:t>
      </w:r>
      <w:bookmarkStart w:id="0" w:name="_GoBack"/>
      <w:bookmarkEnd w:id="0"/>
      <w:r w:rsidR="00284E81" w:rsidRPr="00284E81">
        <w:rPr>
          <w:rFonts w:ascii="Cambria" w:eastAsia="Calibri" w:hAnsi="Cambria" w:cs="Arial"/>
          <w:b/>
          <w:i/>
          <w:sz w:val="24"/>
          <w:szCs w:val="24"/>
          <w:vertAlign w:val="superscript"/>
        </w:rPr>
        <w:t>th</w:t>
      </w:r>
      <w:r w:rsidR="000616B5">
        <w:rPr>
          <w:rFonts w:ascii="Cambria" w:eastAsia="Calibri" w:hAnsi="Cambria" w:cs="Arial"/>
          <w:b/>
          <w:i/>
          <w:sz w:val="24"/>
          <w:szCs w:val="24"/>
        </w:rPr>
        <w:t xml:space="preserve"> Jul</w:t>
      </w:r>
      <w:r w:rsidR="00284E81">
        <w:rPr>
          <w:rFonts w:ascii="Cambria" w:eastAsia="Calibri" w:hAnsi="Cambria" w:cs="Arial"/>
          <w:b/>
          <w:i/>
          <w:sz w:val="24"/>
          <w:szCs w:val="24"/>
        </w:rPr>
        <w:t>y</w:t>
      </w:r>
      <w:r w:rsidR="00FB6883" w:rsidRPr="004B67C7">
        <w:rPr>
          <w:rFonts w:ascii="Cambria" w:eastAsia="Calibri" w:hAnsi="Cambria" w:cs="Arial"/>
          <w:b/>
          <w:i/>
          <w:sz w:val="24"/>
          <w:szCs w:val="24"/>
        </w:rPr>
        <w:t xml:space="preserve">, </w:t>
      </w:r>
      <w:r w:rsidR="006C44B2" w:rsidRPr="004B67C7">
        <w:rPr>
          <w:rFonts w:ascii="Cambria" w:eastAsia="Calibri" w:hAnsi="Cambria" w:cs="Arial"/>
          <w:b/>
          <w:i/>
          <w:sz w:val="24"/>
          <w:szCs w:val="24"/>
        </w:rPr>
        <w:t xml:space="preserve">2018 </w:t>
      </w:r>
      <w:r w:rsidR="006C44B2" w:rsidRPr="004B67C7">
        <w:rPr>
          <w:rFonts w:ascii="Cambria" w:eastAsia="Calibri" w:hAnsi="Cambria" w:cs="Arial"/>
          <w:sz w:val="24"/>
          <w:szCs w:val="24"/>
        </w:rPr>
        <w:t xml:space="preserve">– </w:t>
      </w:r>
      <w:r w:rsidR="000B4697" w:rsidRPr="004B67C7">
        <w:rPr>
          <w:rFonts w:ascii="Cambria" w:eastAsia="Calibri" w:hAnsi="Cambria" w:cs="Arial"/>
          <w:sz w:val="24"/>
          <w:szCs w:val="24"/>
        </w:rPr>
        <w:t>The National Communications Authority (NCA) has</w:t>
      </w:r>
      <w:r w:rsidR="007A0844">
        <w:rPr>
          <w:rFonts w:ascii="Cambria" w:eastAsia="Calibri" w:hAnsi="Cambria" w:cs="Arial"/>
          <w:sz w:val="24"/>
          <w:szCs w:val="24"/>
        </w:rPr>
        <w:t xml:space="preserve"> </w:t>
      </w:r>
      <w:r w:rsidR="00C36644">
        <w:rPr>
          <w:rFonts w:ascii="Cambria" w:eastAsia="Calibri" w:hAnsi="Cambria" w:cs="Arial"/>
          <w:sz w:val="24"/>
          <w:szCs w:val="24"/>
        </w:rPr>
        <w:t>published the</w:t>
      </w:r>
      <w:r w:rsidR="00396A48">
        <w:rPr>
          <w:rFonts w:ascii="Cambria" w:eastAsia="Calibri" w:hAnsi="Cambria" w:cs="Arial"/>
          <w:sz w:val="24"/>
          <w:szCs w:val="24"/>
        </w:rPr>
        <w:t xml:space="preserve"> Mobile Network</w:t>
      </w:r>
      <w:r w:rsidR="00C36644">
        <w:rPr>
          <w:rFonts w:ascii="Cambria" w:eastAsia="Calibri" w:hAnsi="Cambria" w:cs="Arial"/>
          <w:sz w:val="24"/>
          <w:szCs w:val="24"/>
        </w:rPr>
        <w:t xml:space="preserve"> </w:t>
      </w:r>
      <w:r w:rsidR="00983F1F">
        <w:rPr>
          <w:rFonts w:ascii="Cambria" w:eastAsia="Calibri" w:hAnsi="Cambria" w:cs="Arial"/>
          <w:sz w:val="24"/>
          <w:szCs w:val="24"/>
        </w:rPr>
        <w:t>Quality of Service</w:t>
      </w:r>
      <w:r w:rsidR="007B5448">
        <w:rPr>
          <w:rFonts w:ascii="Cambria" w:eastAsia="Calibri" w:hAnsi="Cambria" w:cs="Arial"/>
          <w:sz w:val="24"/>
          <w:szCs w:val="24"/>
        </w:rPr>
        <w:t xml:space="preserve"> (QoS)</w:t>
      </w:r>
      <w:r w:rsidR="00983F1F">
        <w:rPr>
          <w:rFonts w:ascii="Cambria" w:eastAsia="Calibri" w:hAnsi="Cambria" w:cs="Arial"/>
          <w:sz w:val="24"/>
          <w:szCs w:val="24"/>
        </w:rPr>
        <w:t xml:space="preserve"> Monitoring </w:t>
      </w:r>
      <w:r w:rsidR="00C97A97">
        <w:rPr>
          <w:rFonts w:ascii="Cambria" w:eastAsia="Calibri" w:hAnsi="Cambria" w:cs="Arial"/>
          <w:sz w:val="24"/>
          <w:szCs w:val="24"/>
        </w:rPr>
        <w:t xml:space="preserve">Results for </w:t>
      </w:r>
      <w:r w:rsidR="002F019B">
        <w:rPr>
          <w:rFonts w:ascii="Cambria" w:eastAsia="Calibri" w:hAnsi="Cambria" w:cs="Arial"/>
          <w:sz w:val="24"/>
          <w:szCs w:val="24"/>
        </w:rPr>
        <w:t>five</w:t>
      </w:r>
      <w:r w:rsidR="007A0844">
        <w:rPr>
          <w:rFonts w:ascii="Cambria" w:eastAsia="Calibri" w:hAnsi="Cambria" w:cs="Arial"/>
          <w:sz w:val="24"/>
          <w:szCs w:val="24"/>
        </w:rPr>
        <w:t xml:space="preserve"> regions. </w:t>
      </w:r>
      <w:r w:rsidR="002E37E1">
        <w:rPr>
          <w:rFonts w:ascii="Cambria" w:eastAsia="Calibri" w:hAnsi="Cambria" w:cs="Arial"/>
          <w:sz w:val="24"/>
          <w:szCs w:val="24"/>
        </w:rPr>
        <w:t>The</w:t>
      </w:r>
      <w:r w:rsidR="00C36644" w:rsidRPr="00C97A97">
        <w:rPr>
          <w:rFonts w:ascii="Cambria" w:eastAsia="Calibri" w:hAnsi="Cambria" w:cs="Arial"/>
          <w:sz w:val="24"/>
          <w:szCs w:val="24"/>
        </w:rPr>
        <w:t>s</w:t>
      </w:r>
      <w:r w:rsidR="002E37E1">
        <w:rPr>
          <w:rFonts w:ascii="Cambria" w:eastAsia="Calibri" w:hAnsi="Cambria" w:cs="Arial"/>
          <w:sz w:val="24"/>
          <w:szCs w:val="24"/>
        </w:rPr>
        <w:t>e</w:t>
      </w:r>
      <w:r w:rsidR="00C36644" w:rsidRPr="00C97A97">
        <w:rPr>
          <w:rFonts w:ascii="Cambria" w:eastAsia="Calibri" w:hAnsi="Cambria" w:cs="Arial"/>
          <w:sz w:val="24"/>
          <w:szCs w:val="24"/>
        </w:rPr>
        <w:t xml:space="preserve"> </w:t>
      </w:r>
      <w:r w:rsidR="00C97A97" w:rsidRPr="00C97A97">
        <w:rPr>
          <w:rFonts w:ascii="Cambria" w:eastAsia="Calibri" w:hAnsi="Cambria" w:cs="Arial"/>
          <w:sz w:val="24"/>
          <w:szCs w:val="24"/>
        </w:rPr>
        <w:t xml:space="preserve">results </w:t>
      </w:r>
      <w:r w:rsidR="00DB1C03" w:rsidRPr="00C97A97">
        <w:rPr>
          <w:rFonts w:ascii="Cambria" w:eastAsia="Calibri" w:hAnsi="Cambria" w:cs="Arial"/>
          <w:sz w:val="24"/>
          <w:szCs w:val="24"/>
        </w:rPr>
        <w:t>cover</w:t>
      </w:r>
      <w:r w:rsidR="00DB1C03">
        <w:rPr>
          <w:rFonts w:ascii="Cambria" w:eastAsia="Calibri" w:hAnsi="Cambria" w:cs="Arial"/>
          <w:sz w:val="24"/>
          <w:szCs w:val="24"/>
        </w:rPr>
        <w:t xml:space="preserve"> 96</w:t>
      </w:r>
      <w:r w:rsidR="00C97A97" w:rsidRPr="00C97A97">
        <w:rPr>
          <w:rFonts w:ascii="Cambria" w:hAnsi="Cambria"/>
          <w:sz w:val="24"/>
          <w:szCs w:val="24"/>
        </w:rPr>
        <w:t xml:space="preserve"> district</w:t>
      </w:r>
      <w:r w:rsidR="00C97A97">
        <w:rPr>
          <w:rFonts w:ascii="Cambria" w:hAnsi="Cambria"/>
          <w:sz w:val="24"/>
          <w:szCs w:val="24"/>
        </w:rPr>
        <w:t xml:space="preserve"> capitals</w:t>
      </w:r>
      <w:r w:rsidR="00C97A97" w:rsidRPr="00C97A97">
        <w:rPr>
          <w:rFonts w:ascii="Cambria" w:hAnsi="Cambria"/>
          <w:sz w:val="24"/>
          <w:szCs w:val="24"/>
        </w:rPr>
        <w:t xml:space="preserve"> within </w:t>
      </w:r>
      <w:r w:rsidR="00C97A97">
        <w:rPr>
          <w:rFonts w:ascii="Cambria" w:eastAsia="Calibri" w:hAnsi="Cambria" w:cs="Arial"/>
          <w:sz w:val="24"/>
          <w:szCs w:val="24"/>
        </w:rPr>
        <w:t xml:space="preserve">five (5) regions namely </w:t>
      </w:r>
      <w:r w:rsidR="002F019B">
        <w:rPr>
          <w:rFonts w:ascii="Cambria" w:eastAsia="Calibri" w:hAnsi="Cambria" w:cs="Arial"/>
          <w:sz w:val="24"/>
          <w:szCs w:val="24"/>
        </w:rPr>
        <w:t>Central, Brong-</w:t>
      </w:r>
      <w:r w:rsidR="00C97A97" w:rsidRPr="00C97A97">
        <w:rPr>
          <w:rFonts w:ascii="Cambria" w:eastAsia="Calibri" w:hAnsi="Cambria" w:cs="Arial"/>
          <w:sz w:val="24"/>
          <w:szCs w:val="24"/>
        </w:rPr>
        <w:t>Ahafo, Volta, Upper East and Upper West</w:t>
      </w:r>
      <w:r w:rsidR="00020702">
        <w:rPr>
          <w:rFonts w:ascii="Cambria" w:eastAsia="Calibri" w:hAnsi="Cambria" w:cs="Arial"/>
          <w:sz w:val="24"/>
          <w:szCs w:val="24"/>
        </w:rPr>
        <w:t xml:space="preserve"> Regions</w:t>
      </w:r>
      <w:r w:rsidR="00C97A97" w:rsidRPr="00C97A97">
        <w:rPr>
          <w:rFonts w:ascii="Cambria" w:eastAsia="Calibri" w:hAnsi="Cambria" w:cs="Arial"/>
          <w:sz w:val="24"/>
          <w:szCs w:val="24"/>
        </w:rPr>
        <w:t xml:space="preserve"> </w:t>
      </w:r>
      <w:r w:rsidR="00C97A97">
        <w:rPr>
          <w:rFonts w:ascii="Cambria" w:eastAsia="Calibri" w:hAnsi="Cambria" w:cs="Arial"/>
          <w:sz w:val="24"/>
          <w:szCs w:val="24"/>
        </w:rPr>
        <w:t xml:space="preserve">that were </w:t>
      </w:r>
      <w:r w:rsidR="00CE0BC4">
        <w:rPr>
          <w:rFonts w:ascii="Cambria" w:eastAsia="Calibri" w:hAnsi="Cambria" w:cs="Arial"/>
          <w:sz w:val="24"/>
          <w:szCs w:val="24"/>
        </w:rPr>
        <w:t xml:space="preserve">not covered in </w:t>
      </w:r>
      <w:r w:rsidR="00E67260">
        <w:rPr>
          <w:rFonts w:ascii="Cambria" w:eastAsia="Calibri" w:hAnsi="Cambria" w:cs="Arial"/>
          <w:sz w:val="24"/>
          <w:szCs w:val="24"/>
        </w:rPr>
        <w:t xml:space="preserve">the earlier </w:t>
      </w:r>
      <w:r w:rsidR="002747D2">
        <w:rPr>
          <w:rFonts w:ascii="Cambria" w:eastAsia="Calibri" w:hAnsi="Cambria" w:cs="Arial"/>
          <w:sz w:val="24"/>
          <w:szCs w:val="24"/>
        </w:rPr>
        <w:t>2018 Quarter O</w:t>
      </w:r>
      <w:r w:rsidR="00C97A97">
        <w:rPr>
          <w:rFonts w:ascii="Cambria" w:eastAsia="Calibri" w:hAnsi="Cambria" w:cs="Arial"/>
          <w:sz w:val="24"/>
          <w:szCs w:val="24"/>
        </w:rPr>
        <w:t>ne</w:t>
      </w:r>
      <w:r w:rsidR="0088196F">
        <w:rPr>
          <w:rFonts w:ascii="Cambria" w:eastAsia="Calibri" w:hAnsi="Cambria" w:cs="Arial"/>
          <w:sz w:val="24"/>
          <w:szCs w:val="24"/>
        </w:rPr>
        <w:t xml:space="preserve"> </w:t>
      </w:r>
      <w:r w:rsidR="00C97A97">
        <w:rPr>
          <w:rFonts w:ascii="Cambria" w:eastAsia="Calibri" w:hAnsi="Cambria" w:cs="Arial"/>
          <w:sz w:val="24"/>
          <w:szCs w:val="24"/>
        </w:rPr>
        <w:t>(</w:t>
      </w:r>
      <w:r w:rsidR="006E14DC">
        <w:rPr>
          <w:rFonts w:ascii="Cambria" w:eastAsia="Calibri" w:hAnsi="Cambria" w:cs="Arial"/>
          <w:sz w:val="24"/>
          <w:szCs w:val="24"/>
        </w:rPr>
        <w:t>Q</w:t>
      </w:r>
      <w:r w:rsidR="00C97A97">
        <w:rPr>
          <w:rFonts w:ascii="Cambria" w:eastAsia="Calibri" w:hAnsi="Cambria" w:cs="Arial"/>
          <w:sz w:val="24"/>
          <w:szCs w:val="24"/>
        </w:rPr>
        <w:t>1)</w:t>
      </w:r>
      <w:r w:rsidR="006E14DC">
        <w:rPr>
          <w:rFonts w:ascii="Cambria" w:eastAsia="Calibri" w:hAnsi="Cambria" w:cs="Arial"/>
          <w:sz w:val="24"/>
          <w:szCs w:val="24"/>
        </w:rPr>
        <w:t xml:space="preserve"> monitoring</w:t>
      </w:r>
      <w:r w:rsidR="00056250">
        <w:rPr>
          <w:rFonts w:ascii="Cambria" w:eastAsia="Calibri" w:hAnsi="Cambria" w:cs="Arial"/>
          <w:sz w:val="24"/>
          <w:szCs w:val="24"/>
        </w:rPr>
        <w:t>.</w:t>
      </w:r>
      <w:r w:rsidR="0088196F">
        <w:rPr>
          <w:rFonts w:ascii="Cambria" w:eastAsia="Calibri" w:hAnsi="Cambria" w:cs="Arial"/>
          <w:sz w:val="24"/>
          <w:szCs w:val="24"/>
        </w:rPr>
        <w:t xml:space="preserve"> In addition, the voice quality for 28</w:t>
      </w:r>
      <w:r w:rsidR="00CE0BC4">
        <w:rPr>
          <w:rFonts w:ascii="Cambria" w:eastAsia="Calibri" w:hAnsi="Cambria" w:cs="Arial"/>
          <w:sz w:val="24"/>
          <w:szCs w:val="24"/>
        </w:rPr>
        <w:t xml:space="preserve"> district capitals</w:t>
      </w:r>
      <w:r w:rsidR="001717EC">
        <w:rPr>
          <w:rFonts w:ascii="Cambria" w:eastAsia="Calibri" w:hAnsi="Cambria" w:cs="Arial"/>
          <w:sz w:val="24"/>
          <w:szCs w:val="24"/>
        </w:rPr>
        <w:t xml:space="preserve"> in the Ashanti Region </w:t>
      </w:r>
      <w:r w:rsidR="00CE0BC4">
        <w:rPr>
          <w:rFonts w:ascii="Cambria" w:eastAsia="Calibri" w:hAnsi="Cambria" w:cs="Arial"/>
          <w:sz w:val="24"/>
          <w:szCs w:val="24"/>
        </w:rPr>
        <w:t xml:space="preserve">that </w:t>
      </w:r>
      <w:r w:rsidR="002747D2">
        <w:rPr>
          <w:rFonts w:ascii="Cambria" w:eastAsia="Calibri" w:hAnsi="Cambria" w:cs="Arial"/>
          <w:sz w:val="24"/>
          <w:szCs w:val="24"/>
        </w:rPr>
        <w:t>were</w:t>
      </w:r>
      <w:r w:rsidR="002E37E1">
        <w:rPr>
          <w:rFonts w:ascii="Cambria" w:eastAsia="Calibri" w:hAnsi="Cambria" w:cs="Arial"/>
          <w:sz w:val="24"/>
          <w:szCs w:val="24"/>
        </w:rPr>
        <w:t xml:space="preserve"> not</w:t>
      </w:r>
      <w:r w:rsidR="002747D2">
        <w:rPr>
          <w:rFonts w:ascii="Cambria" w:eastAsia="Calibri" w:hAnsi="Cambria" w:cs="Arial"/>
          <w:sz w:val="24"/>
          <w:szCs w:val="24"/>
        </w:rPr>
        <w:t xml:space="preserve"> monitored </w:t>
      </w:r>
      <w:r w:rsidR="002E37E1">
        <w:rPr>
          <w:rFonts w:ascii="Cambria" w:eastAsia="Calibri" w:hAnsi="Cambria" w:cs="Arial"/>
          <w:sz w:val="24"/>
          <w:szCs w:val="24"/>
        </w:rPr>
        <w:t>in Q1 are also included; r</w:t>
      </w:r>
      <w:r w:rsidR="0088196F" w:rsidRPr="002747D2">
        <w:rPr>
          <w:rFonts w:ascii="Cambria" w:eastAsia="Calibri" w:hAnsi="Cambria" w:cs="Arial"/>
          <w:sz w:val="24"/>
          <w:szCs w:val="24"/>
        </w:rPr>
        <w:t>esults</w:t>
      </w:r>
      <w:r w:rsidR="00CA65C3" w:rsidRPr="002747D2">
        <w:rPr>
          <w:rFonts w:ascii="Cambria" w:eastAsia="Calibri" w:hAnsi="Cambria" w:cs="Arial"/>
          <w:sz w:val="24"/>
          <w:szCs w:val="24"/>
        </w:rPr>
        <w:t xml:space="preserve"> for only two (2) Districts were made available after Q1 monitoring</w:t>
      </w:r>
      <w:r w:rsidR="00CE0BC4" w:rsidRPr="002747D2">
        <w:rPr>
          <w:rFonts w:ascii="Cambria" w:eastAsia="Calibri" w:hAnsi="Cambria" w:cs="Arial"/>
          <w:sz w:val="24"/>
          <w:szCs w:val="24"/>
        </w:rPr>
        <w:t xml:space="preserve"> for the Ashanti Region</w:t>
      </w:r>
      <w:r w:rsidR="002747D2" w:rsidRPr="002747D2">
        <w:rPr>
          <w:rFonts w:ascii="Cambria" w:eastAsia="Calibri" w:hAnsi="Cambria" w:cs="Arial"/>
          <w:sz w:val="24"/>
          <w:szCs w:val="24"/>
        </w:rPr>
        <w:t>.</w:t>
      </w:r>
    </w:p>
    <w:p w14:paraId="166AAE25" w14:textId="649341B4" w:rsidR="00CA65C3" w:rsidRDefault="00CA65C3" w:rsidP="00C36644">
      <w:pPr>
        <w:spacing w:after="0" w:line="360" w:lineRule="auto"/>
        <w:jc w:val="both"/>
        <w:rPr>
          <w:rFonts w:ascii="Cambria" w:eastAsia="Calibri" w:hAnsi="Cambria" w:cs="Arial"/>
          <w:sz w:val="24"/>
          <w:szCs w:val="24"/>
        </w:rPr>
      </w:pPr>
    </w:p>
    <w:p w14:paraId="16FB5419" w14:textId="2D260C90" w:rsidR="009216BC" w:rsidRDefault="00437060" w:rsidP="009216BC">
      <w:pPr>
        <w:spacing w:after="0" w:line="360" w:lineRule="auto"/>
        <w:jc w:val="both"/>
        <w:rPr>
          <w:rFonts w:ascii="Cambria" w:hAnsi="Cambria" w:cs="Arial"/>
          <w:sz w:val="24"/>
          <w:szCs w:val="24"/>
        </w:rPr>
      </w:pPr>
      <w:r w:rsidRPr="00437060">
        <w:rPr>
          <w:rFonts w:ascii="Cambria" w:hAnsi="Cambria" w:cs="Arial"/>
          <w:sz w:val="24"/>
          <w:szCs w:val="24"/>
        </w:rPr>
        <w:t>Service attributes monitored included coverage obligations, voice quality and data quality as stated in the Mobile Network Operators (MNOs) licence conditions and with specific Key Performance Indicators (KPIs). All MNOs are 3G Licence Holders; and are required to provide service in all 216 District Capitals. MNOs are expected to meet and exceed the KPIs stated in their licences. The number of</w:t>
      </w:r>
      <w:r>
        <w:rPr>
          <w:rFonts w:ascii="Cambria" w:hAnsi="Cambria" w:cs="Arial"/>
          <w:sz w:val="24"/>
          <w:szCs w:val="24"/>
        </w:rPr>
        <w:t xml:space="preserve"> districts covered within the second quarter monitoring</w:t>
      </w:r>
      <w:r w:rsidRPr="00437060">
        <w:rPr>
          <w:rFonts w:ascii="Cambria" w:hAnsi="Cambria" w:cs="Arial"/>
          <w:sz w:val="24"/>
          <w:szCs w:val="24"/>
        </w:rPr>
        <w:t xml:space="preserve"> </w:t>
      </w:r>
      <w:r w:rsidR="004C4591" w:rsidRPr="00437060">
        <w:rPr>
          <w:rFonts w:ascii="Cambria" w:hAnsi="Cambria" w:cs="Arial"/>
          <w:sz w:val="24"/>
          <w:szCs w:val="24"/>
        </w:rPr>
        <w:t>totaled</w:t>
      </w:r>
      <w:r w:rsidRPr="00437060">
        <w:rPr>
          <w:rFonts w:ascii="Cambria" w:hAnsi="Cambria" w:cs="Arial"/>
          <w:sz w:val="24"/>
          <w:szCs w:val="24"/>
        </w:rPr>
        <w:t xml:space="preserve"> 96. These excludes 28 districts in the Ashanti Region where the voice quality was monitored. </w:t>
      </w:r>
    </w:p>
    <w:p w14:paraId="4060F282" w14:textId="77777777" w:rsidR="00DB1C03" w:rsidRPr="00437060" w:rsidRDefault="00DB1C03" w:rsidP="009216BC">
      <w:pPr>
        <w:spacing w:after="0" w:line="360" w:lineRule="auto"/>
        <w:jc w:val="both"/>
        <w:rPr>
          <w:rFonts w:ascii="Cambria" w:eastAsia="Calibri" w:hAnsi="Cambria" w:cstheme="minorHAnsi"/>
          <w:sz w:val="24"/>
          <w:szCs w:val="24"/>
        </w:rPr>
      </w:pPr>
    </w:p>
    <w:p w14:paraId="067581F4" w14:textId="039C3391" w:rsidR="00FE1C2F" w:rsidRPr="00FE1C2F" w:rsidRDefault="00FE1C2F" w:rsidP="00623F8C">
      <w:pPr>
        <w:spacing w:line="360" w:lineRule="auto"/>
        <w:rPr>
          <w:rFonts w:ascii="Cambria" w:hAnsi="Cambria"/>
          <w:b/>
          <w:sz w:val="24"/>
          <w:szCs w:val="24"/>
        </w:rPr>
      </w:pPr>
      <w:r w:rsidRPr="00FE1C2F">
        <w:rPr>
          <w:rFonts w:ascii="Cambria" w:eastAsia="Calibri" w:hAnsi="Cambria" w:cstheme="minorHAnsi"/>
          <w:b/>
          <w:sz w:val="24"/>
          <w:szCs w:val="24"/>
        </w:rPr>
        <w:t>KEY HIGHLIGHTS OF MONITORING</w:t>
      </w:r>
    </w:p>
    <w:p w14:paraId="60824B8E" w14:textId="010043E4" w:rsidR="00FE1C2F" w:rsidRPr="00FE1C2F" w:rsidRDefault="00FE1C2F" w:rsidP="00FE1C2F">
      <w:pPr>
        <w:spacing w:after="0" w:line="360" w:lineRule="auto"/>
        <w:jc w:val="both"/>
        <w:rPr>
          <w:rFonts w:ascii="Cambria" w:eastAsia="Calibri" w:hAnsi="Cambria" w:cstheme="minorHAnsi"/>
          <w:b/>
          <w:sz w:val="24"/>
          <w:szCs w:val="24"/>
        </w:rPr>
      </w:pPr>
      <w:r w:rsidRPr="00FE1C2F">
        <w:rPr>
          <w:rFonts w:ascii="Cambria" w:eastAsia="Calibri" w:hAnsi="Cambria" w:cstheme="minorHAnsi"/>
          <w:b/>
          <w:sz w:val="24"/>
          <w:szCs w:val="24"/>
        </w:rPr>
        <w:t xml:space="preserve">Results of 3G Coverage Obligations as at </w:t>
      </w:r>
      <w:r w:rsidR="002F019B">
        <w:rPr>
          <w:rFonts w:ascii="Cambria" w:eastAsia="Calibri" w:hAnsi="Cambria" w:cstheme="minorHAnsi"/>
          <w:b/>
          <w:sz w:val="24"/>
          <w:szCs w:val="24"/>
        </w:rPr>
        <w:t>S</w:t>
      </w:r>
      <w:r w:rsidR="00A82297">
        <w:rPr>
          <w:rFonts w:ascii="Cambria" w:eastAsia="Calibri" w:hAnsi="Cambria" w:cstheme="minorHAnsi"/>
          <w:b/>
          <w:sz w:val="24"/>
          <w:szCs w:val="24"/>
        </w:rPr>
        <w:t>econd</w:t>
      </w:r>
      <w:r w:rsidR="002F019B">
        <w:rPr>
          <w:rFonts w:ascii="Cambria" w:eastAsia="Calibri" w:hAnsi="Cambria" w:cstheme="minorHAnsi"/>
          <w:b/>
          <w:sz w:val="24"/>
          <w:szCs w:val="24"/>
        </w:rPr>
        <w:t xml:space="preserve"> Q</w:t>
      </w:r>
      <w:r w:rsidR="00E6488C">
        <w:rPr>
          <w:rFonts w:ascii="Cambria" w:eastAsia="Calibri" w:hAnsi="Cambria" w:cstheme="minorHAnsi"/>
          <w:b/>
          <w:sz w:val="24"/>
          <w:szCs w:val="24"/>
        </w:rPr>
        <w:t>uarter</w:t>
      </w:r>
      <w:r w:rsidRPr="00FE1C2F">
        <w:rPr>
          <w:rFonts w:ascii="Cambria" w:eastAsia="Calibri" w:hAnsi="Cambria" w:cstheme="minorHAnsi"/>
          <w:b/>
          <w:sz w:val="24"/>
          <w:szCs w:val="24"/>
        </w:rPr>
        <w:t xml:space="preserve"> 2018</w:t>
      </w:r>
    </w:p>
    <w:p w14:paraId="2CA0F90F" w14:textId="323A4F43" w:rsidR="007412F6" w:rsidRDefault="00437060" w:rsidP="00FE1C2F">
      <w:pPr>
        <w:spacing w:after="0" w:line="360" w:lineRule="auto"/>
        <w:jc w:val="both"/>
        <w:rPr>
          <w:rFonts w:ascii="Cambria" w:eastAsia="Calibri" w:hAnsi="Cambria" w:cstheme="minorHAnsi"/>
          <w:sz w:val="24"/>
          <w:szCs w:val="24"/>
        </w:rPr>
      </w:pPr>
      <w:r>
        <w:rPr>
          <w:rFonts w:ascii="Cambria" w:eastAsia="Calibri" w:hAnsi="Cambria" w:cstheme="minorHAnsi"/>
          <w:sz w:val="24"/>
          <w:szCs w:val="24"/>
        </w:rPr>
        <w:t>Summary of the results are as follows;</w:t>
      </w:r>
    </w:p>
    <w:p w14:paraId="5FC68B34" w14:textId="1E3C6675" w:rsidR="00CD56C1" w:rsidRPr="006B1086" w:rsidRDefault="00FE1C2F" w:rsidP="00FE1C2F">
      <w:pPr>
        <w:spacing w:after="0" w:line="360" w:lineRule="auto"/>
        <w:jc w:val="both"/>
        <w:rPr>
          <w:rFonts w:ascii="Cambria" w:eastAsia="Calibri" w:hAnsi="Cambria" w:cstheme="minorHAnsi"/>
          <w:b/>
          <w:i/>
          <w:sz w:val="24"/>
          <w:szCs w:val="24"/>
        </w:rPr>
      </w:pPr>
      <w:r w:rsidRPr="006B1086">
        <w:rPr>
          <w:rFonts w:ascii="Cambria" w:eastAsia="Calibri" w:hAnsi="Cambria" w:cstheme="minorHAnsi"/>
          <w:b/>
          <w:i/>
          <w:sz w:val="24"/>
          <w:szCs w:val="24"/>
        </w:rPr>
        <w:t>Table 1 – MNO</w:t>
      </w:r>
      <w:r w:rsidR="00B15647" w:rsidRPr="006B1086">
        <w:rPr>
          <w:rFonts w:ascii="Cambria" w:eastAsia="Calibri" w:hAnsi="Cambria" w:cstheme="minorHAnsi"/>
          <w:b/>
          <w:i/>
          <w:sz w:val="24"/>
          <w:szCs w:val="24"/>
        </w:rPr>
        <w:t xml:space="preserve"> 3G </w:t>
      </w:r>
      <w:r w:rsidRPr="006B1086">
        <w:rPr>
          <w:rFonts w:ascii="Cambria" w:eastAsia="Calibri" w:hAnsi="Cambria" w:cstheme="minorHAnsi"/>
          <w:b/>
          <w:i/>
          <w:sz w:val="24"/>
          <w:szCs w:val="24"/>
        </w:rPr>
        <w:t>Coverage Obligations</w:t>
      </w:r>
    </w:p>
    <w:tbl>
      <w:tblPr>
        <w:tblW w:w="9170" w:type="dxa"/>
        <w:tblCellMar>
          <w:left w:w="0" w:type="dxa"/>
          <w:right w:w="0" w:type="dxa"/>
        </w:tblCellMar>
        <w:tblLook w:val="04A0" w:firstRow="1" w:lastRow="0" w:firstColumn="1" w:lastColumn="0" w:noHBand="0" w:noVBand="1"/>
      </w:tblPr>
      <w:tblGrid>
        <w:gridCol w:w="4049"/>
        <w:gridCol w:w="1341"/>
        <w:gridCol w:w="1350"/>
        <w:gridCol w:w="1170"/>
        <w:gridCol w:w="1260"/>
      </w:tblGrid>
      <w:tr w:rsidR="00F70298" w:rsidRPr="00CD56C1" w14:paraId="079AC9EF" w14:textId="77777777" w:rsidTr="00F70298">
        <w:trPr>
          <w:trHeight w:val="354"/>
        </w:trPr>
        <w:tc>
          <w:tcPr>
            <w:tcW w:w="4049" w:type="dxa"/>
            <w:tcBorders>
              <w:top w:val="single" w:sz="8" w:space="0" w:color="000000"/>
              <w:left w:val="single" w:sz="8" w:space="0" w:color="000000"/>
              <w:bottom w:val="single" w:sz="8" w:space="0" w:color="000000"/>
              <w:right w:val="single" w:sz="8" w:space="0" w:color="000000"/>
            </w:tcBorders>
            <w:shd w:val="clear" w:color="auto" w:fill="C2C2E0"/>
            <w:tcMar>
              <w:top w:w="15" w:type="dxa"/>
              <w:left w:w="108" w:type="dxa"/>
              <w:bottom w:w="0" w:type="dxa"/>
              <w:right w:w="108" w:type="dxa"/>
            </w:tcMar>
            <w:hideMark/>
          </w:tcPr>
          <w:p w14:paraId="3850B068"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b/>
                <w:bCs/>
                <w:i/>
                <w:sz w:val="24"/>
                <w:szCs w:val="24"/>
              </w:rPr>
              <w:t>MNO</w:t>
            </w:r>
          </w:p>
        </w:tc>
        <w:tc>
          <w:tcPr>
            <w:tcW w:w="1341" w:type="dxa"/>
            <w:tcBorders>
              <w:top w:val="single" w:sz="8" w:space="0" w:color="000000"/>
              <w:left w:val="single" w:sz="8" w:space="0" w:color="000000"/>
              <w:bottom w:val="single" w:sz="8" w:space="0" w:color="000000"/>
              <w:right w:val="single" w:sz="8" w:space="0" w:color="000000"/>
            </w:tcBorders>
            <w:shd w:val="clear" w:color="auto" w:fill="C2C2E0"/>
            <w:tcMar>
              <w:top w:w="15" w:type="dxa"/>
              <w:left w:w="108" w:type="dxa"/>
              <w:bottom w:w="0" w:type="dxa"/>
              <w:right w:w="108" w:type="dxa"/>
            </w:tcMar>
            <w:hideMark/>
          </w:tcPr>
          <w:p w14:paraId="0A8C58CE"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b/>
                <w:bCs/>
                <w:i/>
                <w:sz w:val="24"/>
                <w:szCs w:val="24"/>
              </w:rPr>
              <w:t>MTN</w:t>
            </w:r>
          </w:p>
        </w:tc>
        <w:tc>
          <w:tcPr>
            <w:tcW w:w="1350" w:type="dxa"/>
            <w:tcBorders>
              <w:top w:val="single" w:sz="8" w:space="0" w:color="000000"/>
              <w:left w:val="single" w:sz="8" w:space="0" w:color="000000"/>
              <w:bottom w:val="single" w:sz="8" w:space="0" w:color="000000"/>
              <w:right w:val="single" w:sz="8" w:space="0" w:color="000000"/>
            </w:tcBorders>
            <w:shd w:val="clear" w:color="auto" w:fill="C2C2E0"/>
            <w:tcMar>
              <w:top w:w="15" w:type="dxa"/>
              <w:left w:w="108" w:type="dxa"/>
              <w:bottom w:w="0" w:type="dxa"/>
              <w:right w:w="108" w:type="dxa"/>
            </w:tcMar>
            <w:hideMark/>
          </w:tcPr>
          <w:p w14:paraId="45379434"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b/>
                <w:bCs/>
                <w:i/>
                <w:sz w:val="24"/>
                <w:szCs w:val="24"/>
              </w:rPr>
              <w:t>AirtelTigo</w:t>
            </w:r>
          </w:p>
        </w:tc>
        <w:tc>
          <w:tcPr>
            <w:tcW w:w="1170" w:type="dxa"/>
            <w:tcBorders>
              <w:top w:val="single" w:sz="8" w:space="0" w:color="000000"/>
              <w:left w:val="single" w:sz="8" w:space="0" w:color="000000"/>
              <w:bottom w:val="single" w:sz="8" w:space="0" w:color="000000"/>
              <w:right w:val="single" w:sz="8" w:space="0" w:color="000000"/>
            </w:tcBorders>
            <w:shd w:val="clear" w:color="auto" w:fill="C2C2E0"/>
            <w:tcMar>
              <w:top w:w="15" w:type="dxa"/>
              <w:left w:w="108" w:type="dxa"/>
              <w:bottom w:w="0" w:type="dxa"/>
              <w:right w:w="108" w:type="dxa"/>
            </w:tcMar>
            <w:hideMark/>
          </w:tcPr>
          <w:p w14:paraId="003D5FAB"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b/>
                <w:bCs/>
                <w:i/>
                <w:sz w:val="24"/>
                <w:szCs w:val="24"/>
              </w:rPr>
              <w:t>Glo</w:t>
            </w:r>
          </w:p>
        </w:tc>
        <w:tc>
          <w:tcPr>
            <w:tcW w:w="1260" w:type="dxa"/>
            <w:tcBorders>
              <w:top w:val="single" w:sz="8" w:space="0" w:color="000000"/>
              <w:left w:val="single" w:sz="8" w:space="0" w:color="000000"/>
              <w:bottom w:val="single" w:sz="8" w:space="0" w:color="000000"/>
              <w:right w:val="single" w:sz="8" w:space="0" w:color="000000"/>
            </w:tcBorders>
            <w:shd w:val="clear" w:color="auto" w:fill="C2C2E0"/>
            <w:tcMar>
              <w:top w:w="15" w:type="dxa"/>
              <w:left w:w="108" w:type="dxa"/>
              <w:bottom w:w="0" w:type="dxa"/>
              <w:right w:w="108" w:type="dxa"/>
            </w:tcMar>
            <w:hideMark/>
          </w:tcPr>
          <w:p w14:paraId="4D8BCF41"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b/>
                <w:bCs/>
                <w:i/>
                <w:sz w:val="24"/>
                <w:szCs w:val="24"/>
              </w:rPr>
              <w:t>Vodafone</w:t>
            </w:r>
          </w:p>
        </w:tc>
      </w:tr>
      <w:tr w:rsidR="00F70298" w:rsidRPr="00CD56C1" w14:paraId="3BD3FA88" w14:textId="77777777" w:rsidTr="00F70298">
        <w:trPr>
          <w:trHeight w:val="354"/>
        </w:trPr>
        <w:tc>
          <w:tcPr>
            <w:tcW w:w="40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41851A"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b/>
                <w:bCs/>
                <w:i/>
                <w:sz w:val="24"/>
                <w:szCs w:val="24"/>
              </w:rPr>
              <w:t>Number of District Capitals  to Cover</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9C27E3"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i/>
                <w:sz w:val="24"/>
                <w:szCs w:val="24"/>
              </w:rPr>
              <w:t>96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B30974"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i/>
                <w:sz w:val="24"/>
                <w:szCs w:val="24"/>
              </w:rPr>
              <w:t>96</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7E86C0"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i/>
                <w:sz w:val="24"/>
                <w:szCs w:val="24"/>
              </w:rPr>
              <w:t>96</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0444E6"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i/>
                <w:sz w:val="24"/>
                <w:szCs w:val="24"/>
              </w:rPr>
              <w:t>96</w:t>
            </w:r>
          </w:p>
        </w:tc>
      </w:tr>
      <w:tr w:rsidR="00F70298" w:rsidRPr="00CD56C1" w14:paraId="5AA78874" w14:textId="77777777" w:rsidTr="00F70298">
        <w:trPr>
          <w:trHeight w:val="354"/>
        </w:trPr>
        <w:tc>
          <w:tcPr>
            <w:tcW w:w="40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3EF81D"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b/>
                <w:bCs/>
                <w:i/>
                <w:sz w:val="24"/>
                <w:szCs w:val="24"/>
              </w:rPr>
              <w:t>Number of District Capitals Covered</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C16007"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i/>
                <w:sz w:val="24"/>
                <w:szCs w:val="24"/>
              </w:rPr>
              <w:t>96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8DD12B"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i/>
                <w:sz w:val="24"/>
                <w:szCs w:val="24"/>
              </w:rPr>
              <w:t>90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9E5CA6"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i/>
                <w:sz w:val="24"/>
                <w:szCs w:val="24"/>
              </w:rPr>
              <w:t>18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553A3A" w14:textId="77777777" w:rsidR="00CD56C1" w:rsidRPr="00CD56C1" w:rsidRDefault="00CD56C1" w:rsidP="00CD56C1">
            <w:pPr>
              <w:spacing w:after="0" w:line="360" w:lineRule="auto"/>
              <w:jc w:val="both"/>
              <w:rPr>
                <w:rFonts w:ascii="Cambria" w:eastAsia="Calibri" w:hAnsi="Cambria" w:cstheme="minorHAnsi"/>
                <w:i/>
                <w:sz w:val="24"/>
                <w:szCs w:val="24"/>
              </w:rPr>
            </w:pPr>
            <w:r w:rsidRPr="00CD56C1">
              <w:rPr>
                <w:rFonts w:ascii="Cambria" w:eastAsia="Calibri" w:hAnsi="Cambria" w:cstheme="minorHAnsi"/>
                <w:i/>
                <w:sz w:val="24"/>
                <w:szCs w:val="24"/>
                <w:lang w:val="en-GB"/>
              </w:rPr>
              <w:t>93</w:t>
            </w:r>
          </w:p>
        </w:tc>
      </w:tr>
    </w:tbl>
    <w:p w14:paraId="56741F33" w14:textId="77777777" w:rsidR="007412F6" w:rsidRDefault="007412F6" w:rsidP="00C76E26">
      <w:pPr>
        <w:spacing w:after="0" w:line="360" w:lineRule="auto"/>
        <w:jc w:val="both"/>
        <w:rPr>
          <w:rFonts w:ascii="Cambria" w:hAnsi="Cambria"/>
          <w:sz w:val="24"/>
          <w:szCs w:val="24"/>
        </w:rPr>
      </w:pPr>
    </w:p>
    <w:p w14:paraId="5F0BDF7A" w14:textId="024AAFBB" w:rsidR="00F70298" w:rsidRDefault="00DB1C03" w:rsidP="00FE1C2F">
      <w:pPr>
        <w:spacing w:after="0" w:line="360" w:lineRule="auto"/>
        <w:jc w:val="both"/>
        <w:rPr>
          <w:rFonts w:ascii="Cambria" w:eastAsia="Calibri" w:hAnsi="Cambria" w:cstheme="minorHAnsi"/>
          <w:b/>
          <w:sz w:val="24"/>
          <w:szCs w:val="24"/>
        </w:rPr>
      </w:pPr>
      <w:r>
        <w:rPr>
          <w:rFonts w:ascii="Cambria" w:eastAsia="Calibri" w:hAnsi="Cambria" w:cstheme="minorHAnsi"/>
          <w:b/>
          <w:sz w:val="24"/>
          <w:szCs w:val="24"/>
        </w:rPr>
        <w:t>Results for Voice Quality</w:t>
      </w:r>
      <w:r w:rsidR="004C4591">
        <w:rPr>
          <w:rFonts w:ascii="Cambria" w:eastAsia="Calibri" w:hAnsi="Cambria" w:cstheme="minorHAnsi"/>
          <w:b/>
          <w:sz w:val="24"/>
          <w:szCs w:val="24"/>
        </w:rPr>
        <w:t xml:space="preserve"> (Vo</w:t>
      </w:r>
      <w:r w:rsidR="00623F8C">
        <w:rPr>
          <w:rFonts w:ascii="Cambria" w:eastAsia="Calibri" w:hAnsi="Cambria" w:cstheme="minorHAnsi"/>
          <w:b/>
          <w:sz w:val="24"/>
          <w:szCs w:val="24"/>
        </w:rPr>
        <w:t>ice Quality and Technical Parametres)</w:t>
      </w:r>
    </w:p>
    <w:p w14:paraId="5B5F4036" w14:textId="77777777" w:rsidR="00DB1C03" w:rsidRDefault="003F2ED5" w:rsidP="003F2ED5">
      <w:pPr>
        <w:spacing w:after="0" w:line="360" w:lineRule="auto"/>
        <w:jc w:val="both"/>
        <w:rPr>
          <w:rFonts w:ascii="Cambria" w:eastAsia="Calibri" w:hAnsi="Cambria" w:cstheme="minorHAnsi"/>
          <w:sz w:val="24"/>
          <w:szCs w:val="24"/>
        </w:rPr>
      </w:pPr>
      <w:r>
        <w:rPr>
          <w:rFonts w:ascii="Cambria" w:eastAsia="Calibri" w:hAnsi="Cambria" w:cstheme="minorHAnsi"/>
          <w:sz w:val="24"/>
          <w:szCs w:val="24"/>
        </w:rPr>
        <w:t xml:space="preserve">The voice quality measurement is based on </w:t>
      </w:r>
      <w:r w:rsidRPr="00FE1C2F">
        <w:rPr>
          <w:rFonts w:ascii="Cambria" w:eastAsia="Calibri" w:hAnsi="Cambria" w:cstheme="minorHAnsi"/>
          <w:sz w:val="24"/>
          <w:szCs w:val="24"/>
        </w:rPr>
        <w:t>Mean Opinion Score (MOS). MOS is a qua</w:t>
      </w:r>
      <w:r>
        <w:rPr>
          <w:rFonts w:ascii="Cambria" w:eastAsia="Calibri" w:hAnsi="Cambria" w:cstheme="minorHAnsi"/>
          <w:sz w:val="24"/>
          <w:szCs w:val="24"/>
        </w:rPr>
        <w:t xml:space="preserve">lity measure that is used </w:t>
      </w:r>
      <w:r w:rsidRPr="00FE1C2F">
        <w:rPr>
          <w:rFonts w:ascii="Cambria" w:eastAsia="Calibri" w:hAnsi="Cambria" w:cstheme="minorHAnsi"/>
          <w:sz w:val="24"/>
          <w:szCs w:val="24"/>
        </w:rPr>
        <w:t xml:space="preserve">to assess the human user’s opinion of call quality, testing </w:t>
      </w:r>
      <w:r>
        <w:rPr>
          <w:rFonts w:ascii="Cambria" w:eastAsia="Calibri" w:hAnsi="Cambria" w:cstheme="minorHAnsi"/>
          <w:sz w:val="24"/>
          <w:szCs w:val="24"/>
        </w:rPr>
        <w:t xml:space="preserve">of </w:t>
      </w:r>
      <w:r w:rsidRPr="00FE1C2F">
        <w:rPr>
          <w:rFonts w:ascii="Cambria" w:eastAsia="Calibri" w:hAnsi="Cambria" w:cstheme="minorHAnsi"/>
          <w:sz w:val="24"/>
          <w:szCs w:val="24"/>
        </w:rPr>
        <w:t>quality</w:t>
      </w:r>
      <w:r>
        <w:rPr>
          <w:rFonts w:ascii="Cambria" w:eastAsia="Calibri" w:hAnsi="Cambria" w:cstheme="minorHAnsi"/>
          <w:sz w:val="24"/>
          <w:szCs w:val="24"/>
        </w:rPr>
        <w:t xml:space="preserve"> of</w:t>
      </w:r>
      <w:r w:rsidRPr="00FE1C2F">
        <w:rPr>
          <w:rFonts w:ascii="Cambria" w:eastAsia="Calibri" w:hAnsi="Cambria" w:cstheme="minorHAnsi"/>
          <w:sz w:val="24"/>
          <w:szCs w:val="24"/>
        </w:rPr>
        <w:t xml:space="preserve"> voice t</w:t>
      </w:r>
      <w:r>
        <w:rPr>
          <w:rFonts w:ascii="Cambria" w:eastAsia="Calibri" w:hAnsi="Cambria" w:cstheme="minorHAnsi"/>
          <w:sz w:val="24"/>
          <w:szCs w:val="24"/>
        </w:rPr>
        <w:t xml:space="preserve">ransmission and </w:t>
      </w:r>
      <w:r w:rsidRPr="00FE1C2F">
        <w:rPr>
          <w:rFonts w:ascii="Cambria" w:eastAsia="Calibri" w:hAnsi="Cambria" w:cstheme="minorHAnsi"/>
          <w:sz w:val="24"/>
          <w:szCs w:val="24"/>
        </w:rPr>
        <w:t xml:space="preserve">measuring voice degradation. The standard for measuring MOS is an </w:t>
      </w:r>
      <w:r w:rsidRPr="00FE1C2F">
        <w:rPr>
          <w:rFonts w:ascii="Cambria" w:eastAsia="Calibri" w:hAnsi="Cambria" w:cstheme="minorHAnsi"/>
          <w:sz w:val="24"/>
          <w:szCs w:val="24"/>
        </w:rPr>
        <w:lastRenderedPageBreak/>
        <w:t>ITU accepted standard</w:t>
      </w:r>
      <w:r>
        <w:rPr>
          <w:rFonts w:ascii="Cambria" w:eastAsia="Calibri" w:hAnsi="Cambria" w:cstheme="minorHAnsi"/>
          <w:sz w:val="24"/>
          <w:szCs w:val="24"/>
        </w:rPr>
        <w:t>.</w:t>
      </w:r>
      <w:r w:rsidR="00D21B87" w:rsidRPr="00D21B87">
        <w:t xml:space="preserve"> </w:t>
      </w:r>
      <w:r w:rsidR="00D21B87" w:rsidRPr="00DB1C03">
        <w:rPr>
          <w:rFonts w:ascii="Cambria" w:eastAsia="Calibri" w:hAnsi="Cambria" w:cstheme="minorHAnsi"/>
          <w:color w:val="FF0000"/>
          <w:sz w:val="24"/>
          <w:szCs w:val="24"/>
        </w:rPr>
        <w:t>The MOS is expressed as a single number in the range 1 to 5, where 1 is lowest perceived quality, and 5 is the highest perceived quality.</w:t>
      </w:r>
    </w:p>
    <w:p w14:paraId="2E2CB013" w14:textId="0E809A3B" w:rsidR="00327E97" w:rsidRDefault="00F7671A" w:rsidP="00AC0805">
      <w:pPr>
        <w:spacing w:after="0" w:line="360" w:lineRule="auto"/>
        <w:jc w:val="both"/>
        <w:rPr>
          <w:rFonts w:ascii="Cambria" w:eastAsia="Calibri" w:hAnsi="Cambria" w:cstheme="minorHAnsi"/>
          <w:sz w:val="24"/>
          <w:szCs w:val="24"/>
        </w:rPr>
      </w:pPr>
      <w:r>
        <w:rPr>
          <w:rFonts w:ascii="Cambria" w:eastAsia="Calibri" w:hAnsi="Cambria" w:cstheme="minorHAnsi"/>
          <w:sz w:val="24"/>
          <w:szCs w:val="24"/>
        </w:rPr>
        <w:t xml:space="preserve">Per their 3G licence conditions, </w:t>
      </w:r>
      <w:r w:rsidR="003F2ED5" w:rsidRPr="00FE1C2F">
        <w:rPr>
          <w:rFonts w:ascii="Cambria" w:eastAsia="Calibri" w:hAnsi="Cambria" w:cstheme="minorHAnsi"/>
          <w:sz w:val="24"/>
          <w:szCs w:val="24"/>
        </w:rPr>
        <w:t>MNOs are required</w:t>
      </w:r>
      <w:r w:rsidR="003F2ED5">
        <w:rPr>
          <w:rFonts w:ascii="Cambria" w:eastAsia="Calibri" w:hAnsi="Cambria" w:cstheme="minorHAnsi"/>
          <w:sz w:val="24"/>
          <w:szCs w:val="24"/>
        </w:rPr>
        <w:t xml:space="preserve"> to </w:t>
      </w:r>
      <w:r w:rsidR="003F2ED5" w:rsidRPr="00FE1C2F">
        <w:rPr>
          <w:rFonts w:ascii="Cambria" w:eastAsia="Calibri" w:hAnsi="Cambria" w:cstheme="minorHAnsi"/>
          <w:sz w:val="24"/>
          <w:szCs w:val="24"/>
        </w:rPr>
        <w:t xml:space="preserve">meet a score of </w:t>
      </w:r>
      <w:r w:rsidR="003F2ED5" w:rsidRPr="007412F6">
        <w:rPr>
          <w:rFonts w:ascii="Cambria" w:eastAsia="Calibri" w:hAnsi="Cambria" w:cstheme="minorHAnsi"/>
          <w:b/>
          <w:sz w:val="24"/>
          <w:szCs w:val="24"/>
        </w:rPr>
        <w:t xml:space="preserve">minimum </w:t>
      </w:r>
      <w:r>
        <w:rPr>
          <w:rFonts w:ascii="Cambria" w:eastAsia="Calibri" w:hAnsi="Cambria" w:cstheme="minorHAnsi"/>
          <w:b/>
          <w:sz w:val="24"/>
          <w:szCs w:val="24"/>
        </w:rPr>
        <w:t xml:space="preserve">MOS score </w:t>
      </w:r>
      <w:r w:rsidR="003F2ED5" w:rsidRPr="007412F6">
        <w:rPr>
          <w:rFonts w:ascii="Cambria" w:eastAsia="Calibri" w:hAnsi="Cambria" w:cstheme="minorHAnsi"/>
          <w:b/>
          <w:sz w:val="24"/>
          <w:szCs w:val="24"/>
        </w:rPr>
        <w:t xml:space="preserve">3.5 for </w:t>
      </w:r>
      <w:r w:rsidR="007412F6" w:rsidRPr="007412F6">
        <w:rPr>
          <w:rFonts w:ascii="Cambria" w:eastAsia="Calibri" w:hAnsi="Cambria" w:cstheme="minorHAnsi"/>
          <w:b/>
          <w:sz w:val="24"/>
          <w:szCs w:val="24"/>
        </w:rPr>
        <w:t xml:space="preserve">more than </w:t>
      </w:r>
      <w:r w:rsidR="003F2ED5" w:rsidRPr="007412F6">
        <w:rPr>
          <w:rFonts w:ascii="Cambria" w:eastAsia="Calibri" w:hAnsi="Cambria" w:cstheme="minorHAnsi"/>
          <w:b/>
          <w:sz w:val="24"/>
          <w:szCs w:val="24"/>
        </w:rPr>
        <w:t>95% of calls</w:t>
      </w:r>
      <w:r w:rsidR="003F2ED5" w:rsidRPr="00FE1C2F">
        <w:rPr>
          <w:rFonts w:ascii="Cambria" w:eastAsia="Calibri" w:hAnsi="Cambria" w:cstheme="minorHAnsi"/>
          <w:sz w:val="24"/>
          <w:szCs w:val="24"/>
        </w:rPr>
        <w:t>.</w:t>
      </w:r>
      <w:r w:rsidR="0060002E">
        <w:rPr>
          <w:rFonts w:ascii="Cambria" w:eastAsia="Calibri" w:hAnsi="Cambria" w:cstheme="minorHAnsi"/>
          <w:sz w:val="24"/>
          <w:szCs w:val="24"/>
        </w:rPr>
        <w:t xml:space="preserve"> </w:t>
      </w:r>
      <w:r>
        <w:rPr>
          <w:rFonts w:ascii="Cambria" w:eastAsia="Calibri" w:hAnsi="Cambria" w:cstheme="minorHAnsi"/>
          <w:sz w:val="24"/>
          <w:szCs w:val="24"/>
        </w:rPr>
        <w:t xml:space="preserve"> </w:t>
      </w:r>
      <w:r w:rsidR="00327E97">
        <w:rPr>
          <w:rFonts w:ascii="Cambria" w:eastAsia="Calibri" w:hAnsi="Cambria" w:cstheme="minorHAnsi"/>
          <w:sz w:val="24"/>
          <w:szCs w:val="24"/>
        </w:rPr>
        <w:t>An example of the results is captured in Table 2 below:</w:t>
      </w:r>
    </w:p>
    <w:p w14:paraId="76A9879F" w14:textId="77777777" w:rsidR="00F7671A" w:rsidRPr="00F7671A" w:rsidRDefault="00F7671A" w:rsidP="00AC0805">
      <w:pPr>
        <w:spacing w:after="0" w:line="360" w:lineRule="auto"/>
        <w:jc w:val="both"/>
        <w:rPr>
          <w:rFonts w:ascii="Cambria" w:eastAsia="Calibri" w:hAnsi="Cambria" w:cstheme="minorHAnsi"/>
          <w:sz w:val="24"/>
          <w:szCs w:val="24"/>
        </w:rPr>
      </w:pPr>
    </w:p>
    <w:p w14:paraId="5DFB7DB7" w14:textId="146D7524" w:rsidR="0060002E" w:rsidRDefault="004C4591" w:rsidP="00AC0805">
      <w:pPr>
        <w:spacing w:after="0" w:line="360" w:lineRule="auto"/>
        <w:jc w:val="both"/>
        <w:rPr>
          <w:rFonts w:ascii="Cambria" w:eastAsia="Calibri" w:hAnsi="Cambria" w:cstheme="minorHAnsi"/>
          <w:b/>
          <w:sz w:val="24"/>
          <w:szCs w:val="24"/>
          <w:u w:val="single"/>
        </w:rPr>
      </w:pPr>
      <w:r w:rsidRPr="004C4591">
        <w:rPr>
          <w:rFonts w:ascii="Cambria" w:eastAsia="Calibri" w:hAnsi="Cambria" w:cstheme="minorHAnsi"/>
          <w:b/>
          <w:sz w:val="24"/>
          <w:szCs w:val="24"/>
          <w:u w:val="single"/>
        </w:rPr>
        <w:t>Table</w:t>
      </w:r>
      <w:r w:rsidR="00327E97">
        <w:rPr>
          <w:rFonts w:ascii="Cambria" w:eastAsia="Calibri" w:hAnsi="Cambria" w:cstheme="minorHAnsi"/>
          <w:b/>
          <w:sz w:val="24"/>
          <w:szCs w:val="24"/>
          <w:u w:val="single"/>
        </w:rPr>
        <w:t xml:space="preserve"> 2</w:t>
      </w:r>
      <w:r w:rsidR="00F7671A">
        <w:rPr>
          <w:rFonts w:ascii="Cambria" w:eastAsia="Calibri" w:hAnsi="Cambria" w:cstheme="minorHAnsi"/>
          <w:b/>
          <w:sz w:val="24"/>
          <w:szCs w:val="24"/>
          <w:u w:val="single"/>
        </w:rPr>
        <w:t xml:space="preserve"> – Voice Quality (MOS) of Selected District Capitals </w:t>
      </w:r>
    </w:p>
    <w:tbl>
      <w:tblPr>
        <w:tblW w:w="9596" w:type="dxa"/>
        <w:tblInd w:w="-10" w:type="dxa"/>
        <w:tblLook w:val="04A0" w:firstRow="1" w:lastRow="0" w:firstColumn="1" w:lastColumn="0" w:noHBand="0" w:noVBand="1"/>
      </w:tblPr>
      <w:tblGrid>
        <w:gridCol w:w="1345"/>
        <w:gridCol w:w="1625"/>
        <w:gridCol w:w="1233"/>
        <w:gridCol w:w="1247"/>
        <w:gridCol w:w="1090"/>
        <w:gridCol w:w="1348"/>
        <w:gridCol w:w="1090"/>
        <w:gridCol w:w="823"/>
      </w:tblGrid>
      <w:tr w:rsidR="00DD222F" w:rsidRPr="00E513CA" w14:paraId="7F186926" w14:textId="77777777" w:rsidTr="0029141B">
        <w:trPr>
          <w:trHeight w:val="266"/>
        </w:trPr>
        <w:tc>
          <w:tcPr>
            <w:tcW w:w="2970" w:type="dxa"/>
            <w:gridSpan w:val="2"/>
            <w:tcBorders>
              <w:top w:val="single" w:sz="12" w:space="0" w:color="auto"/>
              <w:left w:val="single" w:sz="12" w:space="0" w:color="auto"/>
              <w:bottom w:val="single" w:sz="6" w:space="0" w:color="auto"/>
              <w:right w:val="single" w:sz="6" w:space="0" w:color="auto"/>
            </w:tcBorders>
            <w:shd w:val="clear" w:color="auto" w:fill="E7E6E6" w:themeFill="background2"/>
            <w:noWrap/>
            <w:vAlign w:val="center"/>
            <w:hideMark/>
          </w:tcPr>
          <w:p w14:paraId="14CE4BA7"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Region</w:t>
            </w:r>
          </w:p>
        </w:tc>
        <w:tc>
          <w:tcPr>
            <w:tcW w:w="1233" w:type="dxa"/>
            <w:tcBorders>
              <w:top w:val="single" w:sz="12" w:space="0" w:color="auto"/>
              <w:left w:val="single" w:sz="6" w:space="0" w:color="auto"/>
              <w:bottom w:val="single" w:sz="6" w:space="0" w:color="auto"/>
              <w:right w:val="single" w:sz="6" w:space="0" w:color="auto"/>
            </w:tcBorders>
            <w:shd w:val="clear" w:color="auto" w:fill="E7E6E6" w:themeFill="background2"/>
            <w:noWrap/>
            <w:vAlign w:val="center"/>
            <w:hideMark/>
          </w:tcPr>
          <w:p w14:paraId="4938F758"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Ashanti</w:t>
            </w:r>
          </w:p>
        </w:tc>
        <w:tc>
          <w:tcPr>
            <w:tcW w:w="1247" w:type="dxa"/>
            <w:tcBorders>
              <w:top w:val="single" w:sz="12" w:space="0" w:color="auto"/>
              <w:left w:val="single" w:sz="6" w:space="0" w:color="auto"/>
              <w:bottom w:val="single" w:sz="6" w:space="0" w:color="auto"/>
              <w:right w:val="single" w:sz="6" w:space="0" w:color="auto"/>
            </w:tcBorders>
            <w:shd w:val="clear" w:color="auto" w:fill="E7E6E6" w:themeFill="background2"/>
            <w:noWrap/>
            <w:vAlign w:val="center"/>
            <w:hideMark/>
          </w:tcPr>
          <w:p w14:paraId="2975D538"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Brong Ahafo</w:t>
            </w:r>
          </w:p>
        </w:tc>
        <w:tc>
          <w:tcPr>
            <w:tcW w:w="1054" w:type="dxa"/>
            <w:tcBorders>
              <w:top w:val="single" w:sz="12" w:space="0" w:color="auto"/>
              <w:left w:val="single" w:sz="6" w:space="0" w:color="auto"/>
              <w:bottom w:val="single" w:sz="6" w:space="0" w:color="auto"/>
              <w:right w:val="single" w:sz="6" w:space="0" w:color="auto"/>
            </w:tcBorders>
            <w:shd w:val="clear" w:color="auto" w:fill="E7E6E6" w:themeFill="background2"/>
            <w:noWrap/>
            <w:vAlign w:val="center"/>
            <w:hideMark/>
          </w:tcPr>
          <w:p w14:paraId="28818E8D"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Central</w:t>
            </w:r>
          </w:p>
        </w:tc>
        <w:tc>
          <w:tcPr>
            <w:tcW w:w="1215" w:type="dxa"/>
            <w:tcBorders>
              <w:top w:val="single" w:sz="12" w:space="0" w:color="auto"/>
              <w:left w:val="single" w:sz="6" w:space="0" w:color="auto"/>
              <w:bottom w:val="single" w:sz="6" w:space="0" w:color="auto"/>
              <w:right w:val="single" w:sz="6" w:space="0" w:color="auto"/>
            </w:tcBorders>
            <w:shd w:val="clear" w:color="auto" w:fill="E7E6E6" w:themeFill="background2"/>
            <w:noWrap/>
            <w:vAlign w:val="center"/>
            <w:hideMark/>
          </w:tcPr>
          <w:p w14:paraId="0D467C76"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Upper East</w:t>
            </w:r>
          </w:p>
        </w:tc>
        <w:tc>
          <w:tcPr>
            <w:tcW w:w="1054" w:type="dxa"/>
            <w:tcBorders>
              <w:top w:val="single" w:sz="12" w:space="0" w:color="auto"/>
              <w:left w:val="single" w:sz="6" w:space="0" w:color="auto"/>
              <w:bottom w:val="single" w:sz="6" w:space="0" w:color="auto"/>
              <w:right w:val="single" w:sz="6" w:space="0" w:color="auto"/>
            </w:tcBorders>
            <w:shd w:val="clear" w:color="auto" w:fill="E7E6E6" w:themeFill="background2"/>
            <w:noWrap/>
            <w:vAlign w:val="center"/>
            <w:hideMark/>
          </w:tcPr>
          <w:p w14:paraId="6421680C"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 xml:space="preserve">Upper West </w:t>
            </w:r>
          </w:p>
        </w:tc>
        <w:tc>
          <w:tcPr>
            <w:tcW w:w="823" w:type="dxa"/>
            <w:tcBorders>
              <w:top w:val="single" w:sz="12" w:space="0" w:color="auto"/>
              <w:left w:val="single" w:sz="6" w:space="0" w:color="auto"/>
              <w:bottom w:val="single" w:sz="6" w:space="0" w:color="auto"/>
              <w:right w:val="single" w:sz="12" w:space="0" w:color="auto"/>
            </w:tcBorders>
            <w:shd w:val="clear" w:color="auto" w:fill="E7E6E6" w:themeFill="background2"/>
            <w:noWrap/>
            <w:vAlign w:val="center"/>
            <w:hideMark/>
          </w:tcPr>
          <w:p w14:paraId="70A18280"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Volta</w:t>
            </w:r>
          </w:p>
        </w:tc>
      </w:tr>
      <w:tr w:rsidR="00DD222F" w:rsidRPr="00E513CA" w14:paraId="7FA24D7D" w14:textId="77777777" w:rsidTr="0029141B">
        <w:trPr>
          <w:trHeight w:val="280"/>
        </w:trPr>
        <w:tc>
          <w:tcPr>
            <w:tcW w:w="2970" w:type="dxa"/>
            <w:gridSpan w:val="2"/>
            <w:tcBorders>
              <w:top w:val="single" w:sz="6" w:space="0" w:color="auto"/>
              <w:left w:val="single" w:sz="12" w:space="0" w:color="auto"/>
              <w:bottom w:val="single" w:sz="12" w:space="0" w:color="auto"/>
              <w:right w:val="single" w:sz="6" w:space="0" w:color="auto"/>
            </w:tcBorders>
            <w:shd w:val="clear" w:color="auto" w:fill="E7E6E6" w:themeFill="background2"/>
            <w:noWrap/>
            <w:vAlign w:val="center"/>
            <w:hideMark/>
          </w:tcPr>
          <w:p w14:paraId="6686D25C"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 xml:space="preserve">District </w:t>
            </w:r>
          </w:p>
        </w:tc>
        <w:tc>
          <w:tcPr>
            <w:tcW w:w="1233" w:type="dxa"/>
            <w:tcBorders>
              <w:top w:val="single" w:sz="6" w:space="0" w:color="auto"/>
              <w:left w:val="single" w:sz="6" w:space="0" w:color="auto"/>
              <w:bottom w:val="single" w:sz="12" w:space="0" w:color="auto"/>
              <w:right w:val="single" w:sz="6" w:space="0" w:color="auto"/>
            </w:tcBorders>
            <w:shd w:val="clear" w:color="auto" w:fill="E7E6E6" w:themeFill="background2"/>
            <w:noWrap/>
            <w:vAlign w:val="center"/>
            <w:hideMark/>
          </w:tcPr>
          <w:p w14:paraId="5D41017D"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Mampong</w:t>
            </w:r>
          </w:p>
        </w:tc>
        <w:tc>
          <w:tcPr>
            <w:tcW w:w="1247" w:type="dxa"/>
            <w:tcBorders>
              <w:top w:val="single" w:sz="6" w:space="0" w:color="auto"/>
              <w:left w:val="single" w:sz="6" w:space="0" w:color="auto"/>
              <w:bottom w:val="single" w:sz="12" w:space="0" w:color="auto"/>
              <w:right w:val="single" w:sz="6" w:space="0" w:color="auto"/>
            </w:tcBorders>
            <w:shd w:val="clear" w:color="auto" w:fill="E7E6E6" w:themeFill="background2"/>
            <w:noWrap/>
            <w:vAlign w:val="center"/>
            <w:hideMark/>
          </w:tcPr>
          <w:p w14:paraId="21E31219"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Sunyani</w:t>
            </w:r>
          </w:p>
        </w:tc>
        <w:tc>
          <w:tcPr>
            <w:tcW w:w="1054" w:type="dxa"/>
            <w:tcBorders>
              <w:top w:val="single" w:sz="6" w:space="0" w:color="auto"/>
              <w:left w:val="single" w:sz="6" w:space="0" w:color="auto"/>
              <w:bottom w:val="single" w:sz="12" w:space="0" w:color="auto"/>
              <w:right w:val="single" w:sz="6" w:space="0" w:color="auto"/>
            </w:tcBorders>
            <w:shd w:val="clear" w:color="auto" w:fill="E7E6E6" w:themeFill="background2"/>
            <w:noWrap/>
            <w:vAlign w:val="center"/>
            <w:hideMark/>
          </w:tcPr>
          <w:p w14:paraId="1F39FBF6"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Cape Coast</w:t>
            </w:r>
          </w:p>
        </w:tc>
        <w:tc>
          <w:tcPr>
            <w:tcW w:w="1215" w:type="dxa"/>
            <w:tcBorders>
              <w:top w:val="single" w:sz="6" w:space="0" w:color="auto"/>
              <w:left w:val="single" w:sz="6" w:space="0" w:color="auto"/>
              <w:bottom w:val="single" w:sz="12" w:space="0" w:color="auto"/>
              <w:right w:val="single" w:sz="6" w:space="0" w:color="auto"/>
            </w:tcBorders>
            <w:shd w:val="clear" w:color="auto" w:fill="E7E6E6" w:themeFill="background2"/>
            <w:noWrap/>
            <w:vAlign w:val="center"/>
            <w:hideMark/>
          </w:tcPr>
          <w:p w14:paraId="0E83CCA9"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Bolgatanga</w:t>
            </w:r>
          </w:p>
        </w:tc>
        <w:tc>
          <w:tcPr>
            <w:tcW w:w="1054" w:type="dxa"/>
            <w:tcBorders>
              <w:top w:val="single" w:sz="6" w:space="0" w:color="auto"/>
              <w:left w:val="single" w:sz="6" w:space="0" w:color="auto"/>
              <w:bottom w:val="single" w:sz="12" w:space="0" w:color="auto"/>
              <w:right w:val="single" w:sz="6" w:space="0" w:color="auto"/>
            </w:tcBorders>
            <w:shd w:val="clear" w:color="auto" w:fill="E7E6E6" w:themeFill="background2"/>
            <w:noWrap/>
            <w:vAlign w:val="center"/>
            <w:hideMark/>
          </w:tcPr>
          <w:p w14:paraId="714F1D06"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Wa</w:t>
            </w:r>
          </w:p>
        </w:tc>
        <w:tc>
          <w:tcPr>
            <w:tcW w:w="823" w:type="dxa"/>
            <w:tcBorders>
              <w:top w:val="single" w:sz="6" w:space="0" w:color="auto"/>
              <w:left w:val="single" w:sz="6" w:space="0" w:color="auto"/>
              <w:bottom w:val="single" w:sz="12" w:space="0" w:color="auto"/>
              <w:right w:val="single" w:sz="12" w:space="0" w:color="auto"/>
            </w:tcBorders>
            <w:shd w:val="clear" w:color="auto" w:fill="E7E6E6" w:themeFill="background2"/>
            <w:noWrap/>
            <w:vAlign w:val="center"/>
            <w:hideMark/>
          </w:tcPr>
          <w:p w14:paraId="031960C6" w14:textId="77777777" w:rsidR="00DD222F" w:rsidRPr="0029141B" w:rsidRDefault="00DD222F" w:rsidP="00757C25">
            <w:pPr>
              <w:spacing w:after="0" w:line="240" w:lineRule="auto"/>
              <w:rPr>
                <w:rFonts w:ascii="Cambria" w:eastAsia="Times New Roman" w:hAnsi="Cambria" w:cs="Times New Roman"/>
                <w:b/>
                <w:color w:val="000000"/>
                <w:lang w:eastAsia="en-GB"/>
              </w:rPr>
            </w:pPr>
            <w:r w:rsidRPr="0029141B">
              <w:rPr>
                <w:rFonts w:ascii="Cambria" w:eastAsia="Times New Roman" w:hAnsi="Cambria" w:cs="Times New Roman"/>
                <w:b/>
                <w:color w:val="000000"/>
                <w:lang w:eastAsia="en-GB"/>
              </w:rPr>
              <w:t>Ho</w:t>
            </w:r>
          </w:p>
        </w:tc>
      </w:tr>
      <w:tr w:rsidR="00DD222F" w:rsidRPr="00E513CA" w14:paraId="69BB4039" w14:textId="77777777" w:rsidTr="0029141B">
        <w:trPr>
          <w:trHeight w:val="266"/>
        </w:trPr>
        <w:tc>
          <w:tcPr>
            <w:tcW w:w="1345" w:type="dxa"/>
            <w:vMerge w:val="restart"/>
            <w:tcBorders>
              <w:top w:val="single" w:sz="12" w:space="0" w:color="auto"/>
              <w:left w:val="single" w:sz="12" w:space="0" w:color="auto"/>
              <w:bottom w:val="single" w:sz="6" w:space="0" w:color="auto"/>
              <w:right w:val="single" w:sz="6" w:space="0" w:color="auto"/>
            </w:tcBorders>
            <w:shd w:val="clear" w:color="auto" w:fill="E7E6E6" w:themeFill="background2"/>
            <w:noWrap/>
            <w:vAlign w:val="center"/>
            <w:hideMark/>
          </w:tcPr>
          <w:p w14:paraId="1083B225"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Airtel</w:t>
            </w:r>
          </w:p>
        </w:tc>
        <w:tc>
          <w:tcPr>
            <w:tcW w:w="1625"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2755F80E" w14:textId="77777777" w:rsidR="00DD222F" w:rsidRPr="0029141B" w:rsidRDefault="00DD222F" w:rsidP="00757C25">
            <w:pPr>
              <w:spacing w:after="0" w:line="240" w:lineRule="auto"/>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 of calls &gt;3.5</w:t>
            </w:r>
          </w:p>
        </w:tc>
        <w:tc>
          <w:tcPr>
            <w:tcW w:w="1233"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2819F6EC"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76.5</w:t>
            </w:r>
          </w:p>
        </w:tc>
        <w:tc>
          <w:tcPr>
            <w:tcW w:w="1247"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07227A4E"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37.26</w:t>
            </w:r>
          </w:p>
        </w:tc>
        <w:tc>
          <w:tcPr>
            <w:tcW w:w="1054"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50BAA926"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67.15</w:t>
            </w:r>
          </w:p>
        </w:tc>
        <w:tc>
          <w:tcPr>
            <w:tcW w:w="1215"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23F7F418"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82.38</w:t>
            </w:r>
          </w:p>
        </w:tc>
        <w:tc>
          <w:tcPr>
            <w:tcW w:w="1054"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7A5BF5A9"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61.87</w:t>
            </w:r>
          </w:p>
        </w:tc>
        <w:tc>
          <w:tcPr>
            <w:tcW w:w="823" w:type="dxa"/>
            <w:tcBorders>
              <w:top w:val="single" w:sz="12" w:space="0" w:color="auto"/>
              <w:left w:val="single" w:sz="6" w:space="0" w:color="auto"/>
              <w:bottom w:val="single" w:sz="6" w:space="0" w:color="auto"/>
              <w:right w:val="single" w:sz="12" w:space="0" w:color="auto"/>
            </w:tcBorders>
            <w:shd w:val="clear" w:color="auto" w:fill="auto"/>
            <w:noWrap/>
            <w:vAlign w:val="center"/>
            <w:hideMark/>
          </w:tcPr>
          <w:p w14:paraId="34EC5665"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37.53</w:t>
            </w:r>
          </w:p>
        </w:tc>
      </w:tr>
      <w:tr w:rsidR="00DD222F" w:rsidRPr="00E513CA" w14:paraId="50635D36" w14:textId="77777777" w:rsidTr="0029141B">
        <w:trPr>
          <w:trHeight w:val="280"/>
        </w:trPr>
        <w:tc>
          <w:tcPr>
            <w:tcW w:w="1345" w:type="dxa"/>
            <w:vMerge/>
            <w:tcBorders>
              <w:top w:val="single" w:sz="6" w:space="0" w:color="auto"/>
              <w:left w:val="single" w:sz="12" w:space="0" w:color="auto"/>
              <w:bottom w:val="single" w:sz="12" w:space="0" w:color="auto"/>
              <w:right w:val="single" w:sz="6" w:space="0" w:color="auto"/>
            </w:tcBorders>
            <w:shd w:val="clear" w:color="auto" w:fill="E7E6E6" w:themeFill="background2"/>
            <w:vAlign w:val="center"/>
            <w:hideMark/>
          </w:tcPr>
          <w:p w14:paraId="4F9BBB40" w14:textId="77777777" w:rsidR="00DD222F" w:rsidRPr="0029141B" w:rsidRDefault="00DD222F" w:rsidP="00757C25">
            <w:pPr>
              <w:spacing w:after="0" w:line="240" w:lineRule="auto"/>
              <w:rPr>
                <w:rFonts w:ascii="Cambria" w:eastAsia="Times New Roman" w:hAnsi="Cambria" w:cs="Times New Roman"/>
                <w:b/>
                <w:bCs/>
                <w:color w:val="000000"/>
                <w:lang w:eastAsia="en-GB"/>
              </w:rPr>
            </w:pPr>
          </w:p>
        </w:tc>
        <w:tc>
          <w:tcPr>
            <w:tcW w:w="1625"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246B5959" w14:textId="77777777" w:rsidR="00DD222F" w:rsidRPr="0029141B" w:rsidRDefault="00DD222F" w:rsidP="00757C25">
            <w:pPr>
              <w:spacing w:after="0" w:line="240" w:lineRule="auto"/>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Compliance Status</w:t>
            </w:r>
          </w:p>
        </w:tc>
        <w:tc>
          <w:tcPr>
            <w:tcW w:w="1233"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454F6FAB"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247"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137BBFC7"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054"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0D78E1CE"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215"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717B4B43"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054"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220348B8"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823" w:type="dxa"/>
            <w:tcBorders>
              <w:top w:val="single" w:sz="6" w:space="0" w:color="auto"/>
              <w:left w:val="single" w:sz="6" w:space="0" w:color="auto"/>
              <w:bottom w:val="single" w:sz="12" w:space="0" w:color="auto"/>
              <w:right w:val="single" w:sz="12" w:space="0" w:color="auto"/>
            </w:tcBorders>
            <w:shd w:val="clear" w:color="auto" w:fill="auto"/>
            <w:noWrap/>
            <w:vAlign w:val="center"/>
            <w:hideMark/>
          </w:tcPr>
          <w:p w14:paraId="73098C96"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r>
      <w:tr w:rsidR="00DD222F" w:rsidRPr="00E513CA" w14:paraId="7417A544" w14:textId="77777777" w:rsidTr="0029141B">
        <w:trPr>
          <w:trHeight w:val="266"/>
        </w:trPr>
        <w:tc>
          <w:tcPr>
            <w:tcW w:w="1345" w:type="dxa"/>
            <w:vMerge w:val="restart"/>
            <w:tcBorders>
              <w:top w:val="single" w:sz="12" w:space="0" w:color="auto"/>
              <w:left w:val="single" w:sz="12" w:space="0" w:color="auto"/>
              <w:bottom w:val="single" w:sz="6" w:space="0" w:color="auto"/>
              <w:right w:val="single" w:sz="6" w:space="0" w:color="auto"/>
            </w:tcBorders>
            <w:shd w:val="clear" w:color="auto" w:fill="E7E6E6" w:themeFill="background2"/>
            <w:noWrap/>
            <w:vAlign w:val="center"/>
            <w:hideMark/>
          </w:tcPr>
          <w:p w14:paraId="0EFBD13D"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Tigo</w:t>
            </w:r>
          </w:p>
        </w:tc>
        <w:tc>
          <w:tcPr>
            <w:tcW w:w="1625"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6D96C4DC" w14:textId="77777777" w:rsidR="00DD222F" w:rsidRPr="0029141B" w:rsidRDefault="00DD222F" w:rsidP="00757C25">
            <w:pPr>
              <w:spacing w:after="0" w:line="240" w:lineRule="auto"/>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 of calls &gt;3.5</w:t>
            </w:r>
          </w:p>
        </w:tc>
        <w:tc>
          <w:tcPr>
            <w:tcW w:w="1233"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4C0B1280"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70.78</w:t>
            </w:r>
          </w:p>
        </w:tc>
        <w:tc>
          <w:tcPr>
            <w:tcW w:w="1247"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5FD18599"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68.42</w:t>
            </w:r>
          </w:p>
        </w:tc>
        <w:tc>
          <w:tcPr>
            <w:tcW w:w="1054"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03FF3B44"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54.17</w:t>
            </w:r>
          </w:p>
        </w:tc>
        <w:tc>
          <w:tcPr>
            <w:tcW w:w="1215"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71915CC4"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 12.25</w:t>
            </w:r>
          </w:p>
        </w:tc>
        <w:tc>
          <w:tcPr>
            <w:tcW w:w="1054"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70A0CCD4"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44.56</w:t>
            </w:r>
          </w:p>
        </w:tc>
        <w:tc>
          <w:tcPr>
            <w:tcW w:w="823" w:type="dxa"/>
            <w:tcBorders>
              <w:top w:val="single" w:sz="12" w:space="0" w:color="auto"/>
              <w:left w:val="single" w:sz="6" w:space="0" w:color="auto"/>
              <w:bottom w:val="single" w:sz="6" w:space="0" w:color="auto"/>
              <w:right w:val="single" w:sz="12" w:space="0" w:color="auto"/>
            </w:tcBorders>
            <w:shd w:val="clear" w:color="auto" w:fill="auto"/>
            <w:noWrap/>
            <w:vAlign w:val="center"/>
            <w:hideMark/>
          </w:tcPr>
          <w:p w14:paraId="63DEC425"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46.72</w:t>
            </w:r>
          </w:p>
        </w:tc>
      </w:tr>
      <w:tr w:rsidR="00DD222F" w:rsidRPr="00E513CA" w14:paraId="743E12BE" w14:textId="77777777" w:rsidTr="0029141B">
        <w:trPr>
          <w:trHeight w:val="280"/>
        </w:trPr>
        <w:tc>
          <w:tcPr>
            <w:tcW w:w="1345" w:type="dxa"/>
            <w:vMerge/>
            <w:tcBorders>
              <w:top w:val="single" w:sz="6" w:space="0" w:color="auto"/>
              <w:left w:val="single" w:sz="12" w:space="0" w:color="auto"/>
              <w:bottom w:val="single" w:sz="12" w:space="0" w:color="auto"/>
              <w:right w:val="single" w:sz="6" w:space="0" w:color="auto"/>
            </w:tcBorders>
            <w:shd w:val="clear" w:color="auto" w:fill="E7E6E6" w:themeFill="background2"/>
            <w:vAlign w:val="center"/>
            <w:hideMark/>
          </w:tcPr>
          <w:p w14:paraId="4A2C1C23" w14:textId="77777777" w:rsidR="00DD222F" w:rsidRPr="0029141B" w:rsidRDefault="00DD222F" w:rsidP="00757C25">
            <w:pPr>
              <w:spacing w:after="0" w:line="240" w:lineRule="auto"/>
              <w:rPr>
                <w:rFonts w:ascii="Cambria" w:eastAsia="Times New Roman" w:hAnsi="Cambria" w:cs="Times New Roman"/>
                <w:b/>
                <w:bCs/>
                <w:color w:val="000000"/>
                <w:lang w:eastAsia="en-GB"/>
              </w:rPr>
            </w:pPr>
          </w:p>
        </w:tc>
        <w:tc>
          <w:tcPr>
            <w:tcW w:w="1625"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19403D10" w14:textId="77777777" w:rsidR="00DD222F" w:rsidRPr="0029141B" w:rsidRDefault="00DD222F" w:rsidP="00757C25">
            <w:pPr>
              <w:spacing w:after="0" w:line="240" w:lineRule="auto"/>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Compliance Status</w:t>
            </w:r>
          </w:p>
        </w:tc>
        <w:tc>
          <w:tcPr>
            <w:tcW w:w="1233"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50735A31"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247"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7457D94C"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054"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69382E18"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215"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2B4D47BB"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054"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4EC591D2"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823" w:type="dxa"/>
            <w:tcBorders>
              <w:top w:val="single" w:sz="6" w:space="0" w:color="auto"/>
              <w:left w:val="single" w:sz="6" w:space="0" w:color="auto"/>
              <w:bottom w:val="single" w:sz="12" w:space="0" w:color="auto"/>
              <w:right w:val="single" w:sz="12" w:space="0" w:color="auto"/>
            </w:tcBorders>
            <w:shd w:val="clear" w:color="auto" w:fill="auto"/>
            <w:noWrap/>
            <w:vAlign w:val="center"/>
            <w:hideMark/>
          </w:tcPr>
          <w:p w14:paraId="0C780AAC"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r>
      <w:tr w:rsidR="00DD222F" w:rsidRPr="00E513CA" w14:paraId="539839FB" w14:textId="77777777" w:rsidTr="0029141B">
        <w:trPr>
          <w:trHeight w:val="266"/>
        </w:trPr>
        <w:tc>
          <w:tcPr>
            <w:tcW w:w="1345" w:type="dxa"/>
            <w:vMerge w:val="restart"/>
            <w:tcBorders>
              <w:top w:val="single" w:sz="12" w:space="0" w:color="auto"/>
              <w:left w:val="single" w:sz="12" w:space="0" w:color="auto"/>
              <w:bottom w:val="single" w:sz="6" w:space="0" w:color="auto"/>
              <w:right w:val="single" w:sz="6" w:space="0" w:color="auto"/>
            </w:tcBorders>
            <w:shd w:val="clear" w:color="auto" w:fill="E7E6E6" w:themeFill="background2"/>
            <w:noWrap/>
            <w:vAlign w:val="center"/>
            <w:hideMark/>
          </w:tcPr>
          <w:p w14:paraId="0C61EDF3"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Glo</w:t>
            </w:r>
          </w:p>
        </w:tc>
        <w:tc>
          <w:tcPr>
            <w:tcW w:w="1625"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23F23E8C" w14:textId="77777777" w:rsidR="00DD222F" w:rsidRPr="0029141B" w:rsidRDefault="00DD222F" w:rsidP="00757C25">
            <w:pPr>
              <w:spacing w:after="0" w:line="240" w:lineRule="auto"/>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 of calls &gt;3.5</w:t>
            </w:r>
          </w:p>
        </w:tc>
        <w:tc>
          <w:tcPr>
            <w:tcW w:w="1233"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1F564E56"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0.51</w:t>
            </w:r>
          </w:p>
        </w:tc>
        <w:tc>
          <w:tcPr>
            <w:tcW w:w="1247"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4D080C0A"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16.97</w:t>
            </w:r>
          </w:p>
        </w:tc>
        <w:tc>
          <w:tcPr>
            <w:tcW w:w="1054" w:type="dxa"/>
            <w:vMerge w:val="restart"/>
            <w:tcBorders>
              <w:top w:val="single" w:sz="12" w:space="0" w:color="auto"/>
              <w:left w:val="single" w:sz="6" w:space="0" w:color="auto"/>
              <w:bottom w:val="single" w:sz="6" w:space="0" w:color="auto"/>
              <w:right w:val="single" w:sz="6" w:space="0" w:color="auto"/>
            </w:tcBorders>
            <w:shd w:val="clear" w:color="auto" w:fill="auto"/>
            <w:vAlign w:val="center"/>
            <w:hideMark/>
          </w:tcPr>
          <w:p w14:paraId="48C2AA75"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No Coverage</w:t>
            </w:r>
          </w:p>
        </w:tc>
        <w:tc>
          <w:tcPr>
            <w:tcW w:w="1215" w:type="dxa"/>
            <w:vMerge w:val="restart"/>
            <w:tcBorders>
              <w:top w:val="single" w:sz="12" w:space="0" w:color="auto"/>
              <w:left w:val="single" w:sz="6" w:space="0" w:color="auto"/>
              <w:bottom w:val="single" w:sz="6" w:space="0" w:color="auto"/>
              <w:right w:val="single" w:sz="6" w:space="0" w:color="auto"/>
            </w:tcBorders>
            <w:shd w:val="clear" w:color="auto" w:fill="auto"/>
            <w:vAlign w:val="center"/>
            <w:hideMark/>
          </w:tcPr>
          <w:p w14:paraId="6F1227A3"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No Coverage</w:t>
            </w:r>
          </w:p>
        </w:tc>
        <w:tc>
          <w:tcPr>
            <w:tcW w:w="1054" w:type="dxa"/>
            <w:vMerge w:val="restart"/>
            <w:tcBorders>
              <w:top w:val="single" w:sz="12" w:space="0" w:color="auto"/>
              <w:left w:val="single" w:sz="6" w:space="0" w:color="auto"/>
              <w:bottom w:val="single" w:sz="6" w:space="0" w:color="auto"/>
              <w:right w:val="single" w:sz="6" w:space="0" w:color="auto"/>
            </w:tcBorders>
            <w:shd w:val="clear" w:color="auto" w:fill="auto"/>
            <w:vAlign w:val="center"/>
            <w:hideMark/>
          </w:tcPr>
          <w:p w14:paraId="26878FF4"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No Coverage</w:t>
            </w:r>
          </w:p>
        </w:tc>
        <w:tc>
          <w:tcPr>
            <w:tcW w:w="823" w:type="dxa"/>
            <w:tcBorders>
              <w:top w:val="single" w:sz="12" w:space="0" w:color="auto"/>
              <w:left w:val="single" w:sz="6" w:space="0" w:color="auto"/>
              <w:bottom w:val="single" w:sz="6" w:space="0" w:color="auto"/>
              <w:right w:val="single" w:sz="12" w:space="0" w:color="auto"/>
            </w:tcBorders>
            <w:shd w:val="clear" w:color="auto" w:fill="auto"/>
            <w:noWrap/>
            <w:vAlign w:val="center"/>
            <w:hideMark/>
          </w:tcPr>
          <w:p w14:paraId="39AA414F"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36.77</w:t>
            </w:r>
          </w:p>
        </w:tc>
      </w:tr>
      <w:tr w:rsidR="00DD222F" w:rsidRPr="00E513CA" w14:paraId="221E57B7" w14:textId="77777777" w:rsidTr="0029141B">
        <w:trPr>
          <w:trHeight w:val="280"/>
        </w:trPr>
        <w:tc>
          <w:tcPr>
            <w:tcW w:w="1345" w:type="dxa"/>
            <w:vMerge/>
            <w:tcBorders>
              <w:top w:val="single" w:sz="6" w:space="0" w:color="auto"/>
              <w:left w:val="single" w:sz="12" w:space="0" w:color="auto"/>
              <w:bottom w:val="single" w:sz="12" w:space="0" w:color="auto"/>
              <w:right w:val="single" w:sz="6" w:space="0" w:color="auto"/>
            </w:tcBorders>
            <w:shd w:val="clear" w:color="auto" w:fill="E7E6E6" w:themeFill="background2"/>
            <w:vAlign w:val="center"/>
            <w:hideMark/>
          </w:tcPr>
          <w:p w14:paraId="11F53A90" w14:textId="77777777" w:rsidR="00DD222F" w:rsidRPr="0029141B" w:rsidRDefault="00DD222F" w:rsidP="00757C25">
            <w:pPr>
              <w:spacing w:after="0" w:line="240" w:lineRule="auto"/>
              <w:rPr>
                <w:rFonts w:ascii="Cambria" w:eastAsia="Times New Roman" w:hAnsi="Cambria" w:cs="Times New Roman"/>
                <w:b/>
                <w:bCs/>
                <w:color w:val="000000"/>
                <w:lang w:eastAsia="en-GB"/>
              </w:rPr>
            </w:pPr>
          </w:p>
        </w:tc>
        <w:tc>
          <w:tcPr>
            <w:tcW w:w="1625"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07D45AC4" w14:textId="77777777" w:rsidR="00DD222F" w:rsidRPr="0029141B" w:rsidRDefault="00DD222F" w:rsidP="00757C25">
            <w:pPr>
              <w:spacing w:after="0" w:line="240" w:lineRule="auto"/>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Compliance Status</w:t>
            </w:r>
          </w:p>
        </w:tc>
        <w:tc>
          <w:tcPr>
            <w:tcW w:w="1233"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78AACA5F"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247"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4B228F0E"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054" w:type="dxa"/>
            <w:vMerge/>
            <w:tcBorders>
              <w:top w:val="single" w:sz="6" w:space="0" w:color="auto"/>
              <w:left w:val="single" w:sz="6" w:space="0" w:color="auto"/>
              <w:bottom w:val="single" w:sz="12" w:space="0" w:color="auto"/>
              <w:right w:val="single" w:sz="6" w:space="0" w:color="auto"/>
            </w:tcBorders>
            <w:vAlign w:val="center"/>
            <w:hideMark/>
          </w:tcPr>
          <w:p w14:paraId="07D6DF56" w14:textId="77777777" w:rsidR="00DD222F" w:rsidRPr="0029141B" w:rsidRDefault="00DD222F" w:rsidP="00757C25">
            <w:pPr>
              <w:spacing w:after="0" w:line="240" w:lineRule="auto"/>
              <w:rPr>
                <w:rFonts w:ascii="Cambria" w:eastAsia="Times New Roman" w:hAnsi="Cambria" w:cs="Times New Roman"/>
                <w:color w:val="000000"/>
                <w:lang w:eastAsia="en-GB"/>
              </w:rPr>
            </w:pPr>
          </w:p>
        </w:tc>
        <w:tc>
          <w:tcPr>
            <w:tcW w:w="1215" w:type="dxa"/>
            <w:vMerge/>
            <w:tcBorders>
              <w:top w:val="single" w:sz="6" w:space="0" w:color="auto"/>
              <w:left w:val="single" w:sz="6" w:space="0" w:color="auto"/>
              <w:bottom w:val="single" w:sz="12" w:space="0" w:color="auto"/>
              <w:right w:val="single" w:sz="6" w:space="0" w:color="auto"/>
            </w:tcBorders>
            <w:vAlign w:val="center"/>
            <w:hideMark/>
          </w:tcPr>
          <w:p w14:paraId="59429226" w14:textId="77777777" w:rsidR="00DD222F" w:rsidRPr="0029141B" w:rsidRDefault="00DD222F" w:rsidP="00757C25">
            <w:pPr>
              <w:spacing w:after="0" w:line="240" w:lineRule="auto"/>
              <w:rPr>
                <w:rFonts w:ascii="Cambria" w:eastAsia="Times New Roman" w:hAnsi="Cambria" w:cs="Times New Roman"/>
                <w:color w:val="000000"/>
                <w:lang w:eastAsia="en-GB"/>
              </w:rPr>
            </w:pPr>
          </w:p>
        </w:tc>
        <w:tc>
          <w:tcPr>
            <w:tcW w:w="1054" w:type="dxa"/>
            <w:vMerge/>
            <w:tcBorders>
              <w:top w:val="single" w:sz="6" w:space="0" w:color="auto"/>
              <w:left w:val="single" w:sz="6" w:space="0" w:color="auto"/>
              <w:bottom w:val="single" w:sz="12" w:space="0" w:color="auto"/>
              <w:right w:val="single" w:sz="6" w:space="0" w:color="auto"/>
            </w:tcBorders>
            <w:vAlign w:val="center"/>
            <w:hideMark/>
          </w:tcPr>
          <w:p w14:paraId="69EDA693" w14:textId="77777777" w:rsidR="00DD222F" w:rsidRPr="0029141B" w:rsidRDefault="00DD222F" w:rsidP="00757C25">
            <w:pPr>
              <w:spacing w:after="0" w:line="240" w:lineRule="auto"/>
              <w:rPr>
                <w:rFonts w:ascii="Cambria" w:eastAsia="Times New Roman" w:hAnsi="Cambria" w:cs="Times New Roman"/>
                <w:color w:val="000000"/>
                <w:lang w:eastAsia="en-GB"/>
              </w:rPr>
            </w:pPr>
          </w:p>
        </w:tc>
        <w:tc>
          <w:tcPr>
            <w:tcW w:w="823" w:type="dxa"/>
            <w:tcBorders>
              <w:top w:val="single" w:sz="6" w:space="0" w:color="auto"/>
              <w:left w:val="single" w:sz="6" w:space="0" w:color="auto"/>
              <w:bottom w:val="single" w:sz="12" w:space="0" w:color="auto"/>
              <w:right w:val="single" w:sz="12" w:space="0" w:color="auto"/>
            </w:tcBorders>
            <w:shd w:val="clear" w:color="auto" w:fill="auto"/>
            <w:noWrap/>
            <w:vAlign w:val="center"/>
            <w:hideMark/>
          </w:tcPr>
          <w:p w14:paraId="5D1C4F62"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r>
      <w:tr w:rsidR="00DD222F" w:rsidRPr="00E513CA" w14:paraId="54755E4C" w14:textId="77777777" w:rsidTr="0029141B">
        <w:trPr>
          <w:trHeight w:val="266"/>
        </w:trPr>
        <w:tc>
          <w:tcPr>
            <w:tcW w:w="1345" w:type="dxa"/>
            <w:vMerge w:val="restart"/>
            <w:tcBorders>
              <w:top w:val="single" w:sz="12" w:space="0" w:color="auto"/>
              <w:left w:val="single" w:sz="12" w:space="0" w:color="auto"/>
              <w:bottom w:val="single" w:sz="6" w:space="0" w:color="auto"/>
              <w:right w:val="single" w:sz="6" w:space="0" w:color="auto"/>
            </w:tcBorders>
            <w:shd w:val="clear" w:color="auto" w:fill="E7E6E6" w:themeFill="background2"/>
            <w:noWrap/>
            <w:vAlign w:val="center"/>
            <w:hideMark/>
          </w:tcPr>
          <w:p w14:paraId="0117DDA7"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MTN</w:t>
            </w:r>
          </w:p>
        </w:tc>
        <w:tc>
          <w:tcPr>
            <w:tcW w:w="1625"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0B9EFECD" w14:textId="77777777" w:rsidR="00DD222F" w:rsidRPr="0029141B" w:rsidRDefault="00DD222F" w:rsidP="00757C25">
            <w:pPr>
              <w:spacing w:after="0" w:line="240" w:lineRule="auto"/>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 of calls &gt;3.5</w:t>
            </w:r>
          </w:p>
        </w:tc>
        <w:tc>
          <w:tcPr>
            <w:tcW w:w="1233"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6DA1BB9D"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13.38</w:t>
            </w:r>
          </w:p>
        </w:tc>
        <w:tc>
          <w:tcPr>
            <w:tcW w:w="1247"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70A763C4"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56.12</w:t>
            </w:r>
          </w:p>
        </w:tc>
        <w:tc>
          <w:tcPr>
            <w:tcW w:w="1054"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60AB43D2"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27.46</w:t>
            </w:r>
          </w:p>
        </w:tc>
        <w:tc>
          <w:tcPr>
            <w:tcW w:w="1215"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2555C59A"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43.31</w:t>
            </w:r>
          </w:p>
        </w:tc>
        <w:tc>
          <w:tcPr>
            <w:tcW w:w="1054"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668A7784"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58.77</w:t>
            </w:r>
          </w:p>
        </w:tc>
        <w:tc>
          <w:tcPr>
            <w:tcW w:w="823" w:type="dxa"/>
            <w:tcBorders>
              <w:top w:val="single" w:sz="12" w:space="0" w:color="auto"/>
              <w:left w:val="single" w:sz="6" w:space="0" w:color="auto"/>
              <w:bottom w:val="single" w:sz="6" w:space="0" w:color="auto"/>
              <w:right w:val="single" w:sz="12" w:space="0" w:color="auto"/>
            </w:tcBorders>
            <w:shd w:val="clear" w:color="auto" w:fill="auto"/>
            <w:noWrap/>
            <w:vAlign w:val="center"/>
            <w:hideMark/>
          </w:tcPr>
          <w:p w14:paraId="6917E33C"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25.69</w:t>
            </w:r>
          </w:p>
        </w:tc>
      </w:tr>
      <w:tr w:rsidR="00DD222F" w:rsidRPr="00E513CA" w14:paraId="7ECC517E" w14:textId="77777777" w:rsidTr="0029141B">
        <w:trPr>
          <w:trHeight w:val="280"/>
        </w:trPr>
        <w:tc>
          <w:tcPr>
            <w:tcW w:w="1345" w:type="dxa"/>
            <w:vMerge/>
            <w:tcBorders>
              <w:top w:val="single" w:sz="6" w:space="0" w:color="auto"/>
              <w:left w:val="single" w:sz="12" w:space="0" w:color="auto"/>
              <w:bottom w:val="single" w:sz="12" w:space="0" w:color="auto"/>
              <w:right w:val="single" w:sz="6" w:space="0" w:color="auto"/>
            </w:tcBorders>
            <w:shd w:val="clear" w:color="auto" w:fill="E7E6E6" w:themeFill="background2"/>
            <w:vAlign w:val="center"/>
            <w:hideMark/>
          </w:tcPr>
          <w:p w14:paraId="35AF59DC" w14:textId="77777777" w:rsidR="00DD222F" w:rsidRPr="0029141B" w:rsidRDefault="00DD222F" w:rsidP="00757C25">
            <w:pPr>
              <w:spacing w:after="0" w:line="240" w:lineRule="auto"/>
              <w:rPr>
                <w:rFonts w:ascii="Cambria" w:eastAsia="Times New Roman" w:hAnsi="Cambria" w:cs="Times New Roman"/>
                <w:b/>
                <w:bCs/>
                <w:color w:val="000000"/>
                <w:lang w:eastAsia="en-GB"/>
              </w:rPr>
            </w:pPr>
          </w:p>
        </w:tc>
        <w:tc>
          <w:tcPr>
            <w:tcW w:w="1625"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23171501" w14:textId="77777777" w:rsidR="00DD222F" w:rsidRPr="0029141B" w:rsidRDefault="00DD222F" w:rsidP="00757C25">
            <w:pPr>
              <w:spacing w:after="0" w:line="240" w:lineRule="auto"/>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Compliance Status</w:t>
            </w:r>
          </w:p>
        </w:tc>
        <w:tc>
          <w:tcPr>
            <w:tcW w:w="1233"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478D9729"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247"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1DECEAE5"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054"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24FC155B"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215"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75CC0671"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054"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2F201AB5"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823" w:type="dxa"/>
            <w:tcBorders>
              <w:top w:val="single" w:sz="6" w:space="0" w:color="auto"/>
              <w:left w:val="single" w:sz="6" w:space="0" w:color="auto"/>
              <w:bottom w:val="single" w:sz="12" w:space="0" w:color="auto"/>
              <w:right w:val="single" w:sz="12" w:space="0" w:color="auto"/>
            </w:tcBorders>
            <w:shd w:val="clear" w:color="auto" w:fill="auto"/>
            <w:noWrap/>
            <w:vAlign w:val="center"/>
            <w:hideMark/>
          </w:tcPr>
          <w:p w14:paraId="7DAD5CC1"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r>
      <w:tr w:rsidR="00DD222F" w:rsidRPr="00E513CA" w14:paraId="04934A0C" w14:textId="77777777" w:rsidTr="0029141B">
        <w:trPr>
          <w:trHeight w:val="266"/>
        </w:trPr>
        <w:tc>
          <w:tcPr>
            <w:tcW w:w="1345" w:type="dxa"/>
            <w:vMerge w:val="restart"/>
            <w:tcBorders>
              <w:top w:val="single" w:sz="12" w:space="0" w:color="auto"/>
              <w:left w:val="single" w:sz="12" w:space="0" w:color="auto"/>
              <w:bottom w:val="single" w:sz="6" w:space="0" w:color="auto"/>
              <w:right w:val="single" w:sz="6" w:space="0" w:color="auto"/>
            </w:tcBorders>
            <w:shd w:val="clear" w:color="auto" w:fill="E7E6E6" w:themeFill="background2"/>
            <w:noWrap/>
            <w:vAlign w:val="center"/>
            <w:hideMark/>
          </w:tcPr>
          <w:p w14:paraId="7F5F58DD"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Vodafone</w:t>
            </w:r>
          </w:p>
        </w:tc>
        <w:tc>
          <w:tcPr>
            <w:tcW w:w="1625"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07E10D80" w14:textId="77777777" w:rsidR="00DD222F" w:rsidRPr="0029141B" w:rsidRDefault="00DD222F" w:rsidP="00757C25">
            <w:pPr>
              <w:spacing w:after="0" w:line="240" w:lineRule="auto"/>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 of calls &gt;3.5</w:t>
            </w:r>
          </w:p>
        </w:tc>
        <w:tc>
          <w:tcPr>
            <w:tcW w:w="1233"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5FCF9AAD"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52.53</w:t>
            </w:r>
          </w:p>
        </w:tc>
        <w:tc>
          <w:tcPr>
            <w:tcW w:w="1247"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3A6DBB03"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26.02</w:t>
            </w:r>
          </w:p>
        </w:tc>
        <w:tc>
          <w:tcPr>
            <w:tcW w:w="1054"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1EAC259A"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46</w:t>
            </w:r>
          </w:p>
        </w:tc>
        <w:tc>
          <w:tcPr>
            <w:tcW w:w="1215"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4D2B51AC"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39</w:t>
            </w:r>
          </w:p>
        </w:tc>
        <w:tc>
          <w:tcPr>
            <w:tcW w:w="1054"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11E90D54"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47.52</w:t>
            </w:r>
          </w:p>
        </w:tc>
        <w:tc>
          <w:tcPr>
            <w:tcW w:w="823" w:type="dxa"/>
            <w:tcBorders>
              <w:top w:val="single" w:sz="12" w:space="0" w:color="auto"/>
              <w:left w:val="single" w:sz="6" w:space="0" w:color="auto"/>
              <w:bottom w:val="single" w:sz="6" w:space="0" w:color="auto"/>
              <w:right w:val="single" w:sz="12" w:space="0" w:color="auto"/>
            </w:tcBorders>
            <w:shd w:val="clear" w:color="auto" w:fill="auto"/>
            <w:noWrap/>
            <w:vAlign w:val="center"/>
            <w:hideMark/>
          </w:tcPr>
          <w:p w14:paraId="34B0FAD3" w14:textId="77777777" w:rsidR="00DD222F" w:rsidRPr="0029141B" w:rsidRDefault="00DD222F" w:rsidP="00757C25">
            <w:pPr>
              <w:spacing w:after="0" w:line="240" w:lineRule="auto"/>
              <w:jc w:val="center"/>
              <w:rPr>
                <w:rFonts w:ascii="Cambria" w:eastAsia="Times New Roman" w:hAnsi="Cambria" w:cs="Times New Roman"/>
                <w:color w:val="000000"/>
                <w:lang w:eastAsia="en-GB"/>
              </w:rPr>
            </w:pPr>
            <w:r w:rsidRPr="0029141B">
              <w:rPr>
                <w:rFonts w:ascii="Cambria" w:eastAsia="Times New Roman" w:hAnsi="Cambria" w:cs="Times New Roman"/>
                <w:color w:val="000000"/>
                <w:lang w:eastAsia="en-GB"/>
              </w:rPr>
              <w:t>44.39</w:t>
            </w:r>
          </w:p>
        </w:tc>
      </w:tr>
      <w:tr w:rsidR="00DD222F" w:rsidRPr="00E513CA" w14:paraId="2707B959" w14:textId="77777777" w:rsidTr="0029141B">
        <w:trPr>
          <w:trHeight w:val="280"/>
        </w:trPr>
        <w:tc>
          <w:tcPr>
            <w:tcW w:w="1345" w:type="dxa"/>
            <w:vMerge/>
            <w:tcBorders>
              <w:top w:val="single" w:sz="6" w:space="0" w:color="auto"/>
              <w:left w:val="single" w:sz="12" w:space="0" w:color="auto"/>
              <w:bottom w:val="single" w:sz="12" w:space="0" w:color="auto"/>
              <w:right w:val="single" w:sz="6" w:space="0" w:color="auto"/>
            </w:tcBorders>
            <w:shd w:val="clear" w:color="auto" w:fill="E7E6E6" w:themeFill="background2"/>
            <w:vAlign w:val="center"/>
            <w:hideMark/>
          </w:tcPr>
          <w:p w14:paraId="218C5639" w14:textId="77777777" w:rsidR="00DD222F" w:rsidRPr="0029141B" w:rsidRDefault="00DD222F" w:rsidP="00757C25">
            <w:pPr>
              <w:spacing w:after="0" w:line="240" w:lineRule="auto"/>
              <w:rPr>
                <w:rFonts w:ascii="Cambria" w:eastAsia="Times New Roman" w:hAnsi="Cambria" w:cs="Times New Roman"/>
                <w:b/>
                <w:bCs/>
                <w:color w:val="000000"/>
                <w:lang w:eastAsia="en-GB"/>
              </w:rPr>
            </w:pPr>
          </w:p>
        </w:tc>
        <w:tc>
          <w:tcPr>
            <w:tcW w:w="1625"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1FD49476" w14:textId="77777777" w:rsidR="00DD222F" w:rsidRPr="0029141B" w:rsidRDefault="00DD222F" w:rsidP="00757C25">
            <w:pPr>
              <w:spacing w:after="0" w:line="240" w:lineRule="auto"/>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Compliance Status</w:t>
            </w:r>
          </w:p>
        </w:tc>
        <w:tc>
          <w:tcPr>
            <w:tcW w:w="1233"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39503ED8"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247"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5687C55A"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054"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31AAE237"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215"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03B52DA1"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1054"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58A41E34"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c>
          <w:tcPr>
            <w:tcW w:w="823" w:type="dxa"/>
            <w:tcBorders>
              <w:top w:val="single" w:sz="6" w:space="0" w:color="auto"/>
              <w:left w:val="single" w:sz="6" w:space="0" w:color="auto"/>
              <w:bottom w:val="single" w:sz="12" w:space="0" w:color="auto"/>
              <w:right w:val="single" w:sz="12" w:space="0" w:color="auto"/>
            </w:tcBorders>
            <w:shd w:val="clear" w:color="auto" w:fill="auto"/>
            <w:noWrap/>
            <w:vAlign w:val="center"/>
            <w:hideMark/>
          </w:tcPr>
          <w:p w14:paraId="2B278AE2" w14:textId="77777777" w:rsidR="00DD222F" w:rsidRPr="0029141B" w:rsidRDefault="00DD222F" w:rsidP="00757C25">
            <w:pPr>
              <w:spacing w:after="0" w:line="240" w:lineRule="auto"/>
              <w:jc w:val="center"/>
              <w:rPr>
                <w:rFonts w:ascii="Cambria" w:eastAsia="Times New Roman" w:hAnsi="Cambria" w:cs="Times New Roman"/>
                <w:b/>
                <w:bCs/>
                <w:color w:val="000000"/>
                <w:lang w:eastAsia="en-GB"/>
              </w:rPr>
            </w:pPr>
            <w:r w:rsidRPr="0029141B">
              <w:rPr>
                <w:rFonts w:ascii="Cambria" w:eastAsia="Times New Roman" w:hAnsi="Cambria" w:cs="Times New Roman"/>
                <w:b/>
                <w:bCs/>
                <w:color w:val="000000"/>
                <w:lang w:eastAsia="en-GB"/>
              </w:rPr>
              <w:t>Fail</w:t>
            </w:r>
          </w:p>
        </w:tc>
      </w:tr>
    </w:tbl>
    <w:p w14:paraId="3B815A8B" w14:textId="77777777" w:rsidR="0099282A" w:rsidRPr="004C4591" w:rsidRDefault="0099282A" w:rsidP="00AC0805">
      <w:pPr>
        <w:spacing w:after="0" w:line="360" w:lineRule="auto"/>
        <w:jc w:val="both"/>
        <w:rPr>
          <w:rFonts w:ascii="Cambria" w:eastAsia="Calibri" w:hAnsi="Cambria" w:cstheme="minorHAnsi"/>
          <w:b/>
          <w:sz w:val="24"/>
          <w:szCs w:val="24"/>
          <w:u w:val="single"/>
        </w:rPr>
      </w:pPr>
    </w:p>
    <w:p w14:paraId="273E12BD" w14:textId="3D11B7C0" w:rsidR="003F2ED5" w:rsidRPr="00F7671A" w:rsidRDefault="004C4591" w:rsidP="00AC0805">
      <w:pPr>
        <w:spacing w:after="0" w:line="360" w:lineRule="auto"/>
        <w:jc w:val="both"/>
        <w:rPr>
          <w:rFonts w:ascii="Cambria" w:eastAsia="Calibri" w:hAnsi="Cambria" w:cstheme="minorHAnsi"/>
          <w:sz w:val="24"/>
          <w:szCs w:val="24"/>
        </w:rPr>
      </w:pPr>
      <w:r w:rsidRPr="00F7671A">
        <w:rPr>
          <w:rFonts w:ascii="Cambria" w:eastAsia="Calibri" w:hAnsi="Cambria" w:cstheme="minorHAnsi"/>
          <w:sz w:val="24"/>
          <w:szCs w:val="24"/>
        </w:rPr>
        <w:t xml:space="preserve">To see the full MOS quality results, </w:t>
      </w:r>
      <w:r w:rsidR="00F7671A" w:rsidRPr="00F7671A">
        <w:rPr>
          <w:rFonts w:ascii="Cambria" w:eastAsia="Calibri" w:hAnsi="Cambria" w:cstheme="minorHAnsi"/>
          <w:sz w:val="24"/>
          <w:szCs w:val="24"/>
        </w:rPr>
        <w:t xml:space="preserve">visit </w:t>
      </w:r>
      <w:hyperlink r:id="rId7" w:history="1">
        <w:r w:rsidR="009256D5" w:rsidRPr="00F7671A">
          <w:rPr>
            <w:rStyle w:val="Hyperlink"/>
            <w:rFonts w:ascii="Cambria" w:eastAsia="Calibri" w:hAnsi="Cambria" w:cstheme="minorHAnsi"/>
            <w:sz w:val="24"/>
            <w:szCs w:val="24"/>
          </w:rPr>
          <w:t>www.mos.nca.org.gh</w:t>
        </w:r>
      </w:hyperlink>
      <w:r w:rsidR="009256D5" w:rsidRPr="00F7671A">
        <w:rPr>
          <w:rFonts w:ascii="Cambria" w:eastAsia="Calibri" w:hAnsi="Cambria" w:cstheme="minorHAnsi"/>
          <w:sz w:val="24"/>
          <w:szCs w:val="24"/>
          <w:u w:val="single"/>
        </w:rPr>
        <w:t xml:space="preserve">. </w:t>
      </w:r>
    </w:p>
    <w:p w14:paraId="0F34C0B0" w14:textId="12A280C2" w:rsidR="003F2ED5" w:rsidRDefault="003F2ED5" w:rsidP="00AC0805">
      <w:pPr>
        <w:spacing w:after="0" w:line="360" w:lineRule="auto"/>
        <w:jc w:val="both"/>
        <w:rPr>
          <w:rFonts w:ascii="Cambria" w:eastAsia="Calibri" w:hAnsi="Cambria" w:cstheme="minorHAnsi"/>
          <w:b/>
          <w:sz w:val="24"/>
          <w:szCs w:val="24"/>
        </w:rPr>
      </w:pPr>
    </w:p>
    <w:p w14:paraId="4EE2D98E" w14:textId="5B636BFD" w:rsidR="001B1796" w:rsidRPr="001B1796" w:rsidRDefault="001B1796" w:rsidP="00AC0805">
      <w:pPr>
        <w:spacing w:after="0" w:line="360" w:lineRule="auto"/>
        <w:jc w:val="both"/>
        <w:textAlignment w:val="top"/>
        <w:rPr>
          <w:rFonts w:ascii="Cambria" w:eastAsia="Times New Roman" w:hAnsi="Cambria" w:cs="Times New Roman"/>
          <w:sz w:val="24"/>
          <w:szCs w:val="24"/>
        </w:rPr>
      </w:pPr>
      <w:r w:rsidRPr="001B1796">
        <w:rPr>
          <w:rFonts w:ascii="Cambria" w:eastAsia="Times New Roman" w:hAnsi="Cambria" w:cs="Times New Roman"/>
          <w:b/>
          <w:bCs/>
          <w:sz w:val="24"/>
          <w:szCs w:val="24"/>
          <w:bdr w:val="none" w:sz="0" w:space="0" w:color="auto" w:frame="1"/>
        </w:rPr>
        <w:t>Results of Data Quality</w:t>
      </w:r>
    </w:p>
    <w:p w14:paraId="6FC0EABC" w14:textId="42704E83" w:rsidR="001B1796" w:rsidRDefault="001B1796" w:rsidP="00AC0805">
      <w:pPr>
        <w:spacing w:after="0" w:line="360" w:lineRule="auto"/>
        <w:jc w:val="both"/>
        <w:textAlignment w:val="top"/>
        <w:rPr>
          <w:rFonts w:ascii="Cambria" w:eastAsia="Times New Roman" w:hAnsi="Cambria" w:cs="Times New Roman"/>
          <w:sz w:val="24"/>
          <w:szCs w:val="24"/>
        </w:rPr>
      </w:pPr>
      <w:r w:rsidRPr="001B1796">
        <w:rPr>
          <w:rFonts w:ascii="Cambria" w:eastAsia="Times New Roman" w:hAnsi="Cambria" w:cs="Times New Roman"/>
          <w:sz w:val="24"/>
          <w:szCs w:val="24"/>
        </w:rPr>
        <w:t>NCA measures Data Drop Rate, Data Access Success Rate and Data Throughput, which determines the speed at which consumers are able to use data services.</w:t>
      </w:r>
    </w:p>
    <w:p w14:paraId="6980D972" w14:textId="77777777" w:rsidR="00AC0805" w:rsidRPr="001B1796" w:rsidRDefault="00AC0805" w:rsidP="00AC0805">
      <w:pPr>
        <w:spacing w:after="0" w:line="360" w:lineRule="auto"/>
        <w:jc w:val="both"/>
        <w:textAlignment w:val="top"/>
        <w:rPr>
          <w:rFonts w:ascii="Cambria" w:eastAsia="Times New Roman" w:hAnsi="Cambria" w:cs="Times New Roman"/>
          <w:sz w:val="24"/>
          <w:szCs w:val="24"/>
        </w:rPr>
      </w:pPr>
    </w:p>
    <w:p w14:paraId="133818FF" w14:textId="77777777" w:rsidR="001B1796" w:rsidRPr="00AC0805" w:rsidRDefault="001B1796" w:rsidP="00AC0805">
      <w:pPr>
        <w:spacing w:after="0" w:line="360" w:lineRule="auto"/>
        <w:jc w:val="both"/>
        <w:rPr>
          <w:b/>
          <w:color w:val="FF0000"/>
          <w:u w:val="single"/>
        </w:rPr>
      </w:pPr>
      <w:r w:rsidRPr="00AC0805">
        <w:rPr>
          <w:rFonts w:ascii="Cambria" w:eastAsia="Calibri" w:hAnsi="Cambria" w:cstheme="minorHAnsi"/>
          <w:b/>
          <w:sz w:val="24"/>
          <w:szCs w:val="24"/>
        </w:rPr>
        <w:t>The details of the Second Quarter 2018 QoS Monitoring results are available on our website:</w:t>
      </w:r>
      <w:r w:rsidRPr="00AC0805">
        <w:rPr>
          <w:b/>
        </w:rPr>
        <w:t xml:space="preserve"> </w:t>
      </w:r>
      <w:r w:rsidRPr="00AC0805">
        <w:rPr>
          <w:b/>
          <w:color w:val="FF0000"/>
          <w:u w:val="single"/>
        </w:rPr>
        <w:t>https://nca.org.gh/assets/Uploads/QoS_Test_Results_for_MNOs_v2.pdf</w:t>
      </w:r>
    </w:p>
    <w:p w14:paraId="2062FE95" w14:textId="77777777" w:rsidR="0060002E" w:rsidRDefault="0060002E" w:rsidP="00AC0805">
      <w:pPr>
        <w:spacing w:after="0" w:line="360" w:lineRule="auto"/>
        <w:jc w:val="both"/>
        <w:rPr>
          <w:rFonts w:ascii="Cambria" w:eastAsia="Calibri" w:hAnsi="Cambria" w:cstheme="minorHAnsi"/>
          <w:b/>
          <w:color w:val="0D0D0D" w:themeColor="text1" w:themeTint="F2"/>
          <w:sz w:val="24"/>
          <w:szCs w:val="24"/>
        </w:rPr>
      </w:pPr>
    </w:p>
    <w:p w14:paraId="4C7A3007" w14:textId="2763364C" w:rsidR="001B1796" w:rsidRDefault="001B1796" w:rsidP="001B1796">
      <w:pPr>
        <w:spacing w:after="0" w:line="360" w:lineRule="auto"/>
        <w:jc w:val="both"/>
        <w:rPr>
          <w:rFonts w:ascii="Cambria" w:eastAsia="Calibri" w:hAnsi="Cambria" w:cstheme="minorHAnsi"/>
          <w:b/>
          <w:color w:val="0D0D0D" w:themeColor="text1" w:themeTint="F2"/>
          <w:sz w:val="24"/>
          <w:szCs w:val="24"/>
        </w:rPr>
      </w:pPr>
      <w:r w:rsidRPr="001B1796">
        <w:rPr>
          <w:rFonts w:ascii="Cambria" w:eastAsia="Calibri" w:hAnsi="Cambria" w:cstheme="minorHAnsi"/>
          <w:b/>
          <w:color w:val="0D0D0D" w:themeColor="text1" w:themeTint="F2"/>
          <w:sz w:val="24"/>
          <w:szCs w:val="24"/>
        </w:rPr>
        <w:t>Other Highlights</w:t>
      </w:r>
    </w:p>
    <w:p w14:paraId="2B1ED42D" w14:textId="1B9182C7" w:rsidR="001B1796" w:rsidRPr="0060002E" w:rsidRDefault="001B1796" w:rsidP="001B1796">
      <w:pPr>
        <w:spacing w:after="0" w:line="360" w:lineRule="auto"/>
        <w:jc w:val="both"/>
        <w:rPr>
          <w:rFonts w:ascii="Cambria" w:eastAsia="Calibri" w:hAnsi="Cambria" w:cstheme="minorHAnsi"/>
          <w:i/>
          <w:color w:val="0D0D0D" w:themeColor="text1" w:themeTint="F2"/>
          <w:sz w:val="24"/>
          <w:szCs w:val="24"/>
        </w:rPr>
      </w:pPr>
      <w:r w:rsidRPr="0060002E">
        <w:rPr>
          <w:rFonts w:ascii="Cambria" w:eastAsia="Calibri" w:hAnsi="Cambria" w:cstheme="minorHAnsi"/>
          <w:b/>
          <w:i/>
          <w:color w:val="0D0D0D" w:themeColor="text1" w:themeTint="F2"/>
          <w:sz w:val="24"/>
          <w:szCs w:val="24"/>
        </w:rPr>
        <w:t>AirtelTigo</w:t>
      </w:r>
      <w:r w:rsidRPr="0060002E">
        <w:rPr>
          <w:rFonts w:ascii="Cambria" w:eastAsia="Calibri" w:hAnsi="Cambria" w:cstheme="minorHAnsi"/>
          <w:i/>
          <w:color w:val="0D0D0D" w:themeColor="text1" w:themeTint="F2"/>
          <w:sz w:val="24"/>
          <w:szCs w:val="24"/>
        </w:rPr>
        <w:t>:</w:t>
      </w:r>
    </w:p>
    <w:p w14:paraId="511BE448" w14:textId="52740271" w:rsidR="00517386" w:rsidRDefault="00517386" w:rsidP="00517386">
      <w:pPr>
        <w:pStyle w:val="ListParagraph"/>
        <w:numPr>
          <w:ilvl w:val="0"/>
          <w:numId w:val="30"/>
        </w:numPr>
        <w:spacing w:after="0" w:line="360" w:lineRule="auto"/>
        <w:jc w:val="both"/>
        <w:rPr>
          <w:rFonts w:ascii="Cambria" w:eastAsia="Calibri" w:hAnsi="Cambria" w:cstheme="minorHAnsi"/>
          <w:sz w:val="24"/>
          <w:szCs w:val="24"/>
        </w:rPr>
      </w:pPr>
      <w:r>
        <w:rPr>
          <w:rFonts w:ascii="Cambria" w:eastAsia="Calibri" w:hAnsi="Cambria" w:cstheme="minorHAnsi"/>
          <w:sz w:val="24"/>
          <w:szCs w:val="24"/>
        </w:rPr>
        <w:t>Passed all data KPIs</w:t>
      </w:r>
    </w:p>
    <w:p w14:paraId="478E7B52" w14:textId="1AE8E04C" w:rsidR="00517386" w:rsidRPr="001B1796" w:rsidRDefault="00517386" w:rsidP="00517386">
      <w:pPr>
        <w:pStyle w:val="ListParagraph"/>
        <w:numPr>
          <w:ilvl w:val="0"/>
          <w:numId w:val="30"/>
        </w:numPr>
        <w:spacing w:after="0" w:line="360" w:lineRule="auto"/>
        <w:jc w:val="both"/>
        <w:rPr>
          <w:rFonts w:ascii="Cambria" w:eastAsia="Calibri" w:hAnsi="Cambria" w:cstheme="minorHAnsi"/>
          <w:sz w:val="24"/>
          <w:szCs w:val="24"/>
        </w:rPr>
      </w:pPr>
      <w:r w:rsidRPr="009C4CB3">
        <w:rPr>
          <w:rFonts w:ascii="Cambria" w:eastAsia="Calibri" w:hAnsi="Cambria" w:cstheme="minorHAnsi"/>
          <w:color w:val="0D0D0D" w:themeColor="text1" w:themeTint="F2"/>
          <w:sz w:val="24"/>
          <w:szCs w:val="24"/>
        </w:rPr>
        <w:t xml:space="preserve">AirtelTigo met the speech quality (MOS) obligation in </w:t>
      </w:r>
      <w:r w:rsidRPr="007412F6">
        <w:rPr>
          <w:rFonts w:ascii="Cambria" w:eastAsia="Calibri" w:hAnsi="Cambria" w:cstheme="minorHAnsi"/>
          <w:b/>
          <w:color w:val="0D0D0D" w:themeColor="text1" w:themeTint="F2"/>
          <w:sz w:val="24"/>
          <w:szCs w:val="24"/>
        </w:rPr>
        <w:t>one (1)</w:t>
      </w:r>
      <w:r>
        <w:rPr>
          <w:rFonts w:ascii="Cambria" w:eastAsia="Calibri" w:hAnsi="Cambria" w:cstheme="minorHAnsi"/>
          <w:color w:val="0D0D0D" w:themeColor="text1" w:themeTint="F2"/>
          <w:sz w:val="24"/>
          <w:szCs w:val="24"/>
        </w:rPr>
        <w:t xml:space="preserve"> District Capital</w:t>
      </w:r>
      <w:r w:rsidR="004C4591">
        <w:rPr>
          <w:rFonts w:ascii="Cambria" w:eastAsia="Calibri" w:hAnsi="Cambria" w:cstheme="minorHAnsi"/>
          <w:color w:val="0D0D0D" w:themeColor="text1" w:themeTint="F2"/>
          <w:sz w:val="24"/>
          <w:szCs w:val="24"/>
        </w:rPr>
        <w:t xml:space="preserve"> of the 124 </w:t>
      </w:r>
    </w:p>
    <w:p w14:paraId="5478DF95" w14:textId="589F824A" w:rsidR="001B1796" w:rsidRPr="0060002E" w:rsidRDefault="001B1796" w:rsidP="001B1796">
      <w:pPr>
        <w:spacing w:after="0" w:line="360" w:lineRule="auto"/>
        <w:jc w:val="both"/>
        <w:rPr>
          <w:rFonts w:ascii="Cambria" w:eastAsia="Calibri" w:hAnsi="Cambria" w:cstheme="minorHAnsi"/>
          <w:b/>
          <w:i/>
          <w:color w:val="0D0D0D" w:themeColor="text1" w:themeTint="F2"/>
          <w:sz w:val="24"/>
          <w:szCs w:val="24"/>
        </w:rPr>
      </w:pPr>
      <w:r w:rsidRPr="0060002E">
        <w:rPr>
          <w:rFonts w:ascii="Cambria" w:eastAsia="Calibri" w:hAnsi="Cambria" w:cstheme="minorHAnsi"/>
          <w:b/>
          <w:i/>
          <w:color w:val="0D0D0D" w:themeColor="text1" w:themeTint="F2"/>
          <w:sz w:val="24"/>
          <w:szCs w:val="24"/>
        </w:rPr>
        <w:lastRenderedPageBreak/>
        <w:t>Glo:</w:t>
      </w:r>
    </w:p>
    <w:p w14:paraId="04FB7E1B" w14:textId="77777777" w:rsidR="001B1796" w:rsidRPr="001B1796" w:rsidRDefault="001B1796" w:rsidP="001B1796">
      <w:pPr>
        <w:pStyle w:val="ListParagraph"/>
        <w:numPr>
          <w:ilvl w:val="0"/>
          <w:numId w:val="27"/>
        </w:numPr>
        <w:spacing w:after="0" w:line="360" w:lineRule="auto"/>
        <w:jc w:val="both"/>
        <w:rPr>
          <w:rFonts w:ascii="Cambria" w:eastAsia="Calibri" w:hAnsi="Cambria" w:cstheme="minorHAnsi"/>
          <w:sz w:val="24"/>
          <w:szCs w:val="24"/>
        </w:rPr>
      </w:pPr>
      <w:r w:rsidRPr="001B1796">
        <w:rPr>
          <w:rFonts w:ascii="Cambria" w:eastAsia="Calibri" w:hAnsi="Cambria" w:cstheme="minorHAnsi"/>
          <w:sz w:val="24"/>
          <w:szCs w:val="24"/>
        </w:rPr>
        <w:t>Glo failed at least one (1) KPI in four (4) of the five (5) regions tested.</w:t>
      </w:r>
    </w:p>
    <w:p w14:paraId="7A5643E5" w14:textId="0E97067F" w:rsidR="001B1796" w:rsidRPr="00517386" w:rsidRDefault="004C4591" w:rsidP="001B1796">
      <w:pPr>
        <w:pStyle w:val="ListParagraph"/>
        <w:numPr>
          <w:ilvl w:val="0"/>
          <w:numId w:val="27"/>
        </w:numPr>
        <w:spacing w:after="0" w:line="360" w:lineRule="auto"/>
        <w:jc w:val="both"/>
        <w:rPr>
          <w:rFonts w:ascii="Cambria" w:eastAsia="Calibri" w:hAnsi="Cambria" w:cstheme="minorHAnsi"/>
          <w:color w:val="0D0D0D" w:themeColor="text1" w:themeTint="F2"/>
          <w:sz w:val="24"/>
          <w:szCs w:val="24"/>
        </w:rPr>
      </w:pPr>
      <w:r>
        <w:rPr>
          <w:rFonts w:ascii="Cambria" w:eastAsia="Calibri" w:hAnsi="Cambria" w:cstheme="minorHAnsi"/>
          <w:sz w:val="24"/>
          <w:szCs w:val="24"/>
        </w:rPr>
        <w:t>Glo</w:t>
      </w:r>
      <w:r w:rsidR="001B1796" w:rsidRPr="006E764E">
        <w:rPr>
          <w:rFonts w:ascii="Cambria" w:eastAsia="Calibri" w:hAnsi="Cambria" w:cstheme="minorHAnsi"/>
          <w:sz w:val="24"/>
          <w:szCs w:val="24"/>
        </w:rPr>
        <w:t xml:space="preserve"> had no successful Data session in the Central Region.</w:t>
      </w:r>
    </w:p>
    <w:p w14:paraId="10AD766B" w14:textId="77777777" w:rsidR="009256D5" w:rsidRPr="009C4CB3" w:rsidRDefault="009256D5" w:rsidP="009256D5">
      <w:pPr>
        <w:pStyle w:val="ListParagraph"/>
        <w:numPr>
          <w:ilvl w:val="0"/>
          <w:numId w:val="27"/>
        </w:numPr>
        <w:spacing w:after="0" w:line="360" w:lineRule="auto"/>
        <w:jc w:val="both"/>
        <w:rPr>
          <w:rFonts w:ascii="Cambria" w:eastAsia="Calibri" w:hAnsi="Cambria" w:cstheme="minorHAnsi"/>
          <w:color w:val="0D0D0D" w:themeColor="text1" w:themeTint="F2"/>
          <w:sz w:val="24"/>
          <w:szCs w:val="24"/>
        </w:rPr>
      </w:pPr>
      <w:r w:rsidRPr="009C4CB3">
        <w:rPr>
          <w:rFonts w:ascii="Cambria" w:eastAsia="Calibri" w:hAnsi="Cambria" w:cstheme="minorHAnsi"/>
          <w:color w:val="0D0D0D" w:themeColor="text1" w:themeTint="F2"/>
          <w:sz w:val="24"/>
          <w:szCs w:val="24"/>
        </w:rPr>
        <w:t xml:space="preserve">Glo </w:t>
      </w:r>
      <w:r w:rsidRPr="007412F6">
        <w:rPr>
          <w:rFonts w:ascii="Cambria" w:eastAsia="Calibri" w:hAnsi="Cambria" w:cstheme="minorHAnsi"/>
          <w:b/>
          <w:color w:val="0D0D0D" w:themeColor="text1" w:themeTint="F2"/>
          <w:sz w:val="24"/>
          <w:szCs w:val="24"/>
        </w:rPr>
        <w:t>failed</w:t>
      </w:r>
      <w:r w:rsidRPr="009C4CB3">
        <w:rPr>
          <w:rFonts w:ascii="Cambria" w:eastAsia="Calibri" w:hAnsi="Cambria" w:cstheme="minorHAnsi"/>
          <w:color w:val="0D0D0D" w:themeColor="text1" w:themeTint="F2"/>
          <w:sz w:val="24"/>
          <w:szCs w:val="24"/>
        </w:rPr>
        <w:t xml:space="preserve"> the speech quality (MOS) obligation in </w:t>
      </w:r>
      <w:r w:rsidRPr="007412F6">
        <w:rPr>
          <w:rFonts w:ascii="Cambria" w:eastAsia="Calibri" w:hAnsi="Cambria" w:cstheme="minorHAnsi"/>
          <w:b/>
          <w:color w:val="0D0D0D" w:themeColor="text1" w:themeTint="F2"/>
          <w:sz w:val="24"/>
          <w:szCs w:val="24"/>
        </w:rPr>
        <w:t xml:space="preserve">all </w:t>
      </w:r>
      <w:r w:rsidRPr="009C4CB3">
        <w:rPr>
          <w:rFonts w:ascii="Cambria" w:eastAsia="Calibri" w:hAnsi="Cambria" w:cstheme="minorHAnsi"/>
          <w:color w:val="0D0D0D" w:themeColor="text1" w:themeTint="F2"/>
          <w:sz w:val="24"/>
          <w:szCs w:val="24"/>
        </w:rPr>
        <w:t>tested District Capitals.</w:t>
      </w:r>
    </w:p>
    <w:p w14:paraId="3C062544" w14:textId="77777777" w:rsidR="001B1796" w:rsidRPr="0060002E" w:rsidRDefault="001B1796" w:rsidP="001B1796">
      <w:pPr>
        <w:spacing w:after="0" w:line="360" w:lineRule="auto"/>
        <w:jc w:val="both"/>
        <w:rPr>
          <w:rFonts w:ascii="Cambria" w:eastAsia="Calibri" w:hAnsi="Cambria" w:cstheme="minorHAnsi"/>
          <w:b/>
          <w:i/>
          <w:sz w:val="24"/>
          <w:szCs w:val="24"/>
        </w:rPr>
      </w:pPr>
      <w:r w:rsidRPr="0060002E">
        <w:rPr>
          <w:rFonts w:ascii="Cambria" w:eastAsia="Calibri" w:hAnsi="Cambria" w:cstheme="minorHAnsi"/>
          <w:b/>
          <w:i/>
          <w:color w:val="0D0D0D" w:themeColor="text1" w:themeTint="F2"/>
          <w:sz w:val="24"/>
          <w:szCs w:val="24"/>
        </w:rPr>
        <w:t>MTN:</w:t>
      </w:r>
      <w:r w:rsidRPr="0060002E">
        <w:rPr>
          <w:rFonts w:ascii="Cambria" w:eastAsia="Calibri" w:hAnsi="Cambria" w:cstheme="minorHAnsi"/>
          <w:b/>
          <w:i/>
          <w:sz w:val="24"/>
          <w:szCs w:val="24"/>
        </w:rPr>
        <w:t xml:space="preserve"> </w:t>
      </w:r>
    </w:p>
    <w:p w14:paraId="0AC00B51" w14:textId="4133F77D" w:rsidR="001B1796" w:rsidRDefault="001B1796" w:rsidP="001B1796">
      <w:pPr>
        <w:pStyle w:val="ListParagraph"/>
        <w:numPr>
          <w:ilvl w:val="0"/>
          <w:numId w:val="28"/>
        </w:numPr>
        <w:spacing w:after="0" w:line="360" w:lineRule="auto"/>
        <w:jc w:val="both"/>
        <w:rPr>
          <w:rFonts w:ascii="Cambria" w:eastAsia="Calibri" w:hAnsi="Cambria" w:cstheme="minorHAnsi"/>
          <w:sz w:val="24"/>
          <w:szCs w:val="24"/>
        </w:rPr>
      </w:pPr>
      <w:r w:rsidRPr="001B1796">
        <w:rPr>
          <w:rFonts w:ascii="Cambria" w:eastAsia="Calibri" w:hAnsi="Cambria" w:cstheme="minorHAnsi"/>
          <w:sz w:val="24"/>
          <w:szCs w:val="24"/>
        </w:rPr>
        <w:t>MTN failed Call Setup Time in the Central Region.</w:t>
      </w:r>
    </w:p>
    <w:p w14:paraId="1A6D34C0" w14:textId="7DFC0900" w:rsidR="009256D5" w:rsidRPr="009C4CB3" w:rsidRDefault="009256D5" w:rsidP="009256D5">
      <w:pPr>
        <w:pStyle w:val="ListParagraph"/>
        <w:numPr>
          <w:ilvl w:val="0"/>
          <w:numId w:val="28"/>
        </w:numPr>
        <w:spacing w:line="360" w:lineRule="auto"/>
        <w:rPr>
          <w:rFonts w:ascii="Cambria" w:eastAsia="Calibri" w:hAnsi="Cambria" w:cstheme="minorHAnsi"/>
          <w:color w:val="0D0D0D" w:themeColor="text1" w:themeTint="F2"/>
          <w:sz w:val="24"/>
          <w:szCs w:val="24"/>
        </w:rPr>
      </w:pPr>
      <w:r w:rsidRPr="009C4CB3">
        <w:rPr>
          <w:rFonts w:ascii="Cambria" w:eastAsia="Calibri" w:hAnsi="Cambria" w:cstheme="minorHAnsi"/>
          <w:color w:val="0D0D0D" w:themeColor="text1" w:themeTint="F2"/>
          <w:sz w:val="24"/>
          <w:szCs w:val="24"/>
        </w:rPr>
        <w:t xml:space="preserve">MTN met the speech quality (MOS) obligation in </w:t>
      </w:r>
      <w:r w:rsidRPr="007412F6">
        <w:rPr>
          <w:rFonts w:ascii="Cambria" w:eastAsia="Calibri" w:hAnsi="Cambria" w:cstheme="minorHAnsi"/>
          <w:b/>
          <w:color w:val="0D0D0D" w:themeColor="text1" w:themeTint="F2"/>
          <w:sz w:val="24"/>
          <w:szCs w:val="24"/>
        </w:rPr>
        <w:t>five (5)</w:t>
      </w:r>
      <w:r w:rsidRPr="009C4CB3">
        <w:t xml:space="preserve"> </w:t>
      </w:r>
      <w:r w:rsidR="004C4591">
        <w:rPr>
          <w:rFonts w:ascii="Cambria" w:eastAsia="Calibri" w:hAnsi="Cambria" w:cstheme="minorHAnsi"/>
          <w:color w:val="0D0D0D" w:themeColor="text1" w:themeTint="F2"/>
          <w:sz w:val="24"/>
          <w:szCs w:val="24"/>
        </w:rPr>
        <w:t>District Capitals out of the 124</w:t>
      </w:r>
    </w:p>
    <w:p w14:paraId="6197033B" w14:textId="49982DD4" w:rsidR="00517386" w:rsidRPr="001B1796" w:rsidRDefault="00517386" w:rsidP="001B1796">
      <w:pPr>
        <w:pStyle w:val="ListParagraph"/>
        <w:numPr>
          <w:ilvl w:val="0"/>
          <w:numId w:val="28"/>
        </w:numPr>
        <w:spacing w:after="0" w:line="360" w:lineRule="auto"/>
        <w:jc w:val="both"/>
        <w:rPr>
          <w:rFonts w:ascii="Cambria" w:eastAsia="Calibri" w:hAnsi="Cambria" w:cstheme="minorHAnsi"/>
          <w:sz w:val="24"/>
          <w:szCs w:val="24"/>
        </w:rPr>
      </w:pPr>
      <w:r>
        <w:rPr>
          <w:rFonts w:ascii="Cambria" w:eastAsia="Calibri" w:hAnsi="Cambria" w:cstheme="minorHAnsi"/>
          <w:sz w:val="24"/>
          <w:szCs w:val="24"/>
        </w:rPr>
        <w:t>Passed all data KPIs</w:t>
      </w:r>
    </w:p>
    <w:p w14:paraId="33BA1D87" w14:textId="515B5DCE" w:rsidR="001B1796" w:rsidRPr="0060002E" w:rsidRDefault="001B1796" w:rsidP="001B1796">
      <w:pPr>
        <w:spacing w:after="0" w:line="360" w:lineRule="auto"/>
        <w:jc w:val="both"/>
        <w:rPr>
          <w:rFonts w:ascii="Cambria" w:eastAsia="Calibri" w:hAnsi="Cambria" w:cstheme="minorHAnsi"/>
          <w:i/>
          <w:color w:val="0D0D0D" w:themeColor="text1" w:themeTint="F2"/>
          <w:sz w:val="24"/>
          <w:szCs w:val="24"/>
        </w:rPr>
      </w:pPr>
      <w:r w:rsidRPr="0060002E">
        <w:rPr>
          <w:rFonts w:ascii="Cambria" w:eastAsia="Calibri" w:hAnsi="Cambria" w:cstheme="minorHAnsi"/>
          <w:b/>
          <w:i/>
          <w:color w:val="0D0D0D" w:themeColor="text1" w:themeTint="F2"/>
          <w:sz w:val="24"/>
          <w:szCs w:val="24"/>
        </w:rPr>
        <w:t>Vodafone</w:t>
      </w:r>
      <w:r w:rsidRPr="0060002E">
        <w:rPr>
          <w:rFonts w:ascii="Cambria" w:eastAsia="Calibri" w:hAnsi="Cambria" w:cstheme="minorHAnsi"/>
          <w:i/>
          <w:color w:val="0D0D0D" w:themeColor="text1" w:themeTint="F2"/>
          <w:sz w:val="24"/>
          <w:szCs w:val="24"/>
        </w:rPr>
        <w:t>:</w:t>
      </w:r>
    </w:p>
    <w:p w14:paraId="6CD41074" w14:textId="4E64D23F" w:rsidR="00517386" w:rsidRDefault="00517386" w:rsidP="00517386">
      <w:pPr>
        <w:pStyle w:val="ListParagraph"/>
        <w:numPr>
          <w:ilvl w:val="0"/>
          <w:numId w:val="29"/>
        </w:numPr>
        <w:spacing w:after="0" w:line="360" w:lineRule="auto"/>
        <w:jc w:val="both"/>
        <w:rPr>
          <w:rFonts w:ascii="Cambria" w:eastAsia="Calibri" w:hAnsi="Cambria" w:cstheme="minorHAnsi"/>
          <w:sz w:val="24"/>
          <w:szCs w:val="24"/>
        </w:rPr>
      </w:pPr>
      <w:r>
        <w:rPr>
          <w:rFonts w:ascii="Cambria" w:eastAsia="Calibri" w:hAnsi="Cambria" w:cstheme="minorHAnsi"/>
          <w:sz w:val="24"/>
          <w:szCs w:val="24"/>
        </w:rPr>
        <w:t>Passed all data KPIs</w:t>
      </w:r>
    </w:p>
    <w:p w14:paraId="0CE297BA" w14:textId="324161BD" w:rsidR="009256D5" w:rsidRPr="001B1796" w:rsidRDefault="009256D5" w:rsidP="00517386">
      <w:pPr>
        <w:pStyle w:val="ListParagraph"/>
        <w:numPr>
          <w:ilvl w:val="0"/>
          <w:numId w:val="29"/>
        </w:numPr>
        <w:spacing w:after="0" w:line="360" w:lineRule="auto"/>
        <w:jc w:val="both"/>
        <w:rPr>
          <w:rFonts w:ascii="Cambria" w:eastAsia="Calibri" w:hAnsi="Cambria" w:cstheme="minorHAnsi"/>
          <w:sz w:val="24"/>
          <w:szCs w:val="24"/>
        </w:rPr>
      </w:pPr>
      <w:r w:rsidRPr="009C4CB3">
        <w:rPr>
          <w:rFonts w:ascii="Cambria" w:eastAsia="Calibri" w:hAnsi="Cambria" w:cstheme="minorHAnsi"/>
          <w:color w:val="0D0D0D" w:themeColor="text1" w:themeTint="F2"/>
          <w:sz w:val="24"/>
          <w:szCs w:val="24"/>
        </w:rPr>
        <w:t xml:space="preserve">Vodafone met the speech quality (MOS) obligation in </w:t>
      </w:r>
      <w:r w:rsidRPr="007412F6">
        <w:rPr>
          <w:rFonts w:ascii="Cambria" w:eastAsia="Calibri" w:hAnsi="Cambria" w:cstheme="minorHAnsi"/>
          <w:b/>
          <w:color w:val="0D0D0D" w:themeColor="text1" w:themeTint="F2"/>
          <w:sz w:val="24"/>
          <w:szCs w:val="24"/>
        </w:rPr>
        <w:t>four (4)</w:t>
      </w:r>
      <w:r w:rsidRPr="009C4CB3">
        <w:t xml:space="preserve"> </w:t>
      </w:r>
      <w:r w:rsidRPr="009C4CB3">
        <w:rPr>
          <w:rFonts w:ascii="Cambria" w:eastAsia="Calibri" w:hAnsi="Cambria" w:cstheme="minorHAnsi"/>
          <w:color w:val="0D0D0D" w:themeColor="text1" w:themeTint="F2"/>
          <w:sz w:val="24"/>
          <w:szCs w:val="24"/>
        </w:rPr>
        <w:t>District Capitals</w:t>
      </w:r>
      <w:r w:rsidR="004C4591">
        <w:rPr>
          <w:rFonts w:ascii="Cambria" w:eastAsia="Calibri" w:hAnsi="Cambria" w:cstheme="minorHAnsi"/>
          <w:color w:val="0D0D0D" w:themeColor="text1" w:themeTint="F2"/>
          <w:sz w:val="24"/>
          <w:szCs w:val="24"/>
        </w:rPr>
        <w:t xml:space="preserve"> out of the 124</w:t>
      </w:r>
    </w:p>
    <w:p w14:paraId="64322CAC" w14:textId="2958FC0D" w:rsidR="00AC0805" w:rsidRDefault="00AC0805" w:rsidP="00FE1C2F">
      <w:pPr>
        <w:spacing w:after="0" w:line="360" w:lineRule="auto"/>
        <w:jc w:val="both"/>
        <w:rPr>
          <w:rFonts w:ascii="Cambria" w:eastAsia="Calibri" w:hAnsi="Cambria" w:cs="Arial"/>
          <w:b/>
          <w:sz w:val="24"/>
          <w:szCs w:val="24"/>
        </w:rPr>
      </w:pPr>
    </w:p>
    <w:p w14:paraId="55207118" w14:textId="10BAAAAB" w:rsidR="00FE1C2F" w:rsidRPr="00334718" w:rsidRDefault="00FE1C2F" w:rsidP="00FE1C2F">
      <w:pPr>
        <w:spacing w:after="0" w:line="360" w:lineRule="auto"/>
        <w:jc w:val="both"/>
        <w:rPr>
          <w:rFonts w:ascii="Cambria" w:eastAsia="Calibri" w:hAnsi="Cambria" w:cs="Arial"/>
          <w:b/>
          <w:sz w:val="24"/>
          <w:szCs w:val="24"/>
        </w:rPr>
      </w:pPr>
      <w:r w:rsidRPr="00A26A14">
        <w:rPr>
          <w:rFonts w:ascii="Cambria" w:eastAsia="Calibri" w:hAnsi="Cambria" w:cs="Arial"/>
          <w:b/>
          <w:sz w:val="24"/>
          <w:szCs w:val="24"/>
        </w:rPr>
        <w:t>Regulatory Actions after Monitoring</w:t>
      </w:r>
    </w:p>
    <w:p w14:paraId="59984606" w14:textId="7FA2A508" w:rsidR="00CD56C1" w:rsidRPr="001F602E" w:rsidRDefault="00CE0BC4" w:rsidP="001F602E">
      <w:pPr>
        <w:pStyle w:val="ListParagraph"/>
        <w:numPr>
          <w:ilvl w:val="0"/>
          <w:numId w:val="21"/>
        </w:numPr>
        <w:spacing w:after="0" w:line="360" w:lineRule="auto"/>
        <w:jc w:val="both"/>
        <w:rPr>
          <w:rFonts w:ascii="Cambria" w:eastAsia="Calibri" w:hAnsi="Cambria" w:cs="Arial"/>
          <w:sz w:val="24"/>
          <w:szCs w:val="24"/>
        </w:rPr>
      </w:pPr>
      <w:r w:rsidRPr="001F602E">
        <w:rPr>
          <w:rFonts w:ascii="Cambria" w:eastAsia="Calibri" w:hAnsi="Cambria" w:cs="Arial"/>
          <w:sz w:val="24"/>
          <w:szCs w:val="24"/>
        </w:rPr>
        <w:t>Based on the results</w:t>
      </w:r>
      <w:r w:rsidR="00CD56C1" w:rsidRPr="001F602E">
        <w:rPr>
          <w:rFonts w:ascii="Cambria" w:eastAsia="Calibri" w:hAnsi="Cambria" w:cs="Arial"/>
          <w:sz w:val="24"/>
          <w:szCs w:val="24"/>
        </w:rPr>
        <w:t xml:space="preserve">, the NCA has </w:t>
      </w:r>
      <w:r w:rsidR="00AC0805">
        <w:rPr>
          <w:rFonts w:ascii="Cambria" w:eastAsia="Calibri" w:hAnsi="Cambria" w:cs="Arial"/>
          <w:sz w:val="24"/>
          <w:szCs w:val="24"/>
        </w:rPr>
        <w:t xml:space="preserve">engaged and </w:t>
      </w:r>
      <w:r w:rsidR="00CD56C1" w:rsidRPr="001F602E">
        <w:rPr>
          <w:rFonts w:ascii="Cambria" w:eastAsia="Calibri" w:hAnsi="Cambria" w:cs="Arial"/>
          <w:sz w:val="24"/>
          <w:szCs w:val="24"/>
        </w:rPr>
        <w:t>notified Operators of the findings and relevant directive</w:t>
      </w:r>
      <w:r w:rsidR="006E764E">
        <w:rPr>
          <w:rFonts w:ascii="Cambria" w:eastAsia="Calibri" w:hAnsi="Cambria" w:cs="Arial"/>
          <w:sz w:val="24"/>
          <w:szCs w:val="24"/>
        </w:rPr>
        <w:t>s</w:t>
      </w:r>
      <w:r w:rsidR="00CD56C1" w:rsidRPr="001F602E">
        <w:rPr>
          <w:rFonts w:ascii="Cambria" w:eastAsia="Calibri" w:hAnsi="Cambria" w:cs="Arial"/>
          <w:sz w:val="24"/>
          <w:szCs w:val="24"/>
        </w:rPr>
        <w:t xml:space="preserve"> issued to improve the</w:t>
      </w:r>
      <w:r w:rsidRPr="001F602E">
        <w:rPr>
          <w:rFonts w:ascii="Cambria" w:eastAsia="Calibri" w:hAnsi="Cambria" w:cs="Arial"/>
          <w:sz w:val="24"/>
          <w:szCs w:val="24"/>
        </w:rPr>
        <w:t xml:space="preserve">ir </w:t>
      </w:r>
      <w:r w:rsidR="001F602E" w:rsidRPr="001F602E">
        <w:rPr>
          <w:rFonts w:ascii="Cambria" w:eastAsia="Calibri" w:hAnsi="Cambria" w:cs="Arial"/>
          <w:sz w:val="24"/>
          <w:szCs w:val="24"/>
        </w:rPr>
        <w:t>performance in localities monitored</w:t>
      </w:r>
      <w:r w:rsidR="00090219" w:rsidRPr="001F602E">
        <w:rPr>
          <w:rFonts w:ascii="Cambria" w:eastAsia="Calibri" w:hAnsi="Cambria" w:cs="Arial"/>
          <w:sz w:val="24"/>
          <w:szCs w:val="24"/>
        </w:rPr>
        <w:t xml:space="preserve"> within three months</w:t>
      </w:r>
      <w:r w:rsidR="00CD56C1" w:rsidRPr="001F602E">
        <w:rPr>
          <w:rFonts w:ascii="Cambria" w:eastAsia="Calibri" w:hAnsi="Cambria" w:cs="Arial"/>
          <w:sz w:val="24"/>
          <w:szCs w:val="24"/>
        </w:rPr>
        <w:t>.</w:t>
      </w:r>
    </w:p>
    <w:p w14:paraId="4B621631" w14:textId="64D41E73" w:rsidR="00CD56C1" w:rsidRPr="009537A7" w:rsidRDefault="00413B53" w:rsidP="006220D1">
      <w:pPr>
        <w:pStyle w:val="ListParagraph"/>
        <w:numPr>
          <w:ilvl w:val="0"/>
          <w:numId w:val="21"/>
        </w:numPr>
        <w:spacing w:line="360" w:lineRule="auto"/>
        <w:rPr>
          <w:rFonts w:ascii="Cambria" w:eastAsia="Calibri" w:hAnsi="Cambria" w:cs="Arial"/>
          <w:sz w:val="24"/>
          <w:szCs w:val="24"/>
        </w:rPr>
      </w:pPr>
      <w:r w:rsidRPr="009537A7">
        <w:rPr>
          <w:rFonts w:ascii="Cambria" w:eastAsia="Calibri" w:hAnsi="Cambria" w:cs="Arial"/>
          <w:sz w:val="24"/>
          <w:szCs w:val="24"/>
        </w:rPr>
        <w:t xml:space="preserve">The Authority will in </w:t>
      </w:r>
      <w:r w:rsidR="009537A7" w:rsidRPr="009537A7">
        <w:rPr>
          <w:rFonts w:ascii="Cambria" w:eastAsia="Calibri" w:hAnsi="Cambria" w:cs="Arial"/>
          <w:sz w:val="24"/>
          <w:szCs w:val="24"/>
        </w:rPr>
        <w:t>Octo</w:t>
      </w:r>
      <w:r w:rsidR="009256D5" w:rsidRPr="009537A7">
        <w:rPr>
          <w:rFonts w:ascii="Cambria" w:eastAsia="Calibri" w:hAnsi="Cambria" w:cs="Arial"/>
          <w:sz w:val="24"/>
          <w:szCs w:val="24"/>
        </w:rPr>
        <w:t>ber</w:t>
      </w:r>
      <w:r w:rsidR="003F613D" w:rsidRPr="009537A7">
        <w:rPr>
          <w:rFonts w:ascii="Cambria" w:eastAsia="Calibri" w:hAnsi="Cambria" w:cs="Arial"/>
          <w:sz w:val="24"/>
          <w:szCs w:val="24"/>
        </w:rPr>
        <w:t xml:space="preserve"> conduct monitoring of the same</w:t>
      </w:r>
      <w:r w:rsidR="00701ECC" w:rsidRPr="009537A7">
        <w:rPr>
          <w:rFonts w:ascii="Cambria" w:eastAsia="Calibri" w:hAnsi="Cambria" w:cs="Arial"/>
          <w:sz w:val="24"/>
          <w:szCs w:val="24"/>
        </w:rPr>
        <w:t xml:space="preserve"> Districts, which</w:t>
      </w:r>
      <w:r w:rsidR="006E764E" w:rsidRPr="009537A7">
        <w:rPr>
          <w:rFonts w:ascii="Cambria" w:eastAsia="Calibri" w:hAnsi="Cambria" w:cs="Arial"/>
          <w:sz w:val="24"/>
          <w:szCs w:val="24"/>
        </w:rPr>
        <w:t xml:space="preserve"> were monitored in Q2</w:t>
      </w:r>
      <w:r w:rsidR="00CA65C3" w:rsidRPr="00CA65C3">
        <w:t xml:space="preserve"> </w:t>
      </w:r>
      <w:r w:rsidR="00CA65C3" w:rsidRPr="009537A7">
        <w:rPr>
          <w:rFonts w:ascii="Cambria" w:eastAsia="Calibri" w:hAnsi="Cambria" w:cs="Arial"/>
          <w:sz w:val="24"/>
          <w:szCs w:val="24"/>
        </w:rPr>
        <w:t>to determine if the situatio</w:t>
      </w:r>
      <w:r w:rsidR="009537A7" w:rsidRPr="009537A7">
        <w:rPr>
          <w:rFonts w:ascii="Cambria" w:eastAsia="Calibri" w:hAnsi="Cambria" w:cs="Arial"/>
          <w:sz w:val="24"/>
          <w:szCs w:val="24"/>
        </w:rPr>
        <w:t xml:space="preserve">n has been resolved or improved following which </w:t>
      </w:r>
      <w:r w:rsidR="00CA65C3" w:rsidRPr="009537A7">
        <w:rPr>
          <w:rFonts w:ascii="Cambria" w:eastAsia="Calibri" w:hAnsi="Cambria" w:cs="Arial"/>
          <w:sz w:val="24"/>
          <w:szCs w:val="24"/>
        </w:rPr>
        <w:t>MNOs who have</w:t>
      </w:r>
      <w:r w:rsidR="00DF7FE4" w:rsidRPr="009537A7">
        <w:rPr>
          <w:rFonts w:ascii="Cambria" w:eastAsia="Calibri" w:hAnsi="Cambria" w:cs="Arial"/>
          <w:sz w:val="24"/>
          <w:szCs w:val="24"/>
        </w:rPr>
        <w:t xml:space="preserve"> not</w:t>
      </w:r>
      <w:r w:rsidR="00CA65C3" w:rsidRPr="009537A7">
        <w:rPr>
          <w:rFonts w:ascii="Cambria" w:eastAsia="Calibri" w:hAnsi="Cambria" w:cs="Arial"/>
          <w:sz w:val="24"/>
          <w:szCs w:val="24"/>
        </w:rPr>
        <w:t xml:space="preserve"> resolved or improved their performance</w:t>
      </w:r>
      <w:r w:rsidR="00DF7FE4" w:rsidRPr="009537A7">
        <w:rPr>
          <w:rFonts w:ascii="Cambria" w:eastAsia="Calibri" w:hAnsi="Cambria" w:cs="Arial"/>
          <w:sz w:val="24"/>
          <w:szCs w:val="24"/>
        </w:rPr>
        <w:t xml:space="preserve"> from the Q</w:t>
      </w:r>
      <w:r w:rsidR="006E764E" w:rsidRPr="009537A7">
        <w:rPr>
          <w:rFonts w:ascii="Cambria" w:eastAsia="Calibri" w:hAnsi="Cambria" w:cs="Arial"/>
          <w:sz w:val="24"/>
          <w:szCs w:val="24"/>
        </w:rPr>
        <w:t>2</w:t>
      </w:r>
      <w:r w:rsidR="00DF7FE4" w:rsidRPr="009537A7">
        <w:rPr>
          <w:rFonts w:ascii="Cambria" w:eastAsia="Calibri" w:hAnsi="Cambria" w:cs="Arial"/>
          <w:sz w:val="24"/>
          <w:szCs w:val="24"/>
        </w:rPr>
        <w:t xml:space="preserve"> monitoring </w:t>
      </w:r>
      <w:r w:rsidR="00DF7FE4" w:rsidRPr="009537A7">
        <w:rPr>
          <w:rFonts w:ascii="Cambria" w:eastAsia="Calibri" w:hAnsi="Cambria" w:cs="Arial"/>
          <w:b/>
          <w:sz w:val="24"/>
          <w:szCs w:val="24"/>
        </w:rPr>
        <w:t>would be sanctioned</w:t>
      </w:r>
      <w:r w:rsidR="00DF7FE4" w:rsidRPr="009537A7">
        <w:rPr>
          <w:rFonts w:ascii="Cambria" w:eastAsia="Calibri" w:hAnsi="Cambria" w:cs="Arial"/>
          <w:sz w:val="24"/>
          <w:szCs w:val="24"/>
        </w:rPr>
        <w:t>.</w:t>
      </w:r>
    </w:p>
    <w:p w14:paraId="5C58A138" w14:textId="6C795B78" w:rsidR="00DB1C03" w:rsidRDefault="0099282A" w:rsidP="001F602E">
      <w:pPr>
        <w:pStyle w:val="ListParagraph"/>
        <w:numPr>
          <w:ilvl w:val="0"/>
          <w:numId w:val="21"/>
        </w:numPr>
        <w:spacing w:line="360" w:lineRule="auto"/>
        <w:rPr>
          <w:rFonts w:ascii="Cambria" w:eastAsia="Calibri" w:hAnsi="Cambria" w:cs="Arial"/>
          <w:sz w:val="24"/>
          <w:szCs w:val="24"/>
        </w:rPr>
      </w:pPr>
      <w:r>
        <w:rPr>
          <w:rFonts w:ascii="Cambria" w:eastAsia="Calibri" w:hAnsi="Cambria" w:cs="Arial"/>
          <w:sz w:val="24"/>
          <w:szCs w:val="24"/>
        </w:rPr>
        <w:t>In August</w:t>
      </w:r>
      <w:r w:rsidR="00DB1C03">
        <w:rPr>
          <w:rFonts w:ascii="Cambria" w:eastAsia="Calibri" w:hAnsi="Cambria" w:cs="Arial"/>
          <w:sz w:val="24"/>
          <w:szCs w:val="24"/>
        </w:rPr>
        <w:t>, t</w:t>
      </w:r>
      <w:r w:rsidR="0060002E">
        <w:rPr>
          <w:rFonts w:ascii="Cambria" w:eastAsia="Calibri" w:hAnsi="Cambria" w:cs="Arial"/>
          <w:sz w:val="24"/>
          <w:szCs w:val="24"/>
        </w:rPr>
        <w:t xml:space="preserve">he NCA will </w:t>
      </w:r>
      <w:r w:rsidR="00DB1C03">
        <w:rPr>
          <w:rFonts w:ascii="Cambria" w:eastAsia="Calibri" w:hAnsi="Cambria" w:cs="Arial"/>
          <w:sz w:val="24"/>
          <w:szCs w:val="24"/>
        </w:rPr>
        <w:t>conduct another QoS Monitoring in the first five regions (</w:t>
      </w:r>
      <w:r>
        <w:rPr>
          <w:rFonts w:ascii="Cambria" w:eastAsia="Calibri" w:hAnsi="Cambria" w:cs="Arial"/>
          <w:sz w:val="24"/>
          <w:szCs w:val="24"/>
        </w:rPr>
        <w:t xml:space="preserve">i.e. </w:t>
      </w:r>
      <w:r w:rsidR="00DB1C03">
        <w:rPr>
          <w:rFonts w:ascii="Cambria" w:eastAsia="Calibri" w:hAnsi="Cambria" w:cs="Arial"/>
          <w:sz w:val="24"/>
          <w:szCs w:val="24"/>
        </w:rPr>
        <w:t>Greater Accra, Ashanti, Eastern, Western and Northern Regions) to determine if the MNOs have improved their performance from the initial monitoring this year, fail</w:t>
      </w:r>
      <w:r>
        <w:rPr>
          <w:rFonts w:ascii="Cambria" w:eastAsia="Calibri" w:hAnsi="Cambria" w:cs="Arial"/>
          <w:sz w:val="24"/>
          <w:szCs w:val="24"/>
        </w:rPr>
        <w:t xml:space="preserve">ing which they </w:t>
      </w:r>
      <w:r w:rsidRPr="0099282A">
        <w:rPr>
          <w:rFonts w:ascii="Cambria" w:eastAsia="Calibri" w:hAnsi="Cambria" w:cs="Arial"/>
          <w:b/>
          <w:sz w:val="24"/>
          <w:szCs w:val="24"/>
        </w:rPr>
        <w:t>would</w:t>
      </w:r>
      <w:r w:rsidR="00413B53" w:rsidRPr="0099282A">
        <w:rPr>
          <w:rFonts w:ascii="Cambria" w:eastAsia="Calibri" w:hAnsi="Cambria" w:cs="Arial"/>
          <w:b/>
          <w:sz w:val="24"/>
          <w:szCs w:val="24"/>
        </w:rPr>
        <w:t xml:space="preserve"> be sanctioned</w:t>
      </w:r>
      <w:r w:rsidR="00DB1C03">
        <w:rPr>
          <w:rFonts w:ascii="Cambria" w:eastAsia="Calibri" w:hAnsi="Cambria" w:cs="Arial"/>
          <w:sz w:val="24"/>
          <w:szCs w:val="24"/>
        </w:rPr>
        <w:t>.</w:t>
      </w:r>
    </w:p>
    <w:p w14:paraId="57B0B5A8" w14:textId="40A180BA" w:rsidR="00334718" w:rsidRDefault="00334718" w:rsidP="00474AB4">
      <w:pPr>
        <w:spacing w:after="0" w:line="360" w:lineRule="auto"/>
        <w:jc w:val="both"/>
        <w:rPr>
          <w:rFonts w:ascii="Cambria" w:eastAsia="Calibri" w:hAnsi="Cambria" w:cs="Arial"/>
          <w:sz w:val="24"/>
          <w:szCs w:val="24"/>
        </w:rPr>
      </w:pPr>
    </w:p>
    <w:p w14:paraId="7AE28275" w14:textId="77777777" w:rsidR="006C44B2" w:rsidRPr="00EF4FF4" w:rsidRDefault="006C44B2" w:rsidP="00EF4FF4">
      <w:pPr>
        <w:spacing w:after="0" w:line="276" w:lineRule="auto"/>
        <w:ind w:left="-450" w:firstLine="450"/>
        <w:rPr>
          <w:rFonts w:ascii="Cambria" w:eastAsia="Calibri" w:hAnsi="Cambria" w:cs="Arial"/>
          <w:i/>
          <w:lang w:val="en-GB"/>
        </w:rPr>
      </w:pPr>
      <w:r w:rsidRPr="00EF4FF4">
        <w:rPr>
          <w:rFonts w:ascii="Cambria" w:eastAsia="Calibri" w:hAnsi="Cambria" w:cs="Arial"/>
          <w:i/>
          <w:lang w:val="en-GB"/>
        </w:rPr>
        <w:t>Issued by the National Communications Authority,</w:t>
      </w:r>
    </w:p>
    <w:p w14:paraId="5EB3BCB6" w14:textId="77777777" w:rsidR="006C44B2" w:rsidRPr="00EF4FF4" w:rsidRDefault="006C44B2" w:rsidP="00EF4FF4">
      <w:pPr>
        <w:spacing w:after="0" w:line="276" w:lineRule="auto"/>
        <w:ind w:left="-450" w:firstLine="450"/>
        <w:rPr>
          <w:rFonts w:ascii="Cambria" w:eastAsia="Calibri" w:hAnsi="Cambria" w:cs="Arial"/>
          <w:i/>
          <w:lang w:val="en-GB"/>
        </w:rPr>
      </w:pPr>
      <w:r w:rsidRPr="00EF4FF4">
        <w:rPr>
          <w:rFonts w:ascii="Cambria" w:eastAsia="Calibri" w:hAnsi="Cambria" w:cs="Arial"/>
          <w:i/>
          <w:lang w:val="en-GB"/>
        </w:rPr>
        <w:t xml:space="preserve">No. 6 Airport City, Accra. </w:t>
      </w:r>
    </w:p>
    <w:p w14:paraId="305B75D9" w14:textId="77777777" w:rsidR="006C44B2" w:rsidRPr="00EF4FF4" w:rsidRDefault="006C44B2" w:rsidP="00EF4FF4">
      <w:pPr>
        <w:spacing w:after="0" w:line="276" w:lineRule="auto"/>
        <w:ind w:left="-450" w:firstLine="450"/>
        <w:rPr>
          <w:rFonts w:ascii="Cambria" w:eastAsia="Calibri" w:hAnsi="Cambria" w:cs="Arial"/>
          <w:i/>
          <w:lang w:val="en-GB"/>
        </w:rPr>
      </w:pPr>
      <w:r w:rsidRPr="00EF4FF4">
        <w:rPr>
          <w:rFonts w:ascii="Cambria" w:eastAsia="Calibri" w:hAnsi="Cambria" w:cs="Arial"/>
          <w:i/>
          <w:lang w:val="en-GB"/>
        </w:rPr>
        <w:t xml:space="preserve">Tel: (0)30 – 2776621/2771701 or 050-145-1522/3. </w:t>
      </w:r>
    </w:p>
    <w:p w14:paraId="3FC4D69B" w14:textId="77777777" w:rsidR="006C44B2" w:rsidRPr="00EF4FF4" w:rsidRDefault="006C44B2" w:rsidP="00FB6883">
      <w:pPr>
        <w:spacing w:after="0" w:line="276" w:lineRule="auto"/>
        <w:ind w:left="-450" w:firstLine="450"/>
        <w:rPr>
          <w:rFonts w:ascii="Cambria" w:eastAsia="Calibri" w:hAnsi="Cambria" w:cs="Arial"/>
          <w:i/>
          <w:lang w:val="en-GB"/>
        </w:rPr>
      </w:pPr>
      <w:r w:rsidRPr="00EF4FF4">
        <w:rPr>
          <w:rFonts w:ascii="Cambria" w:eastAsia="Calibri" w:hAnsi="Cambria" w:cs="Arial"/>
          <w:i/>
          <w:lang w:val="en-GB"/>
        </w:rPr>
        <w:t xml:space="preserve">E-mail: info@nca.org.gh </w:t>
      </w:r>
    </w:p>
    <w:p w14:paraId="7D69CACD" w14:textId="77777777" w:rsidR="006C44B2" w:rsidRDefault="006C44B2" w:rsidP="00EF4FF4">
      <w:pPr>
        <w:spacing w:after="0" w:line="276" w:lineRule="auto"/>
        <w:ind w:left="-450"/>
        <w:rPr>
          <w:rFonts w:ascii="Cambria" w:eastAsia="Calibri" w:hAnsi="Cambria" w:cs="Arial"/>
          <w:b/>
          <w:i/>
          <w:u w:val="single"/>
        </w:rPr>
      </w:pPr>
    </w:p>
    <w:p w14:paraId="5E961A26" w14:textId="7C86D143" w:rsidR="006579D5" w:rsidRDefault="00020702" w:rsidP="00EF4FF4">
      <w:pPr>
        <w:spacing w:after="0" w:line="276" w:lineRule="auto"/>
        <w:ind w:left="-450"/>
        <w:rPr>
          <w:rFonts w:ascii="Cambria" w:eastAsia="Calibri" w:hAnsi="Cambria" w:cs="Arial"/>
          <w:i/>
        </w:rPr>
      </w:pPr>
      <w:r>
        <w:rPr>
          <w:rFonts w:ascii="Cambria" w:eastAsia="Calibri" w:hAnsi="Cambria" w:cs="Arial"/>
          <w:i/>
        </w:rPr>
        <w:tab/>
        <w:t>Date: J</w:t>
      </w:r>
      <w:r w:rsidR="009537A7">
        <w:rPr>
          <w:rFonts w:ascii="Cambria" w:eastAsia="Calibri" w:hAnsi="Cambria" w:cs="Arial"/>
          <w:i/>
        </w:rPr>
        <w:t>uly 9</w:t>
      </w:r>
      <w:r>
        <w:rPr>
          <w:rFonts w:ascii="Cambria" w:eastAsia="Calibri" w:hAnsi="Cambria" w:cs="Arial"/>
          <w:i/>
        </w:rPr>
        <w:t>, 2018</w:t>
      </w:r>
    </w:p>
    <w:p w14:paraId="5B16EF00" w14:textId="65099AE0" w:rsidR="0029141B" w:rsidRDefault="0029141B" w:rsidP="00EF4FF4">
      <w:pPr>
        <w:spacing w:after="0" w:line="276" w:lineRule="auto"/>
        <w:ind w:left="-450"/>
        <w:rPr>
          <w:rFonts w:ascii="Cambria" w:eastAsia="Calibri" w:hAnsi="Cambria" w:cs="Arial"/>
          <w:i/>
        </w:rPr>
      </w:pPr>
    </w:p>
    <w:p w14:paraId="3C877245" w14:textId="77777777" w:rsidR="0029141B" w:rsidRDefault="0029141B" w:rsidP="00EF4FF4">
      <w:pPr>
        <w:spacing w:after="0" w:line="276" w:lineRule="auto"/>
        <w:ind w:left="-450"/>
        <w:rPr>
          <w:rFonts w:ascii="Cambria" w:eastAsia="Calibri" w:hAnsi="Cambria" w:cs="Arial"/>
          <w:i/>
        </w:rPr>
      </w:pPr>
    </w:p>
    <w:p w14:paraId="2E83D8BA" w14:textId="77777777" w:rsidR="00020702" w:rsidRPr="00020702" w:rsidRDefault="00020702" w:rsidP="00EF4FF4">
      <w:pPr>
        <w:spacing w:after="0" w:line="276" w:lineRule="auto"/>
        <w:ind w:left="-450"/>
        <w:rPr>
          <w:rFonts w:ascii="Cambria" w:eastAsia="Calibri" w:hAnsi="Cambria" w:cs="Arial"/>
          <w:i/>
        </w:rPr>
      </w:pPr>
    </w:p>
    <w:p w14:paraId="197ABAFE" w14:textId="77777777" w:rsidR="006C44B2" w:rsidRPr="00A55125" w:rsidRDefault="006C44B2" w:rsidP="00EF4FF4">
      <w:pPr>
        <w:spacing w:after="0" w:line="276" w:lineRule="auto"/>
        <w:ind w:left="-450" w:firstLine="450"/>
        <w:rPr>
          <w:rFonts w:ascii="Cambria" w:eastAsia="Calibri" w:hAnsi="Cambria" w:cs="Arial"/>
          <w:b/>
          <w:i/>
          <w:sz w:val="24"/>
          <w:szCs w:val="24"/>
          <w:u w:val="single"/>
        </w:rPr>
      </w:pPr>
      <w:r w:rsidRPr="00A55125">
        <w:rPr>
          <w:rFonts w:ascii="Cambria" w:eastAsia="Calibri" w:hAnsi="Cambria" w:cs="Arial"/>
          <w:b/>
          <w:i/>
          <w:sz w:val="24"/>
          <w:szCs w:val="24"/>
          <w:u w:val="single"/>
        </w:rPr>
        <w:t>Editor’s Note</w:t>
      </w:r>
    </w:p>
    <w:p w14:paraId="146468EF" w14:textId="77777777" w:rsidR="006C44B2" w:rsidRPr="00A55125" w:rsidRDefault="006C44B2" w:rsidP="00EF4FF4">
      <w:pPr>
        <w:spacing w:after="0" w:line="276" w:lineRule="auto"/>
        <w:ind w:left="-450"/>
        <w:jc w:val="both"/>
        <w:rPr>
          <w:rFonts w:ascii="Cambria" w:eastAsia="Calibri" w:hAnsi="Cambria" w:cs="Arial"/>
          <w:b/>
          <w:sz w:val="24"/>
          <w:szCs w:val="24"/>
        </w:rPr>
      </w:pPr>
    </w:p>
    <w:p w14:paraId="6B1A5750" w14:textId="77777777" w:rsidR="00EF4FF4" w:rsidRPr="00A55125" w:rsidRDefault="006C44B2" w:rsidP="00EF4FF4">
      <w:pPr>
        <w:spacing w:after="0" w:line="276" w:lineRule="auto"/>
        <w:jc w:val="both"/>
        <w:rPr>
          <w:rFonts w:ascii="Cambria" w:eastAsia="Calibri" w:hAnsi="Cambria" w:cs="Arial"/>
          <w:b/>
          <w:sz w:val="24"/>
          <w:szCs w:val="24"/>
        </w:rPr>
      </w:pPr>
      <w:r w:rsidRPr="00A55125">
        <w:rPr>
          <w:rFonts w:ascii="Cambria" w:eastAsia="Calibri" w:hAnsi="Cambria" w:cs="Arial"/>
          <w:b/>
          <w:sz w:val="24"/>
          <w:szCs w:val="24"/>
        </w:rPr>
        <w:lastRenderedPageBreak/>
        <w:t>About NCA</w:t>
      </w:r>
    </w:p>
    <w:p w14:paraId="6C9484A2" w14:textId="77777777" w:rsidR="00385DC8" w:rsidRPr="00A55125" w:rsidRDefault="006C44B2" w:rsidP="00EF4FF4">
      <w:pPr>
        <w:spacing w:after="0" w:line="276" w:lineRule="auto"/>
        <w:jc w:val="both"/>
        <w:rPr>
          <w:rFonts w:ascii="Cambria" w:eastAsia="Calibri" w:hAnsi="Cambria" w:cs="Calibri"/>
          <w:kern w:val="24"/>
          <w:sz w:val="24"/>
          <w:szCs w:val="24"/>
        </w:rPr>
      </w:pPr>
      <w:r w:rsidRPr="00A55125">
        <w:rPr>
          <w:rFonts w:ascii="Cambria" w:eastAsia="Calibri" w:hAnsi="Cambria" w:cs="Calibri"/>
          <w:kern w:val="24"/>
          <w:sz w:val="24"/>
          <w:szCs w:val="24"/>
        </w:rPr>
        <w:t xml:space="preserve">The National Communications Authority, (NCA), was established by an Act of Parliament, Act 524 in December 1996, which has </w:t>
      </w:r>
      <w:r w:rsidRPr="00A55125">
        <w:rPr>
          <w:rFonts w:ascii="Cambria" w:eastAsia="Calibri" w:hAnsi="Cambria" w:cs="Calibri"/>
          <w:sz w:val="24"/>
          <w:szCs w:val="24"/>
        </w:rPr>
        <w:t xml:space="preserve">been repealed and replaced by the National Communications Authority </w:t>
      </w:r>
      <w:r w:rsidR="00D761D5" w:rsidRPr="00A55125">
        <w:rPr>
          <w:rFonts w:ascii="Cambria" w:eastAsia="Calibri" w:hAnsi="Cambria" w:cs="Calibri"/>
          <w:sz w:val="24"/>
          <w:szCs w:val="24"/>
        </w:rPr>
        <w:t>Act, 2008</w:t>
      </w:r>
      <w:r w:rsidRPr="00A55125">
        <w:rPr>
          <w:rFonts w:ascii="Cambria" w:eastAsia="Calibri" w:hAnsi="Cambria" w:cs="Calibri"/>
          <w:sz w:val="24"/>
          <w:szCs w:val="24"/>
        </w:rPr>
        <w:t xml:space="preserve"> (Act 769). </w:t>
      </w:r>
      <w:r w:rsidRPr="00A55125">
        <w:rPr>
          <w:rFonts w:ascii="Cambria" w:eastAsia="Calibri" w:hAnsi="Cambria" w:cs="Calibri"/>
          <w:kern w:val="24"/>
          <w:sz w:val="24"/>
          <w:szCs w:val="24"/>
        </w:rPr>
        <w:t xml:space="preserve">The Authority is the statutory body mandated to license and to regulate electronic communication activities and services in the country. </w:t>
      </w:r>
    </w:p>
    <w:p w14:paraId="18B11C56" w14:textId="77777777" w:rsidR="00D761D5" w:rsidRPr="00A55125" w:rsidRDefault="00D761D5" w:rsidP="00EF4FF4">
      <w:pPr>
        <w:spacing w:after="0" w:line="276" w:lineRule="auto"/>
        <w:jc w:val="both"/>
        <w:rPr>
          <w:rFonts w:ascii="Cambria" w:eastAsia="Calibri" w:hAnsi="Cambria" w:cs="Calibri"/>
          <w:kern w:val="24"/>
          <w:sz w:val="24"/>
          <w:szCs w:val="24"/>
        </w:rPr>
      </w:pPr>
    </w:p>
    <w:p w14:paraId="5D98CEDB" w14:textId="078091B0" w:rsidR="00D761D5" w:rsidRPr="00A55125" w:rsidRDefault="00D761D5" w:rsidP="00EF4FF4">
      <w:pPr>
        <w:spacing w:after="0" w:line="276" w:lineRule="auto"/>
        <w:jc w:val="both"/>
        <w:rPr>
          <w:sz w:val="24"/>
          <w:szCs w:val="24"/>
        </w:rPr>
      </w:pPr>
      <w:r w:rsidRPr="00A55125">
        <w:rPr>
          <w:rFonts w:ascii="Cambria" w:hAnsi="Cambria"/>
          <w:sz w:val="24"/>
          <w:szCs w:val="24"/>
        </w:rPr>
        <w:t>NCA regularly monitors the performance of service providers alongside the extensive benchmarks for the Quality of Service (QoS) parameters stated in operator’s Licence Conditions. This Performance Monitoring exercises are conducted quarterly to enhance communications services. The Authority tests all networks to measure compliance with stated QoS indicators for Voice and Data services</w:t>
      </w:r>
      <w:r w:rsidRPr="00A55125">
        <w:rPr>
          <w:sz w:val="24"/>
          <w:szCs w:val="24"/>
        </w:rPr>
        <w:t>.</w:t>
      </w:r>
    </w:p>
    <w:p w14:paraId="6A61C655" w14:textId="68FA51FD" w:rsidR="00AF7CB6" w:rsidRPr="00A55125" w:rsidRDefault="00AF7CB6" w:rsidP="00EF4FF4">
      <w:pPr>
        <w:spacing w:after="0" w:line="276" w:lineRule="auto"/>
        <w:jc w:val="both"/>
        <w:rPr>
          <w:sz w:val="24"/>
          <w:szCs w:val="24"/>
        </w:rPr>
      </w:pPr>
    </w:p>
    <w:p w14:paraId="66284BCC" w14:textId="0FE9488D" w:rsidR="00AF7CB6" w:rsidRDefault="00AF7CB6" w:rsidP="00EF4FF4">
      <w:pPr>
        <w:spacing w:after="0" w:line="276" w:lineRule="auto"/>
        <w:jc w:val="both"/>
      </w:pPr>
    </w:p>
    <w:sectPr w:rsidR="00AF7CB6" w:rsidSect="00DD222F">
      <w:footerReference w:type="default" r:id="rId8"/>
      <w:headerReference w:type="first" r:id="rId9"/>
      <w:footerReference w:type="first" r:id="rId10"/>
      <w:pgSz w:w="11900" w:h="16840"/>
      <w:pgMar w:top="1138" w:right="1152" w:bottom="576" w:left="1152" w:header="706" w:footer="1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FBBAF" w14:textId="77777777" w:rsidR="00167126" w:rsidRDefault="00167126">
      <w:pPr>
        <w:spacing w:after="0" w:line="240" w:lineRule="auto"/>
      </w:pPr>
      <w:r>
        <w:separator/>
      </w:r>
    </w:p>
  </w:endnote>
  <w:endnote w:type="continuationSeparator" w:id="0">
    <w:p w14:paraId="1C8110C9" w14:textId="77777777" w:rsidR="00167126" w:rsidRDefault="00167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us">
    <w:altName w:val="Times New Roman"/>
    <w:charset w:val="00"/>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sz w:val="18"/>
        <w:szCs w:val="18"/>
      </w:rPr>
      <w:id w:val="1683704907"/>
      <w:docPartObj>
        <w:docPartGallery w:val="Page Numbers (Bottom of Page)"/>
        <w:docPartUnique/>
      </w:docPartObj>
    </w:sdtPr>
    <w:sdtEndPr>
      <w:rPr>
        <w:color w:val="7F7F7F" w:themeColor="background1" w:themeShade="7F"/>
        <w:spacing w:val="60"/>
      </w:rPr>
    </w:sdtEndPr>
    <w:sdtContent>
      <w:p w14:paraId="34E1032C" w14:textId="5517B01F" w:rsidR="00BD26F8" w:rsidRPr="00BD26F8" w:rsidRDefault="0058374C">
        <w:pPr>
          <w:pStyle w:val="Footer"/>
          <w:pBdr>
            <w:top w:val="single" w:sz="4" w:space="1" w:color="D9D9D9" w:themeColor="background1" w:themeShade="D9"/>
          </w:pBdr>
          <w:jc w:val="right"/>
          <w:rPr>
            <w:i/>
            <w:sz w:val="18"/>
            <w:szCs w:val="18"/>
          </w:rPr>
        </w:pPr>
        <w:r w:rsidRPr="00BD26F8">
          <w:rPr>
            <w:i/>
            <w:sz w:val="18"/>
            <w:szCs w:val="18"/>
          </w:rPr>
          <w:fldChar w:fldCharType="begin"/>
        </w:r>
        <w:r w:rsidRPr="00BD26F8">
          <w:rPr>
            <w:i/>
            <w:sz w:val="18"/>
            <w:szCs w:val="18"/>
          </w:rPr>
          <w:instrText xml:space="preserve"> PAGE   \* MERGEFORMAT </w:instrText>
        </w:r>
        <w:r w:rsidRPr="00BD26F8">
          <w:rPr>
            <w:i/>
            <w:sz w:val="18"/>
            <w:szCs w:val="18"/>
          </w:rPr>
          <w:fldChar w:fldCharType="separate"/>
        </w:r>
        <w:r w:rsidR="000927FD">
          <w:rPr>
            <w:i/>
            <w:noProof/>
            <w:sz w:val="18"/>
            <w:szCs w:val="18"/>
          </w:rPr>
          <w:t>4</w:t>
        </w:r>
        <w:r w:rsidRPr="00BD26F8">
          <w:rPr>
            <w:i/>
            <w:noProof/>
            <w:sz w:val="18"/>
            <w:szCs w:val="18"/>
          </w:rPr>
          <w:fldChar w:fldCharType="end"/>
        </w:r>
        <w:r w:rsidRPr="00BD26F8">
          <w:rPr>
            <w:i/>
            <w:sz w:val="18"/>
            <w:szCs w:val="18"/>
          </w:rPr>
          <w:t xml:space="preserve"> | </w:t>
        </w:r>
        <w:r w:rsidRPr="00BD26F8">
          <w:rPr>
            <w:i/>
            <w:color w:val="7F7F7F" w:themeColor="background1" w:themeShade="7F"/>
            <w:spacing w:val="60"/>
            <w:sz w:val="18"/>
            <w:szCs w:val="18"/>
          </w:rPr>
          <w:t>Page</w:t>
        </w:r>
      </w:p>
    </w:sdtContent>
  </w:sdt>
  <w:p w14:paraId="37437F3C" w14:textId="77777777" w:rsidR="00BD26F8" w:rsidRDefault="001671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4699847"/>
      <w:docPartObj>
        <w:docPartGallery w:val="Page Numbers (Bottom of Page)"/>
        <w:docPartUnique/>
      </w:docPartObj>
    </w:sdtPr>
    <w:sdtEndPr>
      <w:rPr>
        <w:noProof/>
      </w:rPr>
    </w:sdtEndPr>
    <w:sdtContent>
      <w:p w14:paraId="1AE0D2E0" w14:textId="7016F2C4" w:rsidR="00BD26F8" w:rsidRDefault="0058374C">
        <w:pPr>
          <w:pStyle w:val="Footer"/>
          <w:jc w:val="right"/>
        </w:pPr>
        <w:r>
          <w:fldChar w:fldCharType="begin"/>
        </w:r>
        <w:r>
          <w:instrText xml:space="preserve"> PAGE   \* MERGEFORMAT </w:instrText>
        </w:r>
        <w:r>
          <w:fldChar w:fldCharType="separate"/>
        </w:r>
        <w:r w:rsidR="000927FD">
          <w:rPr>
            <w:noProof/>
          </w:rPr>
          <w:t>1</w:t>
        </w:r>
        <w:r>
          <w:rPr>
            <w:noProof/>
          </w:rPr>
          <w:fldChar w:fldCharType="end"/>
        </w:r>
      </w:p>
    </w:sdtContent>
  </w:sdt>
  <w:p w14:paraId="3E0698BE" w14:textId="77777777" w:rsidR="00BD26F8" w:rsidRDefault="001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A5406" w14:textId="77777777" w:rsidR="00167126" w:rsidRDefault="00167126">
      <w:pPr>
        <w:spacing w:after="0" w:line="240" w:lineRule="auto"/>
      </w:pPr>
      <w:r>
        <w:separator/>
      </w:r>
    </w:p>
  </w:footnote>
  <w:footnote w:type="continuationSeparator" w:id="0">
    <w:p w14:paraId="72BD14A2" w14:textId="77777777" w:rsidR="00167126" w:rsidRDefault="00167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6CF8A" w14:textId="77777777" w:rsidR="00232699" w:rsidRDefault="0058374C" w:rsidP="00232699">
    <w:pPr>
      <w:jc w:val="center"/>
      <w:rPr>
        <w:rFonts w:ascii="Arial" w:hAnsi="Arial" w:cs="Arial"/>
        <w:b/>
        <w:u w:val="single"/>
        <w:lang w:eastAsia="en-GB"/>
      </w:rPr>
    </w:pPr>
    <w:r>
      <w:rPr>
        <w:rFonts w:ascii="Andalus" w:hAnsi="Andalus" w:cs="Andalus"/>
        <w:b/>
        <w:noProof/>
      </w:rPr>
      <w:drawing>
        <wp:inline distT="0" distB="0" distL="0" distR="0" wp14:anchorId="54EFB09F" wp14:editId="0A57B163">
          <wp:extent cx="692150" cy="69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92696" cy="692696"/>
                  </a:xfrm>
                  <a:prstGeom prst="rect">
                    <a:avLst/>
                  </a:prstGeom>
                  <a:noFill/>
                  <a:ln>
                    <a:noFill/>
                  </a:ln>
                </pic:spPr>
              </pic:pic>
            </a:graphicData>
          </a:graphic>
        </wp:inline>
      </w:drawing>
    </w:r>
  </w:p>
  <w:p w14:paraId="3124A5C5" w14:textId="245EF0F0" w:rsidR="00513D1F" w:rsidRDefault="00327E97" w:rsidP="00232699">
    <w:pPr>
      <w:jc w:val="center"/>
      <w:rPr>
        <w:rFonts w:ascii="Arial" w:hAnsi="Arial" w:cs="Arial"/>
        <w:b/>
        <w:u w:val="single"/>
        <w:lang w:eastAsia="en-GB"/>
      </w:rPr>
    </w:pPr>
    <w:r>
      <w:rPr>
        <w:rFonts w:ascii="Arial Black" w:hAnsi="Arial Black" w:cs="Arial"/>
        <w:noProof/>
        <w:sz w:val="28"/>
        <w:szCs w:val="28"/>
      </w:rPr>
      <mc:AlternateContent>
        <mc:Choice Requires="wps">
          <w:drawing>
            <wp:anchor distT="4294967295" distB="4294967295" distL="114300" distR="114300" simplePos="0" relativeHeight="251659264" behindDoc="0" locked="0" layoutInCell="1" allowOverlap="1" wp14:anchorId="613CCC79" wp14:editId="51D36BAD">
              <wp:simplePos x="0" y="0"/>
              <wp:positionH relativeFrom="page">
                <wp:align>left</wp:align>
              </wp:positionH>
              <wp:positionV relativeFrom="paragraph">
                <wp:posOffset>246380</wp:posOffset>
              </wp:positionV>
              <wp:extent cx="10831830" cy="38100"/>
              <wp:effectExtent l="19050" t="1905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1830" cy="3810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C79564" id="Straight Connector 1" o:spid="_x0000_s1026" style="position:absolute;z-index:251659264;visibility:visible;mso-wrap-style:square;mso-width-percent:0;mso-height-percent:0;mso-wrap-distance-left:9pt;mso-wrap-distance-top:-3e-5mm;mso-wrap-distance-right:9pt;mso-wrap-distance-bottom:-3e-5mm;mso-position-horizontal:left;mso-position-horizontal-relative:page;mso-position-vertical:absolute;mso-position-vertical-relative:text;mso-width-percent:0;mso-height-percent:0;mso-width-relative:page;mso-height-relative:page" from="0,19.4pt" to="852.9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" strokecolor="windowText" strokeweight="3pt">
              <v:stroke joinstyle="miter"/>
              <o:lock v:ext="edit" shapetype="f"/>
              <w10:wrap anchorx="page"/>
            </v:line>
          </w:pict>
        </mc:Fallback>
      </mc:AlternateContent>
    </w:r>
  </w:p>
  <w:p w14:paraId="65F838BA" w14:textId="062DC158" w:rsidR="00232699" w:rsidRPr="00F11A04" w:rsidRDefault="0058374C" w:rsidP="00232699">
    <w:pPr>
      <w:jc w:val="center"/>
      <w:rPr>
        <w:rFonts w:ascii="Arial Black" w:hAnsi="Arial Black" w:cs="Arial"/>
        <w:sz w:val="28"/>
        <w:szCs w:val="28"/>
        <w:lang w:eastAsia="en-GB"/>
      </w:rPr>
    </w:pPr>
    <w:r w:rsidRPr="00F11A04">
      <w:rPr>
        <w:rFonts w:ascii="Arial Black" w:hAnsi="Arial Black" w:cs="Arial"/>
        <w:sz w:val="28"/>
        <w:szCs w:val="28"/>
        <w:lang w:eastAsia="en-GB"/>
      </w:rPr>
      <w:t xml:space="preserve">National Communications Authority </w:t>
    </w:r>
  </w:p>
  <w:p w14:paraId="7EA52051" w14:textId="77777777" w:rsidR="00232699" w:rsidRPr="00F11A04" w:rsidRDefault="0058374C" w:rsidP="00232699">
    <w:pPr>
      <w:jc w:val="center"/>
      <w:rPr>
        <w:rFonts w:ascii="Arial Black" w:hAnsi="Arial Black" w:cs="Arial"/>
        <w:i/>
        <w:color w:val="A6A6A6" w:themeColor="background1" w:themeShade="A6"/>
        <w:lang w:eastAsia="en-GB"/>
      </w:rPr>
    </w:pPr>
    <w:r w:rsidRPr="00F11A04">
      <w:rPr>
        <w:rFonts w:ascii="Arial Black" w:hAnsi="Arial Black" w:cs="Arial"/>
        <w:i/>
        <w:color w:val="A6A6A6" w:themeColor="background1" w:themeShade="A6"/>
        <w:lang w:eastAsia="en-GB"/>
      </w:rPr>
      <w:t xml:space="preserve">- </w:t>
    </w:r>
    <w:r>
      <w:rPr>
        <w:rFonts w:ascii="Arial Black" w:hAnsi="Arial Black" w:cs="Arial"/>
        <w:i/>
        <w:color w:val="A6A6A6" w:themeColor="background1" w:themeShade="A6"/>
        <w:lang w:eastAsia="en-GB"/>
      </w:rPr>
      <w:t>Press Release</w:t>
    </w:r>
  </w:p>
  <w:p w14:paraId="1FD5C115" w14:textId="77777777" w:rsidR="00232699" w:rsidRDefault="001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4C3"/>
    <w:multiLevelType w:val="hybridMultilevel"/>
    <w:tmpl w:val="1218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428EF"/>
    <w:multiLevelType w:val="hybridMultilevel"/>
    <w:tmpl w:val="C52E0B3C"/>
    <w:lvl w:ilvl="0" w:tplc="8C620D20">
      <w:start w:val="4"/>
      <w:numFmt w:val="bullet"/>
      <w:lvlText w:val=""/>
      <w:lvlJc w:val="left"/>
      <w:pPr>
        <w:ind w:left="720" w:hanging="360"/>
      </w:pPr>
      <w:rPr>
        <w:rFonts w:ascii="Symbol" w:eastAsia="Calibr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0A6D"/>
    <w:multiLevelType w:val="hybridMultilevel"/>
    <w:tmpl w:val="69F0B368"/>
    <w:lvl w:ilvl="0" w:tplc="E2F45DB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3100F"/>
    <w:multiLevelType w:val="hybridMultilevel"/>
    <w:tmpl w:val="914C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35C7D"/>
    <w:multiLevelType w:val="hybridMultilevel"/>
    <w:tmpl w:val="42947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43F7C"/>
    <w:multiLevelType w:val="hybridMultilevel"/>
    <w:tmpl w:val="FD320514"/>
    <w:lvl w:ilvl="0" w:tplc="7AEC0EE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10E31"/>
    <w:multiLevelType w:val="hybridMultilevel"/>
    <w:tmpl w:val="2C56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75EE9"/>
    <w:multiLevelType w:val="multilevel"/>
    <w:tmpl w:val="EE8C0B3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1A6025"/>
    <w:multiLevelType w:val="hybridMultilevel"/>
    <w:tmpl w:val="05BAF466"/>
    <w:lvl w:ilvl="0" w:tplc="F912B9DE">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86C7A"/>
    <w:multiLevelType w:val="hybridMultilevel"/>
    <w:tmpl w:val="C8B6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01129"/>
    <w:multiLevelType w:val="hybridMultilevel"/>
    <w:tmpl w:val="F49E0B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B874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BC246A"/>
    <w:multiLevelType w:val="hybridMultilevel"/>
    <w:tmpl w:val="6536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07624"/>
    <w:multiLevelType w:val="hybridMultilevel"/>
    <w:tmpl w:val="10F6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959AB"/>
    <w:multiLevelType w:val="multilevel"/>
    <w:tmpl w:val="92AC596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981D82"/>
    <w:multiLevelType w:val="multilevel"/>
    <w:tmpl w:val="6D20E7A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84161A"/>
    <w:multiLevelType w:val="hybridMultilevel"/>
    <w:tmpl w:val="5430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B7004"/>
    <w:multiLevelType w:val="hybridMultilevel"/>
    <w:tmpl w:val="3426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8C63B8"/>
    <w:multiLevelType w:val="hybridMultilevel"/>
    <w:tmpl w:val="3BBAAFA4"/>
    <w:lvl w:ilvl="0" w:tplc="BA92FC1A">
      <w:numFmt w:val="bullet"/>
      <w:lvlText w:val=""/>
      <w:lvlJc w:val="left"/>
      <w:pPr>
        <w:ind w:left="720" w:hanging="360"/>
      </w:pPr>
      <w:rPr>
        <w:rFonts w:ascii="Symbol" w:eastAsia="Calibr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F5D42"/>
    <w:multiLevelType w:val="hybridMultilevel"/>
    <w:tmpl w:val="5AA8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A7173D"/>
    <w:multiLevelType w:val="multilevel"/>
    <w:tmpl w:val="EE8C0B3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322700"/>
    <w:multiLevelType w:val="multilevel"/>
    <w:tmpl w:val="EE8C0B3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DB2AE9"/>
    <w:multiLevelType w:val="hybridMultilevel"/>
    <w:tmpl w:val="EFFAD5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F5290F"/>
    <w:multiLevelType w:val="hybridMultilevel"/>
    <w:tmpl w:val="C254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60810"/>
    <w:multiLevelType w:val="hybridMultilevel"/>
    <w:tmpl w:val="5D3E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31620"/>
    <w:multiLevelType w:val="hybridMultilevel"/>
    <w:tmpl w:val="71D0D3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6E283120"/>
    <w:multiLevelType w:val="hybridMultilevel"/>
    <w:tmpl w:val="CF7C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4731B"/>
    <w:multiLevelType w:val="hybridMultilevel"/>
    <w:tmpl w:val="EFFAD5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0D2E63"/>
    <w:multiLevelType w:val="hybridMultilevel"/>
    <w:tmpl w:val="524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AC0A54"/>
    <w:multiLevelType w:val="hybridMultilevel"/>
    <w:tmpl w:val="C5D4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22"/>
  </w:num>
  <w:num w:numId="4">
    <w:abstractNumId w:val="27"/>
  </w:num>
  <w:num w:numId="5">
    <w:abstractNumId w:val="25"/>
  </w:num>
  <w:num w:numId="6">
    <w:abstractNumId w:val="16"/>
  </w:num>
  <w:num w:numId="7">
    <w:abstractNumId w:val="23"/>
  </w:num>
  <w:num w:numId="8">
    <w:abstractNumId w:val="18"/>
  </w:num>
  <w:num w:numId="9">
    <w:abstractNumId w:val="5"/>
  </w:num>
  <w:num w:numId="10">
    <w:abstractNumId w:val="8"/>
  </w:num>
  <w:num w:numId="11">
    <w:abstractNumId w:val="1"/>
  </w:num>
  <w:num w:numId="12">
    <w:abstractNumId w:val="11"/>
  </w:num>
  <w:num w:numId="13">
    <w:abstractNumId w:val="21"/>
  </w:num>
  <w:num w:numId="14">
    <w:abstractNumId w:val="20"/>
  </w:num>
  <w:num w:numId="15">
    <w:abstractNumId w:val="7"/>
  </w:num>
  <w:num w:numId="16">
    <w:abstractNumId w:val="14"/>
  </w:num>
  <w:num w:numId="17">
    <w:abstractNumId w:val="15"/>
  </w:num>
  <w:num w:numId="18">
    <w:abstractNumId w:val="4"/>
  </w:num>
  <w:num w:numId="19">
    <w:abstractNumId w:val="3"/>
  </w:num>
  <w:num w:numId="20">
    <w:abstractNumId w:val="0"/>
  </w:num>
  <w:num w:numId="21">
    <w:abstractNumId w:val="28"/>
  </w:num>
  <w:num w:numId="22">
    <w:abstractNumId w:val="6"/>
  </w:num>
  <w:num w:numId="23">
    <w:abstractNumId w:val="19"/>
  </w:num>
  <w:num w:numId="24">
    <w:abstractNumId w:val="10"/>
  </w:num>
  <w:num w:numId="25">
    <w:abstractNumId w:val="9"/>
  </w:num>
  <w:num w:numId="26">
    <w:abstractNumId w:val="24"/>
  </w:num>
  <w:num w:numId="27">
    <w:abstractNumId w:val="26"/>
  </w:num>
  <w:num w:numId="28">
    <w:abstractNumId w:val="17"/>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4B2"/>
    <w:rsid w:val="00010735"/>
    <w:rsid w:val="0001604E"/>
    <w:rsid w:val="00020702"/>
    <w:rsid w:val="00031FB5"/>
    <w:rsid w:val="000343A2"/>
    <w:rsid w:val="00040BA0"/>
    <w:rsid w:val="00056250"/>
    <w:rsid w:val="000616B5"/>
    <w:rsid w:val="00090219"/>
    <w:rsid w:val="00092388"/>
    <w:rsid w:val="000927FD"/>
    <w:rsid w:val="000A2DC2"/>
    <w:rsid w:val="000B4697"/>
    <w:rsid w:val="000B7891"/>
    <w:rsid w:val="000C4745"/>
    <w:rsid w:val="000E15CB"/>
    <w:rsid w:val="001230CD"/>
    <w:rsid w:val="0016542D"/>
    <w:rsid w:val="00167126"/>
    <w:rsid w:val="001717EC"/>
    <w:rsid w:val="00196021"/>
    <w:rsid w:val="001A328E"/>
    <w:rsid w:val="001A3F0E"/>
    <w:rsid w:val="001B1796"/>
    <w:rsid w:val="001C0485"/>
    <w:rsid w:val="001F602E"/>
    <w:rsid w:val="001F705A"/>
    <w:rsid w:val="00223538"/>
    <w:rsid w:val="0022524B"/>
    <w:rsid w:val="002747D2"/>
    <w:rsid w:val="00277520"/>
    <w:rsid w:val="00284E81"/>
    <w:rsid w:val="0029141B"/>
    <w:rsid w:val="002D5473"/>
    <w:rsid w:val="002E37E1"/>
    <w:rsid w:val="002F019B"/>
    <w:rsid w:val="00304A76"/>
    <w:rsid w:val="003107E2"/>
    <w:rsid w:val="003135E6"/>
    <w:rsid w:val="00321CCB"/>
    <w:rsid w:val="00327E97"/>
    <w:rsid w:val="00334718"/>
    <w:rsid w:val="00343A34"/>
    <w:rsid w:val="00384C9C"/>
    <w:rsid w:val="00396A48"/>
    <w:rsid w:val="003C1C41"/>
    <w:rsid w:val="003D5FBB"/>
    <w:rsid w:val="003F2ED5"/>
    <w:rsid w:val="003F613D"/>
    <w:rsid w:val="00413B53"/>
    <w:rsid w:val="004355C5"/>
    <w:rsid w:val="00436BD0"/>
    <w:rsid w:val="00437060"/>
    <w:rsid w:val="00464D54"/>
    <w:rsid w:val="00467CB7"/>
    <w:rsid w:val="00472A92"/>
    <w:rsid w:val="00474AB4"/>
    <w:rsid w:val="004774DC"/>
    <w:rsid w:val="004A02B0"/>
    <w:rsid w:val="004B67C7"/>
    <w:rsid w:val="004C2043"/>
    <w:rsid w:val="004C4591"/>
    <w:rsid w:val="004D0545"/>
    <w:rsid w:val="004D3220"/>
    <w:rsid w:val="004D3407"/>
    <w:rsid w:val="00517386"/>
    <w:rsid w:val="00543C7E"/>
    <w:rsid w:val="005506A7"/>
    <w:rsid w:val="00564CE4"/>
    <w:rsid w:val="00575830"/>
    <w:rsid w:val="0058374C"/>
    <w:rsid w:val="005A0390"/>
    <w:rsid w:val="005A7B43"/>
    <w:rsid w:val="005C3049"/>
    <w:rsid w:val="005E263A"/>
    <w:rsid w:val="0060002E"/>
    <w:rsid w:val="00601CEF"/>
    <w:rsid w:val="006052B9"/>
    <w:rsid w:val="00615CEC"/>
    <w:rsid w:val="00623F8C"/>
    <w:rsid w:val="0062704C"/>
    <w:rsid w:val="00644368"/>
    <w:rsid w:val="006579D5"/>
    <w:rsid w:val="006652E5"/>
    <w:rsid w:val="006761DD"/>
    <w:rsid w:val="00683226"/>
    <w:rsid w:val="006B1086"/>
    <w:rsid w:val="006C44B2"/>
    <w:rsid w:val="006E14DC"/>
    <w:rsid w:val="006E28E5"/>
    <w:rsid w:val="006E764E"/>
    <w:rsid w:val="006F48C1"/>
    <w:rsid w:val="00701ECC"/>
    <w:rsid w:val="00727D4E"/>
    <w:rsid w:val="007316A8"/>
    <w:rsid w:val="007412F6"/>
    <w:rsid w:val="00743A4C"/>
    <w:rsid w:val="0076366C"/>
    <w:rsid w:val="007648C7"/>
    <w:rsid w:val="00766F42"/>
    <w:rsid w:val="00780BA2"/>
    <w:rsid w:val="00795DB6"/>
    <w:rsid w:val="007A0844"/>
    <w:rsid w:val="007B0661"/>
    <w:rsid w:val="007B5448"/>
    <w:rsid w:val="007C2A52"/>
    <w:rsid w:val="007F2956"/>
    <w:rsid w:val="007F410D"/>
    <w:rsid w:val="008033CE"/>
    <w:rsid w:val="008148B2"/>
    <w:rsid w:val="00821DDD"/>
    <w:rsid w:val="00827480"/>
    <w:rsid w:val="008450DB"/>
    <w:rsid w:val="00860F34"/>
    <w:rsid w:val="008658F3"/>
    <w:rsid w:val="0088195D"/>
    <w:rsid w:val="0088196F"/>
    <w:rsid w:val="0089648A"/>
    <w:rsid w:val="008A25E1"/>
    <w:rsid w:val="008C1A3E"/>
    <w:rsid w:val="008D68FA"/>
    <w:rsid w:val="008F2637"/>
    <w:rsid w:val="00903B86"/>
    <w:rsid w:val="009216BC"/>
    <w:rsid w:val="0092537E"/>
    <w:rsid w:val="009256D5"/>
    <w:rsid w:val="00940A3D"/>
    <w:rsid w:val="00942550"/>
    <w:rsid w:val="00942E2A"/>
    <w:rsid w:val="00951F04"/>
    <w:rsid w:val="009537A7"/>
    <w:rsid w:val="009761B5"/>
    <w:rsid w:val="00983F1F"/>
    <w:rsid w:val="0099282A"/>
    <w:rsid w:val="009942A0"/>
    <w:rsid w:val="009A475F"/>
    <w:rsid w:val="009A5D4E"/>
    <w:rsid w:val="009C4CB3"/>
    <w:rsid w:val="00A003B7"/>
    <w:rsid w:val="00A05E81"/>
    <w:rsid w:val="00A10806"/>
    <w:rsid w:val="00A25747"/>
    <w:rsid w:val="00A26A14"/>
    <w:rsid w:val="00A474A4"/>
    <w:rsid w:val="00A51826"/>
    <w:rsid w:val="00A5437E"/>
    <w:rsid w:val="00A55125"/>
    <w:rsid w:val="00A82297"/>
    <w:rsid w:val="00A866A3"/>
    <w:rsid w:val="00AB0E2D"/>
    <w:rsid w:val="00AB2227"/>
    <w:rsid w:val="00AC0805"/>
    <w:rsid w:val="00AE186B"/>
    <w:rsid w:val="00AE25C3"/>
    <w:rsid w:val="00AF7CB6"/>
    <w:rsid w:val="00B15647"/>
    <w:rsid w:val="00B16A8E"/>
    <w:rsid w:val="00B23501"/>
    <w:rsid w:val="00B328C6"/>
    <w:rsid w:val="00B51F0D"/>
    <w:rsid w:val="00B57D1E"/>
    <w:rsid w:val="00B7350D"/>
    <w:rsid w:val="00BA7CB0"/>
    <w:rsid w:val="00BC04FA"/>
    <w:rsid w:val="00C05339"/>
    <w:rsid w:val="00C13D6F"/>
    <w:rsid w:val="00C14E08"/>
    <w:rsid w:val="00C31975"/>
    <w:rsid w:val="00C36644"/>
    <w:rsid w:val="00C51832"/>
    <w:rsid w:val="00C76E26"/>
    <w:rsid w:val="00C9195D"/>
    <w:rsid w:val="00C95C1C"/>
    <w:rsid w:val="00C9630F"/>
    <w:rsid w:val="00C97633"/>
    <w:rsid w:val="00C97A97"/>
    <w:rsid w:val="00CA65C3"/>
    <w:rsid w:val="00CC2A3E"/>
    <w:rsid w:val="00CD56C1"/>
    <w:rsid w:val="00CE069E"/>
    <w:rsid w:val="00CE0BC4"/>
    <w:rsid w:val="00CE4ACB"/>
    <w:rsid w:val="00CE4E5E"/>
    <w:rsid w:val="00D05E49"/>
    <w:rsid w:val="00D21B87"/>
    <w:rsid w:val="00D25A0F"/>
    <w:rsid w:val="00D370A3"/>
    <w:rsid w:val="00D404A5"/>
    <w:rsid w:val="00D44BB3"/>
    <w:rsid w:val="00D501E6"/>
    <w:rsid w:val="00D52CB4"/>
    <w:rsid w:val="00D5621B"/>
    <w:rsid w:val="00D56AFC"/>
    <w:rsid w:val="00D62E91"/>
    <w:rsid w:val="00D761D5"/>
    <w:rsid w:val="00D7686E"/>
    <w:rsid w:val="00D90C63"/>
    <w:rsid w:val="00DB1C03"/>
    <w:rsid w:val="00DB7982"/>
    <w:rsid w:val="00DD222F"/>
    <w:rsid w:val="00DF71E5"/>
    <w:rsid w:val="00DF7FE4"/>
    <w:rsid w:val="00E027C4"/>
    <w:rsid w:val="00E1483F"/>
    <w:rsid w:val="00E17D63"/>
    <w:rsid w:val="00E224C8"/>
    <w:rsid w:val="00E6488C"/>
    <w:rsid w:val="00E67260"/>
    <w:rsid w:val="00E67EE2"/>
    <w:rsid w:val="00E87AE2"/>
    <w:rsid w:val="00E90B73"/>
    <w:rsid w:val="00EA29DC"/>
    <w:rsid w:val="00EA4C8A"/>
    <w:rsid w:val="00ED4C14"/>
    <w:rsid w:val="00EF4FF4"/>
    <w:rsid w:val="00F06091"/>
    <w:rsid w:val="00F10F47"/>
    <w:rsid w:val="00F3166C"/>
    <w:rsid w:val="00F34F22"/>
    <w:rsid w:val="00F36798"/>
    <w:rsid w:val="00F70298"/>
    <w:rsid w:val="00F7671A"/>
    <w:rsid w:val="00F8279D"/>
    <w:rsid w:val="00F85558"/>
    <w:rsid w:val="00F93CB7"/>
    <w:rsid w:val="00FA6F82"/>
    <w:rsid w:val="00FB6883"/>
    <w:rsid w:val="00FD4DA5"/>
    <w:rsid w:val="00FD63D3"/>
    <w:rsid w:val="00FE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08D8"/>
  <w15:chartTrackingRefBased/>
  <w15:docId w15:val="{C1535660-FDDC-4666-A9B7-83E08886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4B2"/>
  </w:style>
  <w:style w:type="paragraph" w:styleId="Footer">
    <w:name w:val="footer"/>
    <w:basedOn w:val="Normal"/>
    <w:link w:val="FooterChar"/>
    <w:uiPriority w:val="99"/>
    <w:unhideWhenUsed/>
    <w:rsid w:val="006C4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4B2"/>
  </w:style>
  <w:style w:type="paragraph" w:styleId="ListParagraph">
    <w:name w:val="List Paragraph"/>
    <w:basedOn w:val="Normal"/>
    <w:uiPriority w:val="34"/>
    <w:qFormat/>
    <w:rsid w:val="006C44B2"/>
    <w:pPr>
      <w:ind w:left="720"/>
      <w:contextualSpacing/>
    </w:pPr>
  </w:style>
  <w:style w:type="paragraph" w:styleId="NormalWeb">
    <w:name w:val="Normal (Web)"/>
    <w:basedOn w:val="Normal"/>
    <w:uiPriority w:val="99"/>
    <w:unhideWhenUsed/>
    <w:rsid w:val="006C44B2"/>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table" w:styleId="TableGrid">
    <w:name w:val="Table Grid"/>
    <w:basedOn w:val="TableNormal"/>
    <w:uiPriority w:val="59"/>
    <w:rsid w:val="00CC2A3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328E"/>
    <w:rPr>
      <w:sz w:val="16"/>
      <w:szCs w:val="16"/>
    </w:rPr>
  </w:style>
  <w:style w:type="paragraph" w:styleId="CommentText">
    <w:name w:val="annotation text"/>
    <w:basedOn w:val="Normal"/>
    <w:link w:val="CommentTextChar"/>
    <w:uiPriority w:val="99"/>
    <w:semiHidden/>
    <w:unhideWhenUsed/>
    <w:rsid w:val="001A328E"/>
    <w:pPr>
      <w:spacing w:line="240" w:lineRule="auto"/>
    </w:pPr>
    <w:rPr>
      <w:sz w:val="20"/>
      <w:szCs w:val="20"/>
    </w:rPr>
  </w:style>
  <w:style w:type="character" w:customStyle="1" w:styleId="CommentTextChar">
    <w:name w:val="Comment Text Char"/>
    <w:basedOn w:val="DefaultParagraphFont"/>
    <w:link w:val="CommentText"/>
    <w:uiPriority w:val="99"/>
    <w:semiHidden/>
    <w:rsid w:val="001A328E"/>
    <w:rPr>
      <w:sz w:val="20"/>
      <w:szCs w:val="20"/>
    </w:rPr>
  </w:style>
  <w:style w:type="paragraph" w:styleId="CommentSubject">
    <w:name w:val="annotation subject"/>
    <w:basedOn w:val="CommentText"/>
    <w:next w:val="CommentText"/>
    <w:link w:val="CommentSubjectChar"/>
    <w:uiPriority w:val="99"/>
    <w:semiHidden/>
    <w:unhideWhenUsed/>
    <w:rsid w:val="001A328E"/>
    <w:rPr>
      <w:b/>
      <w:bCs/>
    </w:rPr>
  </w:style>
  <w:style w:type="character" w:customStyle="1" w:styleId="CommentSubjectChar">
    <w:name w:val="Comment Subject Char"/>
    <w:basedOn w:val="CommentTextChar"/>
    <w:link w:val="CommentSubject"/>
    <w:uiPriority w:val="99"/>
    <w:semiHidden/>
    <w:rsid w:val="001A328E"/>
    <w:rPr>
      <w:b/>
      <w:bCs/>
      <w:sz w:val="20"/>
      <w:szCs w:val="20"/>
    </w:rPr>
  </w:style>
  <w:style w:type="paragraph" w:styleId="BalloonText">
    <w:name w:val="Balloon Text"/>
    <w:basedOn w:val="Normal"/>
    <w:link w:val="BalloonTextChar"/>
    <w:uiPriority w:val="99"/>
    <w:semiHidden/>
    <w:unhideWhenUsed/>
    <w:rsid w:val="001A3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28E"/>
    <w:rPr>
      <w:rFonts w:ascii="Segoe UI" w:hAnsi="Segoe UI" w:cs="Segoe UI"/>
      <w:sz w:val="18"/>
      <w:szCs w:val="18"/>
    </w:rPr>
  </w:style>
  <w:style w:type="character" w:styleId="Hyperlink">
    <w:name w:val="Hyperlink"/>
    <w:basedOn w:val="DefaultParagraphFont"/>
    <w:uiPriority w:val="99"/>
    <w:unhideWhenUsed/>
    <w:rsid w:val="00B16A8E"/>
    <w:rPr>
      <w:color w:val="0563C1" w:themeColor="hyperlink"/>
      <w:u w:val="single"/>
    </w:rPr>
  </w:style>
  <w:style w:type="character" w:styleId="Strong">
    <w:name w:val="Strong"/>
    <w:basedOn w:val="DefaultParagraphFont"/>
    <w:uiPriority w:val="22"/>
    <w:qFormat/>
    <w:rsid w:val="001B1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389014">
      <w:bodyDiv w:val="1"/>
      <w:marLeft w:val="0"/>
      <w:marRight w:val="0"/>
      <w:marTop w:val="0"/>
      <w:marBottom w:val="0"/>
      <w:divBdr>
        <w:top w:val="none" w:sz="0" w:space="0" w:color="auto"/>
        <w:left w:val="none" w:sz="0" w:space="0" w:color="auto"/>
        <w:bottom w:val="none" w:sz="0" w:space="0" w:color="auto"/>
        <w:right w:val="none" w:sz="0" w:space="0" w:color="auto"/>
      </w:divBdr>
    </w:div>
    <w:div w:id="20942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os.nca.org.g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Gyan</dc:creator>
  <cp:keywords/>
  <dc:description/>
  <cp:lastModifiedBy>Kwame Gyan</cp:lastModifiedBy>
  <cp:revision>2</cp:revision>
  <cp:lastPrinted>2018-07-04T11:55:00Z</cp:lastPrinted>
  <dcterms:created xsi:type="dcterms:W3CDTF">2018-07-08T11:21:00Z</dcterms:created>
  <dcterms:modified xsi:type="dcterms:W3CDTF">2018-07-08T11:21:00Z</dcterms:modified>
</cp:coreProperties>
</file>