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3AD9E59C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43B84D08" w14:textId="31044917" w:rsidR="00CD71D3" w:rsidRDefault="00CD71D3" w:rsidP="00CD71D3">
      <w:pPr>
        <w:spacing w:after="12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>Full professor</w:t>
      </w:r>
      <w:r>
        <w:rPr>
          <w:rFonts w:ascii="Bell MT" w:hAnsi="Bell MT"/>
          <w:sz w:val="24"/>
          <w:szCs w:val="24"/>
        </w:rPr>
        <w:t xml:space="preserve"> (W2 equivalent) for Social and Personality Psychology, HMU </w:t>
      </w:r>
      <w:r w:rsidRPr="21C5E408">
        <w:rPr>
          <w:rFonts w:ascii="Bell MT" w:hAnsi="Bell MT"/>
          <w:sz w:val="24"/>
          <w:szCs w:val="24"/>
        </w:rPr>
        <w:t>Health and Medical University Potsdam</w:t>
      </w:r>
    </w:p>
    <w:p w14:paraId="70954238" w14:textId="5E671708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CD71D3">
        <w:rPr>
          <w:rFonts w:ascii="Bell MT" w:hAnsi="Bell MT"/>
          <w:sz w:val="24"/>
          <w:szCs w:val="24"/>
        </w:rPr>
        <w:t xml:space="preserve">HMU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676008C9" w14:textId="7E4437E4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 xml:space="preserve">Seminar: </w:t>
      </w:r>
      <w:r>
        <w:rPr>
          <w:rFonts w:ascii="Bell MT" w:hAnsi="Bell MT"/>
          <w:b/>
          <w:bCs/>
          <w:sz w:val="24"/>
          <w:szCs w:val="24"/>
        </w:rPr>
        <w:t>Quantitative research methods</w:t>
      </w:r>
      <w:r w:rsidRPr="00CD71D3">
        <w:rPr>
          <w:rFonts w:ascii="Bell MT" w:hAnsi="Bell MT"/>
          <w:b/>
          <w:bCs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DCC706D" w14:textId="18E369D6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>Seminar: Personality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E2DE332" w14:textId="2DC29B4C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647CC81" w14:textId="605EBE97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04D0AF47" w14:textId="27AE1404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3DD80943" w14:textId="6D4CA938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2025</w:t>
      </w:r>
      <w:r>
        <w:tab/>
      </w:r>
      <w:r>
        <w:rPr>
          <w:rFonts w:ascii="Bell MT" w:hAnsi="Bell MT"/>
          <w:b/>
          <w:bCs/>
          <w:sz w:val="24"/>
          <w:szCs w:val="24"/>
        </w:rPr>
        <w:t>Lecture</w:t>
      </w:r>
      <w:r w:rsidRPr="21C5E408">
        <w:rPr>
          <w:rFonts w:ascii="Bell MT" w:hAnsi="Bell MT"/>
          <w:b/>
          <w:bCs/>
          <w:sz w:val="24"/>
          <w:szCs w:val="24"/>
        </w:rPr>
        <w:t>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A212A74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</w:t>
      </w:r>
      <w:r w:rsidR="00BF3213">
        <w:rPr>
          <w:rFonts w:ascii="Bell MT" w:hAnsi="Bell MT"/>
          <w:sz w:val="24"/>
          <w:szCs w:val="24"/>
        </w:rPr>
        <w:t>r</w:t>
      </w:r>
      <w:r w:rsidR="2DE64A7E" w:rsidRPr="21C5E408">
        <w:rPr>
          <w:rFonts w:ascii="Bell MT" w:hAnsi="Bell MT"/>
          <w:sz w:val="24"/>
          <w:szCs w:val="24"/>
        </w:rPr>
        <w:t>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lastRenderedPageBreak/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5666B1A" w:rsidR="535B9B96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lastRenderedPageBreak/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45277872" w14:textId="40264EDD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Detuschlandradio</w:t>
      </w:r>
      <w:proofErr w:type="spellEnd"/>
      <w:r>
        <w:rPr>
          <w:rFonts w:ascii="Bell MT" w:hAnsi="Bell MT"/>
          <w:sz w:val="24"/>
          <w:szCs w:val="24"/>
        </w:rPr>
        <w:t xml:space="preserve"> Kultur</w:t>
      </w:r>
    </w:p>
    <w:p w14:paraId="18AC39F9" w14:textId="7AB5E242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Wirtschaftswoche</w:t>
      </w:r>
      <w:proofErr w:type="spellEnd"/>
    </w:p>
    <w:p w14:paraId="2EB5FC3B" w14:textId="7F86F0CB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Maxi </w:t>
      </w:r>
      <w:proofErr w:type="spellStart"/>
      <w:r>
        <w:rPr>
          <w:rFonts w:ascii="Bell MT" w:hAnsi="Bell MT"/>
          <w:sz w:val="24"/>
          <w:szCs w:val="24"/>
        </w:rPr>
        <w:t>Magazin</w:t>
      </w:r>
      <w:proofErr w:type="spellEnd"/>
    </w:p>
    <w:p w14:paraId="76D086E4" w14:textId="7D9508B1" w:rsidR="00CD71D3" w:rsidRPr="003C5331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Elle</w:t>
      </w:r>
    </w:p>
    <w:p w14:paraId="215F768B" w14:textId="6BCD24C1" w:rsidR="00F37129" w:rsidRPr="00CD71D3" w:rsidRDefault="00C20E8A" w:rsidP="00CD71D3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t>PUBLICATIONS</w:t>
      </w:r>
    </w:p>
    <w:p w14:paraId="3832C583" w14:textId="1B7A0DE2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D12E10E" w14:textId="0E15DB54" w:rsidR="00C62565" w:rsidRPr="00C62565" w:rsidRDefault="00C62565" w:rsidP="0064004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bookmarkStart w:id="0" w:name="_Hlk200608612"/>
      <w:r>
        <w:rPr>
          <w:rFonts w:ascii="Bell MT" w:hAnsi="Bell MT"/>
          <w:sz w:val="24"/>
          <w:szCs w:val="24"/>
          <w:lang w:val="de-DE"/>
        </w:rPr>
        <w:t xml:space="preserve">Bleckmann, E., </w:t>
      </w:r>
      <w:r w:rsidRPr="00C62565">
        <w:rPr>
          <w:rFonts w:ascii="Bell MT" w:hAnsi="Bell MT"/>
          <w:b/>
          <w:bCs/>
          <w:sz w:val="24"/>
          <w:szCs w:val="24"/>
          <w:lang w:val="de-DE"/>
        </w:rPr>
        <w:t>Rau, R.,</w:t>
      </w:r>
      <w:r>
        <w:rPr>
          <w:rFonts w:ascii="Bell MT" w:hAnsi="Bell MT"/>
          <w:sz w:val="24"/>
          <w:szCs w:val="24"/>
          <w:lang w:val="de-DE"/>
        </w:rPr>
        <w:t xml:space="preserve"> Lüdtke, O., &amp; Wagner, J. (in press). </w:t>
      </w:r>
      <w:r w:rsidRPr="00C62565">
        <w:rPr>
          <w:rFonts w:ascii="Bell MT" w:hAnsi="Bell MT"/>
          <w:sz w:val="24"/>
          <w:szCs w:val="24"/>
        </w:rPr>
        <w:t>How Group Personality Composition Affects Person and Group Outcomes: An Integrative Analysis Using the Group-Actor-Partner-Interdependence Model</w:t>
      </w:r>
      <w:r>
        <w:rPr>
          <w:rFonts w:ascii="Bell MT" w:hAnsi="Bell MT"/>
          <w:sz w:val="24"/>
          <w:szCs w:val="24"/>
        </w:rPr>
        <w:t xml:space="preserve">. </w:t>
      </w:r>
      <w:r w:rsidRPr="00C62565">
        <w:rPr>
          <w:rFonts w:ascii="Bell MT" w:hAnsi="Bell MT"/>
          <w:i/>
          <w:iCs/>
          <w:sz w:val="24"/>
          <w:szCs w:val="24"/>
        </w:rPr>
        <w:t>Journal of Personality and Social Psychology.</w:t>
      </w:r>
      <w:r>
        <w:rPr>
          <w:rFonts w:ascii="Bell MT" w:hAnsi="Bell MT"/>
          <w:sz w:val="24"/>
          <w:szCs w:val="24"/>
        </w:rPr>
        <w:t xml:space="preserve"> Retrieved from </w:t>
      </w:r>
      <w:r w:rsidRPr="00C62565">
        <w:rPr>
          <w:rFonts w:ascii="Bell MT" w:hAnsi="Bell MT"/>
          <w:sz w:val="24"/>
          <w:szCs w:val="24"/>
        </w:rPr>
        <w:t>https://osf.io/fhcp4</w:t>
      </w:r>
    </w:p>
    <w:p w14:paraId="34734E2D" w14:textId="643959CF" w:rsidR="00640043" w:rsidRPr="00640043" w:rsidRDefault="00640043" w:rsidP="0064004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00896DA9">
        <w:rPr>
          <w:rFonts w:ascii="Bell MT" w:hAnsi="Bell MT"/>
          <w:sz w:val="24"/>
          <w:szCs w:val="24"/>
          <w:lang w:val="de-DE"/>
        </w:rPr>
        <w:t xml:space="preserve">Dufner, M., Grapsas, S., &amp; </w:t>
      </w:r>
      <w:r w:rsidRPr="00896DA9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896DA9">
        <w:rPr>
          <w:rFonts w:ascii="Bell MT" w:hAnsi="Bell MT"/>
          <w:sz w:val="24"/>
          <w:szCs w:val="24"/>
          <w:lang w:val="de-DE"/>
        </w:rPr>
        <w:t xml:space="preserve"> (</w:t>
      </w:r>
      <w:r w:rsidR="00C62565">
        <w:rPr>
          <w:rFonts w:ascii="Bell MT" w:hAnsi="Bell MT"/>
          <w:sz w:val="24"/>
          <w:szCs w:val="24"/>
          <w:lang w:val="de-DE"/>
        </w:rPr>
        <w:t>2025</w:t>
      </w:r>
      <w:r w:rsidRPr="00896DA9">
        <w:rPr>
          <w:rFonts w:ascii="Bell MT" w:hAnsi="Bell MT"/>
          <w:sz w:val="24"/>
          <w:szCs w:val="24"/>
          <w:lang w:val="de-DE"/>
        </w:rPr>
        <w:t xml:space="preserve">). </w:t>
      </w:r>
      <w:r w:rsidRPr="00640043">
        <w:rPr>
          <w:rFonts w:ascii="Bell MT" w:hAnsi="Bell MT"/>
          <w:sz w:val="24"/>
          <w:szCs w:val="24"/>
        </w:rPr>
        <w:t xml:space="preserve">Behavioral and valuation contingency: Why the same dispositions lead to different social evaluations across contexts. </w:t>
      </w:r>
      <w:r w:rsidRPr="00640043">
        <w:rPr>
          <w:rFonts w:ascii="Bell MT" w:hAnsi="Bell MT"/>
          <w:i/>
          <w:iCs/>
          <w:sz w:val="24"/>
          <w:szCs w:val="24"/>
        </w:rPr>
        <w:t>Social Psychological and Personality Science</w:t>
      </w:r>
      <w:r w:rsidR="0036161C">
        <w:rPr>
          <w:rFonts w:ascii="Bell MT" w:hAnsi="Bell MT"/>
          <w:i/>
          <w:iCs/>
          <w:sz w:val="24"/>
          <w:szCs w:val="24"/>
        </w:rPr>
        <w:t xml:space="preserve">, </w:t>
      </w:r>
      <w:r w:rsidR="0036161C" w:rsidRPr="0036161C">
        <w:rPr>
          <w:rFonts w:ascii="Bell MT" w:hAnsi="Bell MT"/>
          <w:sz w:val="24"/>
          <w:szCs w:val="24"/>
        </w:rPr>
        <w:t>19485506251356006</w:t>
      </w:r>
      <w:r w:rsidR="0036161C">
        <w:rPr>
          <w:rFonts w:ascii="Bell MT" w:hAnsi="Bell MT"/>
          <w:sz w:val="24"/>
          <w:szCs w:val="24"/>
        </w:rPr>
        <w:t xml:space="preserve">. </w:t>
      </w:r>
      <w:r w:rsidR="0036161C" w:rsidRPr="0036161C">
        <w:rPr>
          <w:rFonts w:ascii="Bell MT" w:hAnsi="Bell MT"/>
          <w:sz w:val="24"/>
          <w:szCs w:val="24"/>
        </w:rPr>
        <w:t>https://doi.org/10.1177/19485506251356006</w:t>
      </w:r>
    </w:p>
    <w:p w14:paraId="199BC60F" w14:textId="0025D3FE" w:rsidR="0017169B" w:rsidRPr="007B7C2C" w:rsidRDefault="0017169B" w:rsidP="0017169B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bookmarkStart w:id="1" w:name="_Hlk200608690"/>
      <w:bookmarkEnd w:id="0"/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 R.*,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Schömann, L. M.*, &amp; Grosz, M. P. (2025). </w:t>
      </w:r>
      <w:r w:rsidRPr="007B7C2C">
        <w:rPr>
          <w:rFonts w:ascii="Bell MT" w:eastAsia="Bell MT" w:hAnsi="Bell MT" w:cs="Bell MT"/>
          <w:color w:val="auto"/>
        </w:rPr>
        <w:t xml:space="preserve">People “fake-good” on personality self-reports more strongly in a job context than in a dating context. </w:t>
      </w:r>
      <w:r w:rsidRPr="007B7C2C">
        <w:rPr>
          <w:rFonts w:ascii="Bell MT" w:eastAsia="Bell MT" w:hAnsi="Bell MT" w:cs="Bell MT"/>
          <w:i/>
          <w:iCs/>
          <w:color w:val="auto"/>
        </w:rPr>
        <w:t>Journal of Research in Personality, 116,</w:t>
      </w:r>
      <w:r w:rsidRPr="007B7C2C">
        <w:rPr>
          <w:rFonts w:ascii="Bell MT" w:eastAsia="Bell MT" w:hAnsi="Bell MT" w:cs="Bell MT"/>
          <w:color w:val="auto"/>
        </w:rPr>
        <w:t xml:space="preserve"> 104596. https://doi.org/10.1016/j.jrp.2025.104596</w:t>
      </w:r>
    </w:p>
    <w:p w14:paraId="7EC72792" w14:textId="3945FFCE" w:rsidR="0017169B" w:rsidRPr="00E54313" w:rsidRDefault="0017169B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E54313">
        <w:rPr>
          <w:rFonts w:ascii="Bell MT" w:hAnsi="Bell MT"/>
        </w:rPr>
        <w:t>*</w:t>
      </w:r>
      <w:proofErr w:type="gramStart"/>
      <w:r w:rsidRPr="00E54313">
        <w:rPr>
          <w:rFonts w:ascii="Bell MT" w:hAnsi="Bell MT"/>
        </w:rPr>
        <w:t>shared</w:t>
      </w:r>
      <w:proofErr w:type="gramEnd"/>
      <w:r w:rsidRPr="00E54313">
        <w:rPr>
          <w:rFonts w:ascii="Bell MT" w:hAnsi="Bell MT"/>
        </w:rPr>
        <w:t xml:space="preserve"> first authorship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B7C2C">
        <w:rPr>
          <w:rFonts w:ascii="Bell MT" w:eastAsia="Bell MT" w:hAnsi="Bell MT" w:cs="Bell MT"/>
          <w:b/>
          <w:bCs/>
          <w:color w:val="auto"/>
        </w:rPr>
        <w:t>Rau, R.,</w:t>
      </w:r>
      <w:r w:rsidRPr="007B7C2C">
        <w:rPr>
          <w:rFonts w:ascii="Bell MT" w:eastAsia="Bell MT" w:hAnsi="Bell MT" w:cs="Bell MT"/>
          <w:color w:val="auto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7A3633E" w:rsid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272D11">
        <w:rPr>
          <w:rFonts w:ascii="Bell MT" w:hAnsi="Bell MT"/>
          <w:sz w:val="24"/>
          <w:szCs w:val="24"/>
        </w:rPr>
        <w:t>Utesch</w:t>
      </w:r>
      <w:proofErr w:type="spellEnd"/>
      <w:r w:rsidRPr="00272D11">
        <w:rPr>
          <w:rFonts w:ascii="Bell MT" w:hAnsi="Bell MT"/>
          <w:sz w:val="24"/>
          <w:szCs w:val="24"/>
        </w:rPr>
        <w:t xml:space="preserve">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 xml:space="preserve">69. </w:t>
      </w:r>
      <w:r w:rsidR="00CD71D3" w:rsidRPr="00CD71D3">
        <w:rPr>
          <w:rFonts w:ascii="Bell MT" w:hAnsi="Bell MT"/>
          <w:sz w:val="24"/>
          <w:szCs w:val="24"/>
        </w:rPr>
        <w:t>https://doi.org/10.1177/08902070241235969</w:t>
      </w:r>
    </w:p>
    <w:p w14:paraId="7D540ED4" w14:textId="54691F02" w:rsidR="00CD71D3" w:rsidRPr="002B661C" w:rsidRDefault="00CD71D3" w:rsidP="00CD71D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>Carlson, E., &amp; Wagner, J. (</w:t>
      </w:r>
      <w:r>
        <w:rPr>
          <w:rFonts w:ascii="Bell MT" w:hAnsi="Bell MT"/>
          <w:sz w:val="24"/>
          <w:szCs w:val="24"/>
        </w:rPr>
        <w:t>2024</w:t>
      </w:r>
      <w:r w:rsidRPr="21C5E408">
        <w:rPr>
          <w:rFonts w:ascii="Bell MT" w:hAnsi="Bell MT"/>
          <w:sz w:val="24"/>
          <w:szCs w:val="24"/>
        </w:rPr>
        <w:t xml:space="preserve">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>Journal of Personality and Social Psychology</w:t>
      </w:r>
      <w:r>
        <w:rPr>
          <w:rFonts w:ascii="Bell MT" w:hAnsi="Bell MT"/>
          <w:i/>
          <w:iCs/>
          <w:sz w:val="24"/>
          <w:szCs w:val="24"/>
        </w:rPr>
        <w:t>,</w:t>
      </w:r>
      <w:r w:rsidRPr="00CD71D3">
        <w:rPr>
          <w:i/>
          <w:iCs/>
        </w:rPr>
        <w:t xml:space="preserve"> </w:t>
      </w:r>
      <w:r w:rsidRPr="00CD71D3">
        <w:rPr>
          <w:rFonts w:ascii="Bell MT" w:hAnsi="Bell MT"/>
          <w:i/>
          <w:iCs/>
          <w:sz w:val="24"/>
          <w:szCs w:val="24"/>
        </w:rPr>
        <w:t>127</w:t>
      </w:r>
      <w:r w:rsidRPr="00CD71D3">
        <w:rPr>
          <w:rFonts w:ascii="Bell MT" w:hAnsi="Bell MT"/>
          <w:sz w:val="24"/>
          <w:szCs w:val="24"/>
        </w:rPr>
        <w:t>(4), 901.</w:t>
      </w:r>
      <w:r>
        <w:rPr>
          <w:rFonts w:ascii="Bell MT" w:hAnsi="Bell MT"/>
          <w:sz w:val="24"/>
          <w:szCs w:val="24"/>
        </w:rPr>
        <w:t xml:space="preserve"> </w:t>
      </w:r>
      <w:r w:rsidRPr="00CD71D3">
        <w:rPr>
          <w:rFonts w:ascii="Bell MT" w:hAnsi="Bell MT"/>
          <w:sz w:val="24"/>
          <w:szCs w:val="24"/>
        </w:rPr>
        <w:t>https://doi.org/10.1037/pspp0000496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bookmarkStart w:id="2" w:name="_Hlk200608770"/>
      <w:bookmarkEnd w:id="1"/>
      <w:r w:rsidRPr="00CD71D3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CD71D3">
        <w:rPr>
          <w:rFonts w:ascii="Bell MT" w:eastAsia="Bell MT" w:hAnsi="Bell MT" w:cs="Bell MT"/>
          <w:b/>
          <w:bCs/>
          <w:color w:val="auto"/>
        </w:rPr>
        <w:t>Rau, R.</w:t>
      </w:r>
      <w:r w:rsidRPr="00CD71D3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proofErr w:type="spellStart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</w:t>
      </w:r>
      <w:proofErr w:type="spellEnd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: Psychology, 10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(1), </w:t>
      </w: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Article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Kueppers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3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3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  <w:bookmarkEnd w:id="2"/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bookmarkStart w:id="4" w:name="_Hlk200608800"/>
      <w:r w:rsidRPr="00D703DD">
        <w:rPr>
          <w:rFonts w:ascii="Bell MT" w:hAnsi="Bell MT"/>
          <w:sz w:val="24"/>
          <w:szCs w:val="24"/>
        </w:rPr>
        <w:lastRenderedPageBreak/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2B661C">
        <w:rPr>
          <w:rFonts w:ascii="Bell MT" w:hAnsi="Bell MT"/>
        </w:rPr>
        <w:t xml:space="preserve">* </w:t>
      </w:r>
      <w:proofErr w:type="gramStart"/>
      <w:r w:rsidRPr="002B661C">
        <w:rPr>
          <w:rFonts w:ascii="Bell MT" w:hAnsi="Bell MT"/>
        </w:rPr>
        <w:t>shared</w:t>
      </w:r>
      <w:proofErr w:type="gramEnd"/>
      <w:r w:rsidRPr="002B661C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CD71D3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CD71D3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bookmarkStart w:id="5" w:name="_Hlk200608840"/>
      <w:bookmarkEnd w:id="4"/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  <w:bookmarkEnd w:id="5"/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bookmarkStart w:id="6" w:name="_Hlk200608860"/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lastRenderedPageBreak/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bookmarkEnd w:id="6"/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bookmarkStart w:id="7" w:name="_Hlk200609757"/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14909C70" w14:textId="633DA9C8" w:rsidR="00CB06AD" w:rsidRPr="00CB06AD" w:rsidRDefault="00CB06A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</w:rPr>
        <w:t xml:space="preserve">Rau, R., </w:t>
      </w:r>
      <w:proofErr w:type="spellStart"/>
      <w:r w:rsidRPr="00CB06AD">
        <w:rPr>
          <w:rFonts w:ascii="Bell MT" w:hAnsi="Bell MT"/>
          <w:sz w:val="24"/>
          <w:szCs w:val="24"/>
        </w:rPr>
        <w:t>Kueppers</w:t>
      </w:r>
      <w:proofErr w:type="spellEnd"/>
      <w:r w:rsidRPr="00CB06AD">
        <w:rPr>
          <w:rFonts w:ascii="Bell MT" w:hAnsi="Bell MT"/>
          <w:sz w:val="24"/>
          <w:szCs w:val="24"/>
        </w:rPr>
        <w:t>, S., Back</w:t>
      </w:r>
      <w:r>
        <w:rPr>
          <w:rFonts w:ascii="Bell MT" w:hAnsi="Bell MT"/>
          <w:sz w:val="24"/>
          <w:szCs w:val="24"/>
        </w:rPr>
        <w:t xml:space="preserve">, M.D., &amp; Grosz, M. P. (2025). </w:t>
      </w:r>
      <w:r w:rsidRPr="00CB06AD">
        <w:rPr>
          <w:rFonts w:ascii="Bell MT" w:hAnsi="Bell MT"/>
          <w:i/>
          <w:iCs/>
          <w:sz w:val="24"/>
          <w:szCs w:val="24"/>
        </w:rPr>
        <w:t>Why observability and evaluativeness explain self-other agreement (and why not always so)</w:t>
      </w:r>
      <w:r w:rsidRPr="00CB06AD">
        <w:rPr>
          <w:rFonts w:ascii="Bell MT" w:hAnsi="Bell MT"/>
          <w:i/>
          <w:iCs/>
          <w:sz w:val="24"/>
          <w:szCs w:val="24"/>
        </w:rPr>
        <w:t>.</w:t>
      </w:r>
      <w:r w:rsidRPr="00CB06AD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</w:t>
      </w:r>
      <w:r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Kassel</w:t>
      </w:r>
      <w:r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Germany</w:t>
      </w:r>
      <w:r>
        <w:rPr>
          <w:rFonts w:ascii="Bell MT" w:hAnsi="Bell MT"/>
          <w:sz w:val="24"/>
          <w:szCs w:val="24"/>
        </w:rPr>
        <w:t>.</w:t>
      </w:r>
    </w:p>
    <w:p w14:paraId="3769A898" w14:textId="1F12897D" w:rsidR="00CB06AD" w:rsidRPr="00CB06AD" w:rsidRDefault="00CB06AD" w:rsidP="00CB06AD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</w:rPr>
        <w:t>Rau, R</w:t>
      </w:r>
      <w:r>
        <w:rPr>
          <w:rFonts w:ascii="Bell MT" w:hAnsi="Bell MT"/>
          <w:sz w:val="24"/>
          <w:szCs w:val="24"/>
        </w:rPr>
        <w:t>.</w:t>
      </w:r>
      <w:r>
        <w:rPr>
          <w:rFonts w:ascii="Bell MT" w:hAnsi="Bell MT"/>
          <w:sz w:val="24"/>
          <w:szCs w:val="24"/>
        </w:rPr>
        <w:t xml:space="preserve"> (2025). </w:t>
      </w:r>
      <w:r w:rsidRPr="00CB06AD">
        <w:rPr>
          <w:rFonts w:ascii="Bell MT" w:hAnsi="Bell MT"/>
          <w:i/>
          <w:iCs/>
          <w:sz w:val="24"/>
          <w:szCs w:val="24"/>
        </w:rPr>
        <w:t>A Novel Approach to Tackle Both Bias and Accuracy in First Impressions</w:t>
      </w:r>
      <w:r w:rsidRPr="00CB06AD">
        <w:rPr>
          <w:rFonts w:ascii="Bell MT" w:hAnsi="Bell MT"/>
          <w:i/>
          <w:iCs/>
          <w:sz w:val="24"/>
          <w:szCs w:val="24"/>
        </w:rPr>
        <w:t>.</w:t>
      </w:r>
      <w:r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</w:t>
      </w:r>
      <w:r>
        <w:rPr>
          <w:rFonts w:ascii="Bell MT" w:hAnsi="Bell MT"/>
          <w:sz w:val="24"/>
          <w:szCs w:val="24"/>
        </w:rPr>
        <w:t xml:space="preserve">Social </w:t>
      </w:r>
      <w:r w:rsidRPr="21C5E408">
        <w:rPr>
          <w:rFonts w:ascii="Bell MT" w:hAnsi="Bell MT"/>
          <w:sz w:val="24"/>
          <w:szCs w:val="24"/>
        </w:rPr>
        <w:t>Psychology,</w:t>
      </w:r>
      <w:r>
        <w:rPr>
          <w:rFonts w:ascii="Bell MT" w:hAnsi="Bell MT"/>
          <w:sz w:val="24"/>
          <w:szCs w:val="24"/>
        </w:rPr>
        <w:t xml:space="preserve"> Bochum, Germany.</w:t>
      </w:r>
    </w:p>
    <w:p w14:paraId="6DA60E41" w14:textId="588EE37D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  <w:lang w:val="de-DE"/>
        </w:rPr>
        <w:t>Rau., R. (202</w:t>
      </w:r>
      <w:r w:rsidR="00CB06AD" w:rsidRPr="00CB06AD">
        <w:rPr>
          <w:rFonts w:ascii="Bell MT" w:hAnsi="Bell MT"/>
          <w:sz w:val="24"/>
          <w:szCs w:val="24"/>
          <w:lang w:val="de-DE"/>
        </w:rPr>
        <w:t>4</w:t>
      </w:r>
      <w:r w:rsidRPr="00CB06AD">
        <w:rPr>
          <w:rFonts w:ascii="Bell MT" w:hAnsi="Bell MT"/>
          <w:sz w:val="24"/>
          <w:szCs w:val="24"/>
          <w:lang w:val="de-DE"/>
        </w:rPr>
        <w:t xml:space="preserve">). </w:t>
      </w:r>
      <w:r w:rsidRPr="00CB06AD">
        <w:rPr>
          <w:rFonts w:ascii="Bell MT" w:hAnsi="Bell MT"/>
          <w:i/>
          <w:iCs/>
          <w:sz w:val="24"/>
          <w:szCs w:val="24"/>
        </w:rPr>
        <w:t>What contributes to an accurate first impression of someone’s personality? A large-scale investigation of the Good Judge, the Good Target, and the Good Trait.</w:t>
      </w:r>
      <w:r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  <w:bookmarkEnd w:id="7"/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69D0" w14:textId="77777777" w:rsidR="000B688B" w:rsidRDefault="000B688B" w:rsidP="00470A3B">
      <w:pPr>
        <w:spacing w:after="0" w:line="240" w:lineRule="auto"/>
      </w:pPr>
      <w:r>
        <w:separator/>
      </w:r>
    </w:p>
  </w:endnote>
  <w:endnote w:type="continuationSeparator" w:id="0">
    <w:p w14:paraId="72C75CB2" w14:textId="77777777" w:rsidR="000B688B" w:rsidRDefault="000B688B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C7FD" w14:textId="77777777" w:rsidR="000B688B" w:rsidRDefault="000B688B" w:rsidP="00470A3B">
      <w:pPr>
        <w:spacing w:after="0" w:line="240" w:lineRule="auto"/>
      </w:pPr>
      <w:r>
        <w:separator/>
      </w:r>
    </w:p>
  </w:footnote>
  <w:footnote w:type="continuationSeparator" w:id="0">
    <w:p w14:paraId="3390EA94" w14:textId="77777777" w:rsidR="000B688B" w:rsidRDefault="000B688B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B688B"/>
    <w:rsid w:val="000E063F"/>
    <w:rsid w:val="000E12D8"/>
    <w:rsid w:val="000E1D30"/>
    <w:rsid w:val="000E48E9"/>
    <w:rsid w:val="00105C07"/>
    <w:rsid w:val="00141B6E"/>
    <w:rsid w:val="00151B9E"/>
    <w:rsid w:val="00162AD1"/>
    <w:rsid w:val="0017169B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6161C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C722A"/>
    <w:rsid w:val="004D5028"/>
    <w:rsid w:val="004E0B5D"/>
    <w:rsid w:val="004F1DF3"/>
    <w:rsid w:val="004F47D8"/>
    <w:rsid w:val="004F63F6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4004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B7C2C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96DA9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BF3213"/>
    <w:rsid w:val="00C0759D"/>
    <w:rsid w:val="00C20E8A"/>
    <w:rsid w:val="00C276DD"/>
    <w:rsid w:val="00C36066"/>
    <w:rsid w:val="00C526E4"/>
    <w:rsid w:val="00C616AD"/>
    <w:rsid w:val="00C62565"/>
    <w:rsid w:val="00C72DD9"/>
    <w:rsid w:val="00C8374D"/>
    <w:rsid w:val="00C850CC"/>
    <w:rsid w:val="00C94241"/>
    <w:rsid w:val="00C961CD"/>
    <w:rsid w:val="00CB06AD"/>
    <w:rsid w:val="00CB1E49"/>
    <w:rsid w:val="00CC3958"/>
    <w:rsid w:val="00CD20D2"/>
    <w:rsid w:val="00CD71D3"/>
    <w:rsid w:val="00CE1AE0"/>
    <w:rsid w:val="00CE720E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1887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54313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71D3"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  <w:style w:type="paragraph" w:customStyle="1" w:styleId="CitaviLiteraturverzeichnis">
    <w:name w:val="Citavi Literaturverzeichnis"/>
    <w:basedOn w:val="Standard"/>
    <w:rsid w:val="0017169B"/>
    <w:pPr>
      <w:spacing w:after="0"/>
      <w:ind w:left="720" w:hanging="720"/>
    </w:pPr>
    <w:rPr>
      <w:rFonts w:ascii="Calibri" w:eastAsia="Times New Roman" w:hAnsi="Calibri" w:cs="Calibri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2468</Words>
  <Characters>15555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205</cp:revision>
  <cp:lastPrinted>2025-01-17T20:51:00Z</cp:lastPrinted>
  <dcterms:created xsi:type="dcterms:W3CDTF">2016-12-26T10:30:00Z</dcterms:created>
  <dcterms:modified xsi:type="dcterms:W3CDTF">2025-09-25T10:46:00Z</dcterms:modified>
</cp:coreProperties>
</file>