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WW Testing — Daily State File</w:t>
      </w:r>
    </w:p>
    <w:p>
      <w:r>
        <w:t>&lt;!-- DOC-0402 | duck_id: state-file-ww-testing --&gt;</w:t>
      </w:r>
    </w:p>
    <w:p>
      <w:pPr>
        <w:pStyle w:val="Heading1"/>
      </w:pPr>
      <w:r>
        <w:t>WW Paid Search Testing — State of the Business</w:t>
      </w:r>
    </w:p>
    <w:p>
      <w:r>
        <w:t>**Reporting period:** Week 14 (Mar 29–Apr 4, 2026) · **Program owner:** Richard Williams · **Primary stakeholder:** Kate Rundell (L8 Director) · **Manager:** Brandon Munday (L7)</w:t>
      </w:r>
    </w:p>
    <w:p>
      <w:r>
        <w:t>---</w:t>
      </w:r>
    </w:p>
    <w:p>
      <w:pPr>
        <w:pStyle w:val="Heading2"/>
      </w:pPr>
      <w:r>
        <w:t>Introduction</w:t>
      </w:r>
    </w:p>
    <w:p>
      <w:r>
        <w:t>This document provides the trailing-week operational state of the Amazon Business Worldwide Paid Search Testing program. The program spans five workstreams — OCI Bidding, Modern Search (Ad Copy), Audiences &amp; Lifecycle, User Experience, and Algorithmic Ads — across 10 markets (US, UK, DE, FR, IT, ES, JP, CA, AU, MX). Richard Williams owns end-to-end test methodology, status tracking, and the Testing Approach document (v5, 8.4/10 PUBLISH verdict) pending Brandon Munday's review. The methodology follows a hypothesis → phased rollout → measurement → scale or stop framework. SyRT validated Non-Brand as 82–92% incremental, confirming the measurement foundation. The Testing Approach doc (v5) was scheduled for discussion at the April 16 meeting, which was canceled; the document remains valuable and needs to ship to Brandon independently.</w:t>
      </w:r>
    </w:p>
    <w:p>
      <w:pPr>
        <w:pStyle w:val="Heading2"/>
      </w:pPr>
      <w:r>
        <w:t>Goals</w:t>
      </w:r>
    </w:p>
    <w:p>
      <w:pPr>
        <w:pStyle w:val="ListNumber"/>
      </w:pPr>
      <w:r>
        <w:t>Ensure every active test across all five workstreams has a written status document by April 30, 2026, with zero undocumented tests.</w:t>
      </w:r>
    </w:p>
    <w:p>
      <w:pPr>
        <w:pStyle w:val="ListNumber"/>
      </w:pPr>
      <w:r>
        <w:t>Ship the Testing Approach document (v5, 8.4/10 PUBLISH verdict) to Brandon Munday for review by April 18, 2026.</w:t>
      </w:r>
    </w:p>
    <w:p>
      <w:pPr>
        <w:pStyle w:val="ListNumber"/>
      </w:pPr>
      <w:r>
        <w:t>Expand OCI to remaining markets — CA launch on April 7, AU target May 2026, MX timeline TBD — achieving 100% coverage of active markets by Q4 2026.</w:t>
      </w:r>
    </w:p>
    <w:p>
      <w:pPr>
        <w:pStyle w:val="ListNumber"/>
      </w:pPr>
      <w:r>
        <w:t>Complete the AI Max test design document for US Q2 2026 pilot by April 14, 2026 (currently 4 days overdue).</w:t>
      </w:r>
    </w:p>
    <w:p>
      <w:pPr>
        <w:pStyle w:val="Heading2"/>
      </w:pPr>
      <w:r>
        <w:t>Tenets</w:t>
      </w:r>
    </w:p>
    <w:p>
      <w:pPr>
        <w:pStyle w:val="ListNumber"/>
      </w:pPr>
      <w:r>
        <w:t>**Evidence before scale.** No test result ships to full traffic without a statistically valid measurement period. Confidence intervals matter more than directional signals.</w:t>
      </w:r>
    </w:p>
    <w:p>
      <w:pPr>
        <w:pStyle w:val="ListNumber"/>
      </w:pPr>
      <w:r>
        <w:t>**Phased rollout over big-bang.** Every test follows hypothesis → pilot → measure → expand or kill. This protects budget and preserves learning even when tests fail.</w:t>
      </w:r>
    </w:p>
    <w:p>
      <w:pPr>
        <w:pStyle w:val="ListNumber"/>
      </w:pPr>
      <w:r>
        <w:t>**Failures are data.** A failed test that produces a clear insight (e.g., Gated Guest at -61%) is more valuable than an untested assumption. Document failures with the same rigor as wins.</w:t>
      </w:r>
    </w:p>
    <w:p>
      <w:pPr>
        <w:pStyle w:val="ListNumber"/>
      </w:pPr>
      <w:r>
        <w:t>**Cross-functional partnership.** Testing at scale requires MarTech, Legal, Data Science, MCS, and market teams. The PS team designs and owns methodology; execution is collaborative.</w:t>
      </w:r>
    </w:p>
    <w:p>
      <w:r>
        <w:t>---</w:t>
      </w:r>
    </w:p>
    <w:p>
      <w:pPr>
        <w:pStyle w:val="Heading2"/>
      </w:pPr>
      <w:r>
        <w:t>State of the Business</w:t>
      </w:r>
    </w:p>
    <w:p>
      <w:r>
        <w:t>The WW PS Testing program drove 15,077 total registrations in W14 (-4.9% WoW) on $1.18M spend (+4.9% WoW) across all 10 markets. The spend increase against declining registrations signals efficiency compression that warrants workstream-level diagnosis. DE posted a +111% bounce-back, the strongest single-market recovery in the dataset. MX declined -32.6%, the largest single-market drop. AU fell -18.3%, extending a 6-week decline streak. The five workstreams are at varying stages of maturity, with OCI Bidding nearest to full deployment and Algorithmic Ads earliest in the pipeline.</w:t>
      </w:r>
    </w:p>
    <w:p>
      <w:r>
        <w:t>**Input metrics (controllable levers — by workstream):**</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Workstream</w:t>
            </w:r>
          </w:p>
        </w:tc>
        <w:tc>
          <w:tcPr>
            <w:tcW w:type="dxa" w:w="2160"/>
          </w:tcPr>
          <w:p>
            <w:r>
              <w:t>Active Markets</w:t>
            </w:r>
          </w:p>
        </w:tc>
        <w:tc>
          <w:tcPr>
            <w:tcW w:type="dxa" w:w="2160"/>
          </w:tcPr>
          <w:p>
            <w:r>
              <w:t>Status</w:t>
            </w:r>
          </w:p>
        </w:tc>
        <w:tc>
          <w:tcPr>
            <w:tcW w:type="dxa" w:w="2160"/>
          </w:tcPr>
          <w:p>
            <w:r>
              <w:t>Key Input</w:t>
            </w:r>
          </w:p>
        </w:tc>
      </w:tr>
      <w:tr>
        <w:tc>
          <w:tcPr>
            <w:tcW w:type="dxa" w:w="2160"/>
          </w:tcPr>
          <w:p>
            <w:r>
              <w:t>OCI Bidding</w:t>
            </w:r>
          </w:p>
        </w:tc>
        <w:tc>
          <w:tcPr>
            <w:tcW w:type="dxa" w:w="2160"/>
          </w:tcPr>
          <w:p>
            <w:r>
              <w:t>US, UK, DE, FR, IT, ES, JP at 100%</w:t>
            </w:r>
          </w:p>
        </w:tc>
        <w:tc>
          <w:tcPr>
            <w:tcW w:type="dxa" w:w="2160"/>
          </w:tcPr>
          <w:p>
            <w:r>
              <w:t>CA launch Apr 7. AU May 2026. MX TBD.</w:t>
            </w:r>
          </w:p>
        </w:tc>
        <w:tc>
          <w:tcPr>
            <w:tcW w:type="dxa" w:w="2160"/>
          </w:tcPr>
          <w:p>
            <w:r>
              <w:t>OCI conversion signal feeding Smart Bidding</w:t>
            </w:r>
          </w:p>
        </w:tc>
      </w:tr>
      <w:tr>
        <w:tc>
          <w:tcPr>
            <w:tcW w:type="dxa" w:w="2160"/>
          </w:tcPr>
          <w:p>
            <w:r>
              <w:t>Modern Search (Ad Copy)</w:t>
            </w:r>
          </w:p>
        </w:tc>
        <w:tc>
          <w:tcPr>
            <w:tcW w:type="dxa" w:w="2160"/>
          </w:tcPr>
          <w:p>
            <w:r>
              <w:t>UK Phase 1 complete. EU4 translations done.</w:t>
            </w:r>
          </w:p>
        </w:tc>
        <w:tc>
          <w:tcPr>
            <w:tcW w:type="dxa" w:w="2160"/>
          </w:tcPr>
          <w:p>
            <w:r>
              <w:t>Phase 2 rollout underway</w:t>
            </w:r>
          </w:p>
        </w:tc>
        <w:tc>
          <w:tcPr>
            <w:tcW w:type="dxa" w:w="2160"/>
          </w:tcPr>
          <w:p>
            <w:r>
              <w:t>Ad copy variants by market</w:t>
            </w:r>
          </w:p>
        </w:tc>
      </w:tr>
      <w:tr>
        <w:tc>
          <w:tcPr>
            <w:tcW w:type="dxa" w:w="2160"/>
          </w:tcPr>
          <w:p>
            <w:r>
              <w:t>Audiences &amp; Lifecycle</w:t>
            </w:r>
          </w:p>
        </w:tc>
        <w:tc>
          <w:tcPr>
            <w:tcW w:type="dxa" w:w="2160"/>
          </w:tcPr>
          <w:p>
            <w:r>
              <w:t>US (Engagement channel live)</w:t>
            </w:r>
          </w:p>
        </w:tc>
        <w:tc>
          <w:tcPr>
            <w:tcW w:type="dxa" w:w="2160"/>
          </w:tcPr>
          <w:p>
            <w:r>
              <w:t>F90 Lifecycle next. Legal SIMs pending.</w:t>
            </w:r>
          </w:p>
        </w:tc>
        <w:tc>
          <w:tcPr>
            <w:tcW w:type="dxa" w:w="2160"/>
          </w:tcPr>
          <w:p>
            <w:r>
              <w:t>Audience segment targeting + lifecycle triggers</w:t>
            </w:r>
          </w:p>
        </w:tc>
      </w:tr>
      <w:tr>
        <w:tc>
          <w:tcPr>
            <w:tcW w:type="dxa" w:w="2160"/>
          </w:tcPr>
          <w:p>
            <w:r>
              <w:t>User Experience</w:t>
            </w:r>
          </w:p>
        </w:tc>
        <w:tc>
          <w:tcPr>
            <w:tcW w:type="dxa" w:w="2160"/>
          </w:tcPr>
          <w:p>
            <w:r>
              <w:t>WW (Polaris Brand LP dial-up Apr 6–7)</w:t>
            </w:r>
          </w:p>
        </w:tc>
        <w:tc>
          <w:tcPr>
            <w:tcW w:type="dxa" w:w="2160"/>
          </w:tcPr>
          <w:p>
            <w:r>
              <w:t>Baloo early access launched 3/30</w:t>
            </w:r>
          </w:p>
        </w:tc>
        <w:tc>
          <w:tcPr>
            <w:tcW w:type="dxa" w:w="2160"/>
          </w:tcPr>
          <w:p>
            <w:r>
              <w:t>Landing page variants, registration flows</w:t>
            </w:r>
          </w:p>
        </w:tc>
      </w:tr>
      <w:tr>
        <w:tc>
          <w:tcPr>
            <w:tcW w:type="dxa" w:w="2160"/>
          </w:tcPr>
          <w:p>
            <w:r>
              <w:t>Algorithmic Ads</w:t>
            </w:r>
          </w:p>
        </w:tc>
        <w:tc>
          <w:tcPr>
            <w:tcW w:type="dxa" w:w="2160"/>
          </w:tcPr>
          <w:p>
            <w:r>
              <w:t>US (DG CPC testing)</w:t>
            </w:r>
          </w:p>
        </w:tc>
        <w:tc>
          <w:tcPr>
            <w:tcW w:type="dxa" w:w="2160"/>
          </w:tcPr>
          <w:p>
            <w:r>
              <w:t>AI Max US test planned Q2 2026 (4d overdue)</w:t>
            </w:r>
          </w:p>
        </w:tc>
        <w:tc>
          <w:tcPr>
            <w:tcW w:type="dxa" w:w="2160"/>
          </w:tcPr>
          <w:p>
            <w:r>
              <w:t>Demand Gen CPC bids, AI Max campaign structure</w:t>
            </w:r>
          </w:p>
        </w:tc>
      </w:tr>
    </w:tbl>
    <w:p>
      <w:r>
        <w:t>**Output metrics (lagging results — by workstream):**</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Workstream</w:t>
            </w:r>
          </w:p>
        </w:tc>
        <w:tc>
          <w:tcPr>
            <w:tcW w:type="dxa" w:w="2160"/>
          </w:tcPr>
          <w:p>
            <w:r>
              <w:t>Key Result</w:t>
            </w:r>
          </w:p>
        </w:tc>
        <w:tc>
          <w:tcPr>
            <w:tcW w:type="dxa" w:w="2160"/>
          </w:tcPr>
          <w:p>
            <w:r>
              <w:t>Confidence</w:t>
            </w:r>
          </w:p>
        </w:tc>
        <w:tc>
          <w:tcPr>
            <w:tcW w:type="dxa" w:w="2160"/>
          </w:tcPr>
          <w:p>
            <w:r>
              <w:t>Impact</w:t>
            </w:r>
          </w:p>
        </w:tc>
      </w:tr>
      <w:tr>
        <w:tc>
          <w:tcPr>
            <w:tcW w:type="dxa" w:w="2160"/>
          </w:tcPr>
          <w:p>
            <w:r>
              <w:t>OCI Bidding — US</w:t>
            </w:r>
          </w:p>
        </w:tc>
        <w:tc>
          <w:tcPr>
            <w:tcW w:type="dxa" w:w="2160"/>
          </w:tcPr>
          <w:p>
            <w:r>
              <w:t>+24% reg uplift, ~50% NB CPA improvement, +32,047 regs, $16.7MM OPS</w:t>
            </w:r>
          </w:p>
        </w:tc>
        <w:tc>
          <w:tcPr>
            <w:tcW w:type="dxa" w:w="2160"/>
          </w:tcPr>
          <w:p>
            <w:r>
              <w:t>High</w:t>
            </w:r>
          </w:p>
        </w:tc>
        <w:tc>
          <w:tcPr>
            <w:tcW w:type="dxa" w:w="2160"/>
          </w:tcPr>
          <w:p>
            <w:r>
              <w:t>Validated at scale</w:t>
            </w:r>
          </w:p>
        </w:tc>
      </w:tr>
      <w:tr>
        <w:tc>
          <w:tcPr>
            <w:tcW w:type="dxa" w:w="2160"/>
          </w:tcPr>
          <w:p>
            <w:r>
              <w:t>OCI Bidding — UK</w:t>
            </w:r>
          </w:p>
        </w:tc>
        <w:tc>
          <w:tcPr>
            <w:tcW w:type="dxa" w:w="2160"/>
          </w:tcPr>
          <w:p>
            <w:r>
              <w:t>+23% reg uplift</w:t>
            </w:r>
          </w:p>
        </w:tc>
        <w:tc>
          <w:tcPr>
            <w:tcW w:type="dxa" w:w="2160"/>
          </w:tcPr>
          <w:p>
            <w:r>
              <w:t>High</w:t>
            </w:r>
          </w:p>
        </w:tc>
        <w:tc>
          <w:tcPr>
            <w:tcW w:type="dxa" w:w="2160"/>
          </w:tcPr>
          <w:p>
            <w:r>
              <w:t>Validated at scale</w:t>
            </w:r>
          </w:p>
        </w:tc>
      </w:tr>
      <w:tr>
        <w:tc>
          <w:tcPr>
            <w:tcW w:type="dxa" w:w="2160"/>
          </w:tcPr>
          <w:p>
            <w:r>
              <w:t>OCI Bidding — DE</w:t>
            </w:r>
          </w:p>
        </w:tc>
        <w:tc>
          <w:tcPr>
            <w:tcW w:type="dxa" w:w="2160"/>
          </w:tcPr>
          <w:p>
            <w:r>
              <w:t>+18% reg uplift</w:t>
            </w:r>
          </w:p>
        </w:tc>
        <w:tc>
          <w:tcPr>
            <w:tcW w:type="dxa" w:w="2160"/>
          </w:tcPr>
          <w:p>
            <w:r>
              <w:t>High</w:t>
            </w:r>
          </w:p>
        </w:tc>
        <w:tc>
          <w:tcPr>
            <w:tcW w:type="dxa" w:w="2160"/>
          </w:tcPr>
          <w:p>
            <w:r>
              <w:t>Validated at scale</w:t>
            </w:r>
          </w:p>
        </w:tc>
      </w:tr>
      <w:tr>
        <w:tc>
          <w:tcPr>
            <w:tcW w:type="dxa" w:w="2160"/>
          </w:tcPr>
          <w:p>
            <w:r>
              <w:t>Ad Copy — UK Phase 1</w:t>
            </w:r>
          </w:p>
        </w:tc>
        <w:tc>
          <w:tcPr>
            <w:tcW w:type="dxa" w:w="2160"/>
          </w:tcPr>
          <w:p>
            <w:r>
              <w:t>+86% CTR, +31% regs</w:t>
            </w:r>
          </w:p>
        </w:tc>
        <w:tc>
          <w:tcPr>
            <w:tcW w:type="dxa" w:w="2160"/>
          </w:tcPr>
          <w:p>
            <w:r>
              <w:t>High</w:t>
            </w:r>
          </w:p>
        </w:tc>
        <w:tc>
          <w:tcPr>
            <w:tcW w:type="dxa" w:w="2160"/>
          </w:tcPr>
          <w:p>
            <w:r>
              <w:t>Phase 1 complete</w:t>
            </w:r>
          </w:p>
        </w:tc>
      </w:tr>
      <w:tr>
        <w:tc>
          <w:tcPr>
            <w:tcW w:type="dxa" w:w="2160"/>
          </w:tcPr>
          <w:p>
            <w:r>
              <w:t>Ad Copy — IT</w:t>
            </w:r>
          </w:p>
        </w:tc>
        <w:tc>
          <w:tcPr>
            <w:tcW w:type="dxa" w:w="2160"/>
          </w:tcPr>
          <w:p>
            <w:r>
              <w:t>Inconclusive</w:t>
            </w:r>
          </w:p>
        </w:tc>
        <w:tc>
          <w:tcPr>
            <w:tcW w:type="dxa" w:w="2160"/>
          </w:tcPr>
          <w:p>
            <w:r>
              <w:t>Low confidence</w:t>
            </w:r>
          </w:p>
        </w:tc>
        <w:tc>
          <w:tcPr>
            <w:tcW w:type="dxa" w:w="2160"/>
          </w:tcPr>
          <w:p>
            <w:r>
              <w:t>Insufficient sample</w:t>
            </w:r>
          </w:p>
        </w:tc>
      </w:tr>
      <w:tr>
        <w:tc>
          <w:tcPr>
            <w:tcW w:type="dxa" w:w="2160"/>
          </w:tcPr>
          <w:p>
            <w:r>
              <w:t>Audiences — Engagement</w:t>
            </w:r>
          </w:p>
        </w:tc>
        <w:tc>
          <w:tcPr>
            <w:tcW w:type="dxa" w:w="2160"/>
          </w:tcPr>
          <w:p>
            <w:r>
              <w:t>$765K iOPS 2025</w:t>
            </w:r>
          </w:p>
        </w:tc>
        <w:tc>
          <w:tcPr>
            <w:tcW w:type="dxa" w:w="2160"/>
          </w:tcPr>
          <w:p>
            <w:r>
              <w:t>High</w:t>
            </w:r>
          </w:p>
        </w:tc>
        <w:tc>
          <w:tcPr>
            <w:tcW w:type="dxa" w:w="2160"/>
          </w:tcPr>
          <w:p>
            <w:r>
              <w:t>Channel validated</w:t>
            </w:r>
          </w:p>
        </w:tc>
      </w:tr>
      <w:tr>
        <w:tc>
          <w:tcPr>
            <w:tcW w:type="dxa" w:w="2160"/>
          </w:tcPr>
          <w:p>
            <w:r>
              <w:t>Audiences — Prime Day 2025</w:t>
            </w:r>
          </w:p>
        </w:tc>
        <w:tc>
          <w:tcPr>
            <w:tcW w:type="dxa" w:w="2160"/>
          </w:tcPr>
          <w:p>
            <w:r>
              <w:t>$329K OPS at 644% ROAS</w:t>
            </w:r>
          </w:p>
        </w:tc>
        <w:tc>
          <w:tcPr>
            <w:tcW w:type="dxa" w:w="2160"/>
          </w:tcPr>
          <w:p>
            <w:r>
              <w:t>High</w:t>
            </w:r>
          </w:p>
        </w:tc>
        <w:tc>
          <w:tcPr>
            <w:tcW w:type="dxa" w:w="2160"/>
          </w:tcPr>
          <w:p>
            <w:r>
              <w:t>Event validated</w:t>
            </w:r>
          </w:p>
        </w:tc>
      </w:tr>
      <w:tr>
        <w:tc>
          <w:tcPr>
            <w:tcW w:type="dxa" w:w="2160"/>
          </w:tcPr>
          <w:p>
            <w:r>
              <w:t>UX — Gated Guest</w:t>
            </w:r>
          </w:p>
        </w:tc>
        <w:tc>
          <w:tcPr>
            <w:tcW w:type="dxa" w:w="2160"/>
          </w:tcPr>
          <w:p>
            <w:r>
              <w:t>-61% conversion</w:t>
            </w:r>
          </w:p>
        </w:tc>
        <w:tc>
          <w:tcPr>
            <w:tcW w:type="dxa" w:w="2160"/>
          </w:tcPr>
          <w:p>
            <w:r>
              <w:t>High (negative)</w:t>
            </w:r>
          </w:p>
        </w:tc>
        <w:tc>
          <w:tcPr>
            <w:tcW w:type="dxa" w:w="2160"/>
          </w:tcPr>
          <w:p>
            <w:r>
              <w:t>Failed — killed</w:t>
            </w:r>
          </w:p>
        </w:tc>
      </w:tr>
      <w:tr>
        <w:tc>
          <w:tcPr>
            <w:tcW w:type="dxa" w:w="2160"/>
          </w:tcPr>
          <w:p>
            <w:r>
              <w:t>UX — In-context reg</w:t>
            </w:r>
          </w:p>
        </w:tc>
        <w:tc>
          <w:tcPr>
            <w:tcW w:type="dxa" w:w="2160"/>
          </w:tcPr>
          <w:p>
            <w:r>
              <w:t>+13.6K annualized regs</w:t>
            </w:r>
          </w:p>
        </w:tc>
        <w:tc>
          <w:tcPr>
            <w:tcW w:type="dxa" w:w="2160"/>
          </w:tcPr>
          <w:p>
            <w:r>
              <w:t>Medium</w:t>
            </w:r>
          </w:p>
        </w:tc>
        <w:tc>
          <w:tcPr>
            <w:tcW w:type="dxa" w:w="2160"/>
          </w:tcPr>
          <w:p>
            <w:r>
              <w:t>Scaling</w:t>
            </w:r>
          </w:p>
        </w:tc>
      </w:tr>
      <w:tr>
        <w:tc>
          <w:tcPr>
            <w:tcW w:type="dxa" w:w="2160"/>
          </w:tcPr>
          <w:p>
            <w:r>
              <w:t>Algorithmic Ads — DG CPC</w:t>
            </w:r>
          </w:p>
        </w:tc>
        <w:tc>
          <w:tcPr>
            <w:tcW w:type="dxa" w:w="2160"/>
          </w:tcPr>
          <w:p>
            <w:r>
              <w:t>$0.39 vs $2.43 keyword (-84% CPC)</w:t>
            </w:r>
          </w:p>
        </w:tc>
        <w:tc>
          <w:tcPr>
            <w:tcW w:type="dxa" w:w="2160"/>
          </w:tcPr>
          <w:p>
            <w:r>
              <w:t>Early</w:t>
            </w:r>
          </w:p>
        </w:tc>
        <w:tc>
          <w:tcPr>
            <w:tcW w:type="dxa" w:w="2160"/>
          </w:tcPr>
          <w:p>
            <w:r>
              <w:t>Volume TBD</w:t>
            </w:r>
          </w:p>
        </w:tc>
      </w:tr>
    </w:tbl>
    <w:p>
      <w:r>
        <w:t>OCI Bidding remains the highest-impact workstream: US alone generated +32,047 incremental registrations and $16.7MM in Ordered Product Sales. The 7 markets at 100% OCI (US, UK, DE, FR, IT, ES, JP) represent the program's proven foundation. CA is on track for April 7 launch. AU targets May 2026 but has no MCC created yet. MX timeline is TBD with no MCC created.</w:t>
      </w:r>
    </w:p>
    <w:p>
      <w:r>
        <w:t>The Ad Copy workstream delivered strong UK Phase 1 results (+86% CTR, +31% registrations) but IT produced low-confidence results due to insufficient sample size. EU4 translations are complete and Phase 2 rollout is underway. The Audiences workstream validated the Engagement channel at $765K iOPS for 2025 and Prime Day 2025 at $329K OPS with 644% ROAS. The F90 Lifecycle program is next but blocked on Legal SIMs.</w:t>
      </w:r>
    </w:p>
    <w:p>
      <w:r>
        <w:t>The UX workstream produced the program's clearest failure signal: Gated Guest registration flow reduced conversion by 61%, confirming that friction-adding registration gates destroy funnel performance. This test was killed. In contrast, the in-context registration approach projects +13.6K annualized registrations. Baloo early access launched March 30 and Polaris Brand LP is in WW rollout with weblab dial-up scheduled for April 6–7.</w:t>
      </w:r>
    </w:p>
    <w:p>
      <w:r>
        <w:t>Algorithmic Ads is the earliest-stage workstream. Demand Gen CPC testing shows $0.39 CPC versus $2.43 for keyword campaigns (-84%), but volume and conversion quality are unvalidated. The AI Max US test design is planned for Q2 2026 but the design document is 4 days overdue.</w:t>
      </w:r>
    </w:p>
    <w:p>
      <w:r>
        <w:t>**Cost of inaction (null case):** If the Testing Approach document does not ship to Brandon within the next 7 days, the April 16 meeting cancellation becomes a permanent delay rather than a scheduling blip. The document (v5, 8.4/10 PUBLISH verdict) represents 4 months of methodology work; each week of delay is a week where the PS team lacks a formalized, leadership-endorsed testing framework. Without it, test prioritization remains ad hoc, market teams lack a shared methodology reference, and Kate's org has no artifact demonstrating PS testing maturity. Separately, the AI Max test design is 4 days overdue. Each additional day of delay compresses the Q2 2026 US pilot timeline, risking a slip to Q3 that would push learnings past the H2 planning cycle. On OCI, AU's May 2026 target requires MCC creation in the next 2–3 weeks; without it, the launch slips to Q3 and AU continues operating without conversion signal optimization — forgoing the 18–24% reg uplift observed in comparable markets.</w:t>
      </w:r>
    </w:p>
    <w:p>
      <w:r>
        <w:t>---</w:t>
      </w:r>
    </w:p>
    <w:p>
      <w:pPr>
        <w:pStyle w:val="Heading2"/>
      </w:pPr>
      <w:r>
        <w:t>Lessons Learned</w:t>
      </w:r>
    </w:p>
    <w:p>
      <w:r>
        <w:t>Three operational insights from the trailing four-week window (W11–W14) inform the immediate tactical posture:</w:t>
      </w:r>
    </w:p>
    <w:p>
      <w:pPr>
        <w:pStyle w:val="ListNumber"/>
      </w:pPr>
      <w:r>
        <w:t>**OCI produces consistent 18–24% reg uplift across geographies, confirming the methodology is market-agnostic.** US delivered +24%, UK +23%, DE +18%. The variance is narrow enough to project similar results for CA (launching April 7), AU (May 2026), and eventually MX. The implication: OCI expansion is not a question of whether it works but how fast the remaining markets can be onboarded. The binding constraint is MCC creation and Google Ads account setup, not methodology validation.</w:t>
      </w:r>
    </w:p>
    <w:p>
      <w:pPr>
        <w:pStyle w:val="ListNumber"/>
      </w:pPr>
      <w:r>
        <w:t>**Failed tests produce the clearest strategic signals when documented with the same rigor as wins.** Gated Guest's -61% conversion result was the most actionable finding in the UX workstream — it definitively eliminated a registration flow variant that multiple stakeholders had advocated for. The lesson is not that the test failed but that the failure, properly documented, prevented a WW rollout that would have destroyed conversion at scale. The Testing Approach document codifies this principle: every test gets a written status regardless of outcome.</w:t>
      </w:r>
    </w:p>
    <w:p>
      <w:pPr>
        <w:pStyle w:val="ListNumber"/>
      </w:pPr>
      <w:r>
        <w:t>**The Testing Approach document is the single highest-leverage artifact the PS team can ship, and it has been in draft for 4 months.** The v5 document scored 8.4/10 on the PUBLISH verdict. It is ready. The April 16 meeting with Kate was canceled, but the document does not require a meeting to ship — it requires Brandon's review and endorsement. Every week the document sits unshipped is a week where the PS team's testing methodology exists only in Richard's head and scattered Quip docs rather than in a leadership-endorsed, team-wide reference. This is the hard thing.</w:t>
      </w:r>
    </w:p>
    <w:p>
      <w:r>
        <w:t>---</w:t>
      </w:r>
    </w:p>
    <w:p>
      <w:pPr>
        <w:pStyle w:val="Heading2"/>
      </w:pPr>
      <w:r>
        <w:t>Strategic Priorities</w:t>
      </w:r>
    </w:p>
    <w:p>
      <w:r>
        <w:t>**Next 24–48 hours:**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Priority</w:t>
            </w:r>
          </w:p>
        </w:tc>
        <w:tc>
          <w:tcPr>
            <w:tcW w:type="dxa" w:w="1728"/>
          </w:tcPr>
          <w:p>
            <w:r>
              <w:t>Action</w:t>
            </w:r>
          </w:p>
        </w:tc>
        <w:tc>
          <w:tcPr>
            <w:tcW w:type="dxa" w:w="1728"/>
          </w:tcPr>
          <w:p>
            <w:r>
              <w:t>Owner</w:t>
            </w:r>
          </w:p>
        </w:tc>
        <w:tc>
          <w:tcPr>
            <w:tcW w:type="dxa" w:w="1728"/>
          </w:tcPr>
          <w:p>
            <w:r>
              <w:t>Deadline</w:t>
            </w:r>
          </w:p>
        </w:tc>
        <w:tc>
          <w:tcPr>
            <w:tcW w:type="dxa" w:w="1728"/>
          </w:tcPr>
          <w:p>
            <w:r>
              <w:t>Goal Link</w:t>
            </w:r>
          </w:p>
        </w:tc>
      </w:tr>
      <w:tr>
        <w:tc>
          <w:tcPr>
            <w:tcW w:type="dxa" w:w="1728"/>
          </w:tcPr>
          <w:p>
            <w:r>
              <w:t>1</w:t>
            </w:r>
          </w:p>
        </w:tc>
        <w:tc>
          <w:tcPr>
            <w:tcW w:type="dxa" w:w="1728"/>
          </w:tcPr>
          <w:p>
            <w:r>
              <w:t>Ship Testing Approach doc (v5) to Brandon for review — the hard thing</w:t>
            </w:r>
          </w:p>
        </w:tc>
        <w:tc>
          <w:tcPr>
            <w:tcW w:type="dxa" w:w="1728"/>
          </w:tcPr>
          <w:p>
            <w:r>
              <w:t>Richard</w:t>
            </w:r>
          </w:p>
        </w:tc>
        <w:tc>
          <w:tcPr>
            <w:tcW w:type="dxa" w:w="1728"/>
          </w:tcPr>
          <w:p>
            <w:r>
              <w:t>Apr 18</w:t>
            </w:r>
          </w:p>
        </w:tc>
        <w:tc>
          <w:tcPr>
            <w:tcW w:type="dxa" w:w="1728"/>
          </w:tcPr>
          <w:p>
            <w:r>
              <w:t>Goal 2</w:t>
            </w:r>
          </w:p>
        </w:tc>
      </w:tr>
      <w:tr>
        <w:tc>
          <w:tcPr>
            <w:tcW w:type="dxa" w:w="1728"/>
          </w:tcPr>
          <w:p>
            <w:r>
              <w:t>2</w:t>
            </w:r>
          </w:p>
        </w:tc>
        <w:tc>
          <w:tcPr>
            <w:tcW w:type="dxa" w:w="1728"/>
          </w:tcPr>
          <w:p>
            <w:r>
              <w:t>Complete AI Max test design document (4 days overdue)</w:t>
            </w:r>
          </w:p>
        </w:tc>
        <w:tc>
          <w:tcPr>
            <w:tcW w:type="dxa" w:w="1728"/>
          </w:tcPr>
          <w:p>
            <w:r>
              <w:t>Richard</w:t>
            </w:r>
          </w:p>
        </w:tc>
        <w:tc>
          <w:tcPr>
            <w:tcW w:type="dxa" w:w="1728"/>
          </w:tcPr>
          <w:p>
            <w:r>
              <w:t>Apr 14</w:t>
            </w:r>
          </w:p>
        </w:tc>
        <w:tc>
          <w:tcPr>
            <w:tcW w:type="dxa" w:w="1728"/>
          </w:tcPr>
          <w:p>
            <w:r>
              <w:t>Goal 4</w:t>
            </w:r>
          </w:p>
        </w:tc>
      </w:tr>
      <w:tr>
        <w:tc>
          <w:tcPr>
            <w:tcW w:type="dxa" w:w="1728"/>
          </w:tcPr>
          <w:p>
            <w:r>
              <w:t>3</w:t>
            </w:r>
          </w:p>
        </w:tc>
        <w:tc>
          <w:tcPr>
            <w:tcW w:type="dxa" w:w="1728"/>
          </w:tcPr>
          <w:p>
            <w:r>
              <w:t>Validate CA OCI launch readiness for Apr 7 go-live</w:t>
            </w:r>
          </w:p>
        </w:tc>
        <w:tc>
          <w:tcPr>
            <w:tcW w:type="dxa" w:w="1728"/>
          </w:tcPr>
          <w:p>
            <w:r>
              <w:t>Richard + CA market team</w:t>
            </w:r>
          </w:p>
        </w:tc>
        <w:tc>
          <w:tcPr>
            <w:tcW w:type="dxa" w:w="1728"/>
          </w:tcPr>
          <w:p>
            <w:r>
              <w:t>Apr 7</w:t>
            </w:r>
          </w:p>
        </w:tc>
        <w:tc>
          <w:tcPr>
            <w:tcW w:type="dxa" w:w="1728"/>
          </w:tcPr>
          <w:p>
            <w:r>
              <w:t>Goal 3</w:t>
            </w:r>
          </w:p>
        </w:tc>
      </w:tr>
      <w:tr>
        <w:tc>
          <w:tcPr>
            <w:tcW w:type="dxa" w:w="1728"/>
          </w:tcPr>
          <w:p>
            <w:r>
              <w:t>4</w:t>
            </w:r>
          </w:p>
        </w:tc>
        <w:tc>
          <w:tcPr>
            <w:tcW w:type="dxa" w:w="1728"/>
          </w:tcPr>
          <w:p>
            <w:r>
              <w:t>Execute Polaris Brand LP weblab dial-up (WW rollout, Apr 6–7)</w:t>
            </w:r>
          </w:p>
        </w:tc>
        <w:tc>
          <w:tcPr>
            <w:tcW w:type="dxa" w:w="1728"/>
          </w:tcPr>
          <w:p>
            <w:r>
              <w:t>UX workstream</w:t>
            </w:r>
          </w:p>
        </w:tc>
        <w:tc>
          <w:tcPr>
            <w:tcW w:type="dxa" w:w="1728"/>
          </w:tcPr>
          <w:p>
            <w:r>
              <w:t>Apr 7</w:t>
            </w:r>
          </w:p>
        </w:tc>
        <w:tc>
          <w:tcPr>
            <w:tcW w:type="dxa" w:w="1728"/>
          </w:tcPr>
          <w:p>
            <w:r>
              <w:t>Goal 1</w:t>
            </w:r>
          </w:p>
        </w:tc>
      </w:tr>
      <w:tr>
        <w:tc>
          <w:tcPr>
            <w:tcW w:type="dxa" w:w="1728"/>
          </w:tcPr>
          <w:p>
            <w:r>
              <w:t>5</w:t>
            </w:r>
          </w:p>
        </w:tc>
        <w:tc>
          <w:tcPr>
            <w:tcW w:type="dxa" w:w="1728"/>
          </w:tcPr>
          <w:p>
            <w:r>
              <w:t>Submit Legal SIMs for F90 Lifecycle program to unblock Audiences workstream</w:t>
            </w:r>
          </w:p>
        </w:tc>
        <w:tc>
          <w:tcPr>
            <w:tcW w:type="dxa" w:w="1728"/>
          </w:tcPr>
          <w:p>
            <w:r>
              <w:t>Richard</w:t>
            </w:r>
          </w:p>
        </w:tc>
        <w:tc>
          <w:tcPr>
            <w:tcW w:type="dxa" w:w="1728"/>
          </w:tcPr>
          <w:p>
            <w:r>
              <w:t>Apr 18</w:t>
            </w:r>
          </w:p>
        </w:tc>
        <w:tc>
          <w:tcPr>
            <w:tcW w:type="dxa" w:w="1728"/>
          </w:tcPr>
          <w:p>
            <w:r>
              <w:t>Goal 1</w:t>
            </w:r>
          </w:p>
        </w:tc>
      </w:tr>
    </w:tbl>
    <w:p>
      <w:r>
        <w:t>**Blocked items:**</w:t>
      </w:r>
    </w:p>
    <w:p>
      <w:pPr>
        <w:pStyle w:val="ListBullet"/>
      </w:pPr>
      <w:r>
        <w:t>AI Max test design: 4 days overdue. Design document incomplete. Blocks Q2 2026 US pilot timeline.</w:t>
      </w:r>
    </w:p>
    <w:p>
      <w:pPr>
        <w:pStyle w:val="ListBullet"/>
      </w:pPr>
      <w:r>
        <w:t>AU OCI: May 2026 target but no MCC created. Cannot begin account setup until MCC exists.</w:t>
      </w:r>
    </w:p>
    <w:p>
      <w:pPr>
        <w:pStyle w:val="ListBullet"/>
      </w:pPr>
      <w:r>
        <w:t>MX OCI: Timeline TBD. No MCC created. Lowest priority in the OCI expansion queue.</w:t>
      </w:r>
    </w:p>
    <w:p>
      <w:pPr>
        <w:pStyle w:val="ListBullet"/>
      </w:pPr>
      <w:r>
        <w:t>F90 Lifecycle: Legal SIMs not submitted. Cannot launch lifecycle targeting without Legal clearance.</w:t>
      </w:r>
    </w:p>
    <w:p>
      <w:pPr>
        <w:pStyle w:val="ListBullet"/>
      </w:pPr>
      <w:r>
        <w:t>Ad Copy IT: Low-confidence results. Insufficient sample size prevents scaling decision.</w:t>
      </w:r>
    </w:p>
    <w:p>
      <w:r>
        <w:t>**Stakeholder actions required:**</w:t>
      </w:r>
    </w:p>
    <w:p>
      <w:pPr>
        <w:pStyle w:val="ListBullet"/>
      </w:pPr>
      <w:r>
        <w:t>Brandon: Review and endorse Testing Approach doc (v5). This is the gating action for formalizing PS testing methodology.</w:t>
      </w:r>
    </w:p>
    <w:p>
      <w:pPr>
        <w:pStyle w:val="ListBullet"/>
      </w:pPr>
      <w:r>
        <w:t>Kate: Reschedule or async-approve the Testing Approach discussion (Apr 16 meeting canceled).</w:t>
      </w:r>
    </w:p>
    <w:p>
      <w:pPr>
        <w:pStyle w:val="ListBullet"/>
      </w:pPr>
      <w:r>
        <w:t>CA market team: Confirm OCI launch readiness and Google Ads account configuration for Apr 7.</w:t>
      </w:r>
    </w:p>
    <w:p>
      <w:pPr>
        <w:pStyle w:val="ListBullet"/>
      </w:pPr>
      <w:r>
        <w:t>Legal: Process F90 Lifecycle SIMs to unblock Audiences workstream.</w:t>
      </w:r>
    </w:p>
    <w:p>
      <w:r>
        <w:t>---</w:t>
      </w:r>
    </w:p>
    <w:p>
      <w:pPr>
        <w:pStyle w:val="Heading2"/>
      </w:pPr>
      <w:r>
        <w:t>Appendix A: Weekly WW Trend (W11–W14)</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Week</w:t>
            </w:r>
          </w:p>
        </w:tc>
        <w:tc>
          <w:tcPr>
            <w:tcW w:type="dxa" w:w="1440"/>
          </w:tcPr>
          <w:p>
            <w:r>
              <w:t>WW Regs</w:t>
            </w:r>
          </w:p>
        </w:tc>
        <w:tc>
          <w:tcPr>
            <w:tcW w:type="dxa" w:w="1440"/>
          </w:tcPr>
          <w:p>
            <w:r>
              <w:t>WoW Δ</w:t>
            </w:r>
          </w:p>
        </w:tc>
        <w:tc>
          <w:tcPr>
            <w:tcW w:type="dxa" w:w="1440"/>
          </w:tcPr>
          <w:p>
            <w:r>
              <w:t>WW Spend</w:t>
            </w:r>
          </w:p>
        </w:tc>
        <w:tc>
          <w:tcPr>
            <w:tcW w:type="dxa" w:w="1440"/>
          </w:tcPr>
          <w:p>
            <w:r>
              <w:t>WoW Δ</w:t>
            </w:r>
          </w:p>
        </w:tc>
        <w:tc>
          <w:tcPr>
            <w:tcW w:type="dxa" w:w="1440"/>
          </w:tcPr>
          <w:p>
            <w:r>
              <w:t>Notes</w:t>
            </w:r>
          </w:p>
        </w:tc>
      </w:tr>
      <w:tr>
        <w:tc>
          <w:tcPr>
            <w:tcW w:type="dxa" w:w="1440"/>
          </w:tcPr>
          <w:p>
            <w:r>
              <w:t>W11</w:t>
            </w:r>
          </w:p>
        </w:tc>
        <w:tc>
          <w:tcPr>
            <w:tcW w:type="dxa" w:w="1440"/>
          </w:tcPr>
          <w:p>
            <w:r>
              <w:t>16,200</w:t>
            </w:r>
          </w:p>
        </w:tc>
        <w:tc>
          <w:tcPr>
            <w:tcW w:type="dxa" w:w="1440"/>
          </w:tcPr>
          <w:p>
            <w:r>
              <w:t>—</w:t>
            </w:r>
          </w:p>
        </w:tc>
        <w:tc>
          <w:tcPr>
            <w:tcW w:type="dxa" w:w="1440"/>
          </w:tcPr>
          <w:p>
            <w:r>
              <w:t>$1.10M</w:t>
            </w:r>
          </w:p>
        </w:tc>
        <w:tc>
          <w:tcPr>
            <w:tcW w:type="dxa" w:w="1440"/>
          </w:tcPr>
          <w:p>
            <w:r>
              <w:t>—</w:t>
            </w:r>
          </w:p>
        </w:tc>
        <w:tc>
          <w:tcPr>
            <w:tcW w:type="dxa" w:w="1440"/>
          </w:tcPr>
          <w:p>
            <w:r>
              <w:t>Baseline</w:t>
            </w:r>
          </w:p>
        </w:tc>
      </w:tr>
      <w:tr>
        <w:tc>
          <w:tcPr>
            <w:tcW w:type="dxa" w:w="1440"/>
          </w:tcPr>
          <w:p>
            <w:r>
              <w:t>W12</w:t>
            </w:r>
          </w:p>
        </w:tc>
        <w:tc>
          <w:tcPr>
            <w:tcW w:type="dxa" w:w="1440"/>
          </w:tcPr>
          <w:p>
            <w:r>
              <w:t>15,800</w:t>
            </w:r>
          </w:p>
        </w:tc>
        <w:tc>
          <w:tcPr>
            <w:tcW w:type="dxa" w:w="1440"/>
          </w:tcPr>
          <w:p>
            <w:r>
              <w:t>-2.5%</w:t>
            </w:r>
          </w:p>
        </w:tc>
        <w:tc>
          <w:tcPr>
            <w:tcW w:type="dxa" w:w="1440"/>
          </w:tcPr>
          <w:p>
            <w:r>
              <w:t>$1.08M</w:t>
            </w:r>
          </w:p>
        </w:tc>
        <w:tc>
          <w:tcPr>
            <w:tcW w:type="dxa" w:w="1440"/>
          </w:tcPr>
          <w:p>
            <w:r>
              <w:t>-1.8%</w:t>
            </w:r>
          </w:p>
        </w:tc>
        <w:tc>
          <w:tcPr>
            <w:tcW w:type="dxa" w:w="1440"/>
          </w:tcPr>
          <w:p>
            <w:r>
              <w:t>Seasonal softness</w:t>
            </w:r>
          </w:p>
        </w:tc>
      </w:tr>
      <w:tr>
        <w:tc>
          <w:tcPr>
            <w:tcW w:type="dxa" w:w="1440"/>
          </w:tcPr>
          <w:p>
            <w:r>
              <w:t>W13</w:t>
            </w:r>
          </w:p>
        </w:tc>
        <w:tc>
          <w:tcPr>
            <w:tcW w:type="dxa" w:w="1440"/>
          </w:tcPr>
          <w:p>
            <w:r>
              <w:t>15,855</w:t>
            </w:r>
          </w:p>
        </w:tc>
        <w:tc>
          <w:tcPr>
            <w:tcW w:type="dxa" w:w="1440"/>
          </w:tcPr>
          <w:p>
            <w:r>
              <w:t>+0.3%</w:t>
            </w:r>
          </w:p>
        </w:tc>
        <w:tc>
          <w:tcPr>
            <w:tcW w:type="dxa" w:w="1440"/>
          </w:tcPr>
          <w:p>
            <w:r>
              <w:t>$1.12M</w:t>
            </w:r>
          </w:p>
        </w:tc>
        <w:tc>
          <w:tcPr>
            <w:tcW w:type="dxa" w:w="1440"/>
          </w:tcPr>
          <w:p>
            <w:r>
              <w:t>+3.7%</w:t>
            </w:r>
          </w:p>
        </w:tc>
        <w:tc>
          <w:tcPr>
            <w:tcW w:type="dxa" w:w="1440"/>
          </w:tcPr>
          <w:p>
            <w:r>
              <w:t>DE bounce-back began</w:t>
            </w:r>
          </w:p>
        </w:tc>
      </w:tr>
      <w:tr>
        <w:tc>
          <w:tcPr>
            <w:tcW w:type="dxa" w:w="1440"/>
          </w:tcPr>
          <w:p>
            <w:r>
              <w:t>W14</w:t>
            </w:r>
          </w:p>
        </w:tc>
        <w:tc>
          <w:tcPr>
            <w:tcW w:type="dxa" w:w="1440"/>
          </w:tcPr>
          <w:p>
            <w:r>
              <w:t>15,077</w:t>
            </w:r>
          </w:p>
        </w:tc>
        <w:tc>
          <w:tcPr>
            <w:tcW w:type="dxa" w:w="1440"/>
          </w:tcPr>
          <w:p>
            <w:r>
              <w:t>-4.9%</w:t>
            </w:r>
          </w:p>
        </w:tc>
        <w:tc>
          <w:tcPr>
            <w:tcW w:type="dxa" w:w="1440"/>
          </w:tcPr>
          <w:p>
            <w:r>
              <w:t>$1.18M</w:t>
            </w:r>
          </w:p>
        </w:tc>
        <w:tc>
          <w:tcPr>
            <w:tcW w:type="dxa" w:w="1440"/>
          </w:tcPr>
          <w:p>
            <w:r>
              <w:t>+4.9%</w:t>
            </w:r>
          </w:p>
        </w:tc>
        <w:tc>
          <w:tcPr>
            <w:tcW w:type="dxa" w:w="1440"/>
          </w:tcPr>
          <w:p>
            <w:r>
              <w:t>MX -32.6%, AU -18.3%, DE +111%</w:t>
            </w:r>
          </w:p>
        </w:tc>
      </w:tr>
    </w:tbl>
    <w:p>
      <w:pPr>
        <w:pStyle w:val="Heading2"/>
      </w:pPr>
      <w:r>
        <w:t>Appendix B: OCI Rollout Status by Market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Market</w:t>
            </w:r>
          </w:p>
        </w:tc>
        <w:tc>
          <w:tcPr>
            <w:tcW w:type="dxa" w:w="1728"/>
          </w:tcPr>
          <w:p>
            <w:r>
              <w:t>OCI Status</w:t>
            </w:r>
          </w:p>
        </w:tc>
        <w:tc>
          <w:tcPr>
            <w:tcW w:type="dxa" w:w="1728"/>
          </w:tcPr>
          <w:p>
            <w:r>
              <w:t>Launch Date</w:t>
            </w:r>
          </w:p>
        </w:tc>
        <w:tc>
          <w:tcPr>
            <w:tcW w:type="dxa" w:w="1728"/>
          </w:tcPr>
          <w:p>
            <w:r>
              <w:t>Reg Uplift</w:t>
            </w:r>
          </w:p>
        </w:tc>
        <w:tc>
          <w:tcPr>
            <w:tcW w:type="dxa" w:w="1728"/>
          </w:tcPr>
          <w:p>
            <w:r>
              <w:t>Notes</w:t>
            </w:r>
          </w:p>
        </w:tc>
      </w:tr>
      <w:tr>
        <w:tc>
          <w:tcPr>
            <w:tcW w:type="dxa" w:w="1728"/>
          </w:tcPr>
          <w:p>
            <w:r>
              <w:t>US</w:t>
            </w:r>
          </w:p>
        </w:tc>
        <w:tc>
          <w:tcPr>
            <w:tcW w:type="dxa" w:w="1728"/>
          </w:tcPr>
          <w:p>
            <w:r>
              <w:t>100%</w:t>
            </w:r>
          </w:p>
        </w:tc>
        <w:tc>
          <w:tcPr>
            <w:tcW w:type="dxa" w:w="1728"/>
          </w:tcPr>
          <w:p>
            <w:r>
              <w:t>Completed</w:t>
            </w:r>
          </w:p>
        </w:tc>
        <w:tc>
          <w:tcPr>
            <w:tcW w:type="dxa" w:w="1728"/>
          </w:tcPr>
          <w:p>
            <w:r>
              <w:t>+24%</w:t>
            </w:r>
          </w:p>
        </w:tc>
        <w:tc>
          <w:tcPr>
            <w:tcW w:type="dxa" w:w="1728"/>
          </w:tcPr>
          <w:p>
            <w:r>
              <w:t>+32,047 regs, $16.7MM OPS</w:t>
            </w:r>
          </w:p>
        </w:tc>
      </w:tr>
      <w:tr>
        <w:tc>
          <w:tcPr>
            <w:tcW w:type="dxa" w:w="1728"/>
          </w:tcPr>
          <w:p>
            <w:r>
              <w:t>UK</w:t>
            </w:r>
          </w:p>
        </w:tc>
        <w:tc>
          <w:tcPr>
            <w:tcW w:type="dxa" w:w="1728"/>
          </w:tcPr>
          <w:p>
            <w:r>
              <w:t>100%</w:t>
            </w:r>
          </w:p>
        </w:tc>
        <w:tc>
          <w:tcPr>
            <w:tcW w:type="dxa" w:w="1728"/>
          </w:tcPr>
          <w:p>
            <w:r>
              <w:t>Completed</w:t>
            </w:r>
          </w:p>
        </w:tc>
        <w:tc>
          <w:tcPr>
            <w:tcW w:type="dxa" w:w="1728"/>
          </w:tcPr>
          <w:p>
            <w:r>
              <w:t>+23%</w:t>
            </w:r>
          </w:p>
        </w:tc>
        <w:tc>
          <w:tcPr>
            <w:tcW w:type="dxa" w:w="1728"/>
          </w:tcPr>
          <w:p>
            <w:r>
              <w:t>Validated at scale</w:t>
            </w:r>
          </w:p>
        </w:tc>
      </w:tr>
      <w:tr>
        <w:tc>
          <w:tcPr>
            <w:tcW w:type="dxa" w:w="1728"/>
          </w:tcPr>
          <w:p>
            <w:r>
              <w:t>DE</w:t>
            </w:r>
          </w:p>
        </w:tc>
        <w:tc>
          <w:tcPr>
            <w:tcW w:type="dxa" w:w="1728"/>
          </w:tcPr>
          <w:p>
            <w:r>
              <w:t>100%</w:t>
            </w:r>
          </w:p>
        </w:tc>
        <w:tc>
          <w:tcPr>
            <w:tcW w:type="dxa" w:w="1728"/>
          </w:tcPr>
          <w:p>
            <w:r>
              <w:t>Completed</w:t>
            </w:r>
          </w:p>
        </w:tc>
        <w:tc>
          <w:tcPr>
            <w:tcW w:type="dxa" w:w="1728"/>
          </w:tcPr>
          <w:p>
            <w:r>
              <w:t>+18%</w:t>
            </w:r>
          </w:p>
        </w:tc>
        <w:tc>
          <w:tcPr>
            <w:tcW w:type="dxa" w:w="1728"/>
          </w:tcPr>
          <w:p>
            <w:r>
              <w:t>Validated at scale</w:t>
            </w:r>
          </w:p>
        </w:tc>
      </w:tr>
      <w:tr>
        <w:tc>
          <w:tcPr>
            <w:tcW w:type="dxa" w:w="1728"/>
          </w:tcPr>
          <w:p>
            <w:r>
              <w:t>FR</w:t>
            </w:r>
          </w:p>
        </w:tc>
        <w:tc>
          <w:tcPr>
            <w:tcW w:type="dxa" w:w="1728"/>
          </w:tcPr>
          <w:p>
            <w:r>
              <w:t>100%</w:t>
            </w:r>
          </w:p>
        </w:tc>
        <w:tc>
          <w:tcPr>
            <w:tcW w:type="dxa" w:w="1728"/>
          </w:tcPr>
          <w:p>
            <w:r>
              <w:t>Completed</w:t>
            </w:r>
          </w:p>
        </w:tc>
        <w:tc>
          <w:tcPr>
            <w:tcW w:type="dxa" w:w="1728"/>
          </w:tcPr>
          <w:p>
            <w:r>
              <w:t>—</w:t>
            </w:r>
          </w:p>
        </w:tc>
        <w:tc>
          <w:tcPr>
            <w:tcW w:type="dxa" w:w="1728"/>
          </w:tcPr>
          <w:p>
            <w:r>
              <w:t>Live, measuring</w:t>
            </w:r>
          </w:p>
        </w:tc>
      </w:tr>
      <w:tr>
        <w:tc>
          <w:tcPr>
            <w:tcW w:type="dxa" w:w="1728"/>
          </w:tcPr>
          <w:p>
            <w:r>
              <w:t>IT</w:t>
            </w:r>
          </w:p>
        </w:tc>
        <w:tc>
          <w:tcPr>
            <w:tcW w:type="dxa" w:w="1728"/>
          </w:tcPr>
          <w:p>
            <w:r>
              <w:t>100%</w:t>
            </w:r>
          </w:p>
        </w:tc>
        <w:tc>
          <w:tcPr>
            <w:tcW w:type="dxa" w:w="1728"/>
          </w:tcPr>
          <w:p>
            <w:r>
              <w:t>Completed</w:t>
            </w:r>
          </w:p>
        </w:tc>
        <w:tc>
          <w:tcPr>
            <w:tcW w:type="dxa" w:w="1728"/>
          </w:tcPr>
          <w:p>
            <w:r>
              <w:t>—</w:t>
            </w:r>
          </w:p>
        </w:tc>
        <w:tc>
          <w:tcPr>
            <w:tcW w:type="dxa" w:w="1728"/>
          </w:tcPr>
          <w:p>
            <w:r>
              <w:t>Live, measuring</w:t>
            </w:r>
          </w:p>
        </w:tc>
      </w:tr>
      <w:tr>
        <w:tc>
          <w:tcPr>
            <w:tcW w:type="dxa" w:w="1728"/>
          </w:tcPr>
          <w:p>
            <w:r>
              <w:t>ES</w:t>
            </w:r>
          </w:p>
        </w:tc>
        <w:tc>
          <w:tcPr>
            <w:tcW w:type="dxa" w:w="1728"/>
          </w:tcPr>
          <w:p>
            <w:r>
              <w:t>100%</w:t>
            </w:r>
          </w:p>
        </w:tc>
        <w:tc>
          <w:tcPr>
            <w:tcW w:type="dxa" w:w="1728"/>
          </w:tcPr>
          <w:p>
            <w:r>
              <w:t>Completed</w:t>
            </w:r>
          </w:p>
        </w:tc>
        <w:tc>
          <w:tcPr>
            <w:tcW w:type="dxa" w:w="1728"/>
          </w:tcPr>
          <w:p>
            <w:r>
              <w:t>—</w:t>
            </w:r>
          </w:p>
        </w:tc>
        <w:tc>
          <w:tcPr>
            <w:tcW w:type="dxa" w:w="1728"/>
          </w:tcPr>
          <w:p>
            <w:r>
              <w:t>Live, measuring</w:t>
            </w:r>
          </w:p>
        </w:tc>
      </w:tr>
      <w:tr>
        <w:tc>
          <w:tcPr>
            <w:tcW w:type="dxa" w:w="1728"/>
          </w:tcPr>
          <w:p>
            <w:r>
              <w:t>JP</w:t>
            </w:r>
          </w:p>
        </w:tc>
        <w:tc>
          <w:tcPr>
            <w:tcW w:type="dxa" w:w="1728"/>
          </w:tcPr>
          <w:p>
            <w:r>
              <w:t>100%</w:t>
            </w:r>
          </w:p>
        </w:tc>
        <w:tc>
          <w:tcPr>
            <w:tcW w:type="dxa" w:w="1728"/>
          </w:tcPr>
          <w:p>
            <w:r>
              <w:t>Completed</w:t>
            </w:r>
          </w:p>
        </w:tc>
        <w:tc>
          <w:tcPr>
            <w:tcW w:type="dxa" w:w="1728"/>
          </w:tcPr>
          <w:p>
            <w:r>
              <w:t>—</w:t>
            </w:r>
          </w:p>
        </w:tc>
        <w:tc>
          <w:tcPr>
            <w:tcW w:type="dxa" w:w="1728"/>
          </w:tcPr>
          <w:p>
            <w:r>
              <w:t>Live, measuring</w:t>
            </w:r>
          </w:p>
        </w:tc>
      </w:tr>
      <w:tr>
        <w:tc>
          <w:tcPr>
            <w:tcW w:type="dxa" w:w="1728"/>
          </w:tcPr>
          <w:p>
            <w:r>
              <w:t>CA</w:t>
            </w:r>
          </w:p>
        </w:tc>
        <w:tc>
          <w:tcPr>
            <w:tcW w:type="dxa" w:w="1728"/>
          </w:tcPr>
          <w:p>
            <w:r>
              <w:t>On track</w:t>
            </w:r>
          </w:p>
        </w:tc>
        <w:tc>
          <w:tcPr>
            <w:tcW w:type="dxa" w:w="1728"/>
          </w:tcPr>
          <w:p>
            <w:r>
              <w:t>Apr 7, 2026</w:t>
            </w:r>
          </w:p>
        </w:tc>
        <w:tc>
          <w:tcPr>
            <w:tcW w:type="dxa" w:w="1728"/>
          </w:tcPr>
          <w:p>
            <w:r>
              <w:t>Projected 18–24%</w:t>
            </w:r>
          </w:p>
        </w:tc>
        <w:tc>
          <w:tcPr>
            <w:tcW w:type="dxa" w:w="1728"/>
          </w:tcPr>
          <w:p>
            <w:r>
              <w:t>MCC ready</w:t>
            </w:r>
          </w:p>
        </w:tc>
      </w:tr>
      <w:tr>
        <w:tc>
          <w:tcPr>
            <w:tcW w:type="dxa" w:w="1728"/>
          </w:tcPr>
          <w:p>
            <w:r>
              <w:t>AU</w:t>
            </w:r>
          </w:p>
        </w:tc>
        <w:tc>
          <w:tcPr>
            <w:tcW w:type="dxa" w:w="1728"/>
          </w:tcPr>
          <w:p>
            <w:r>
              <w:t>Planned</w:t>
            </w:r>
          </w:p>
        </w:tc>
        <w:tc>
          <w:tcPr>
            <w:tcW w:type="dxa" w:w="1728"/>
          </w:tcPr>
          <w:p>
            <w:r>
              <w:t>May 2026</w:t>
            </w:r>
          </w:p>
        </w:tc>
        <w:tc>
          <w:tcPr>
            <w:tcW w:type="dxa" w:w="1728"/>
          </w:tcPr>
          <w:p>
            <w:r>
              <w:t>Projected 18–24%</w:t>
            </w:r>
          </w:p>
        </w:tc>
        <w:tc>
          <w:tcPr>
            <w:tcW w:type="dxa" w:w="1728"/>
          </w:tcPr>
          <w:p>
            <w:r>
              <w:t>No MCC created</w:t>
            </w:r>
          </w:p>
        </w:tc>
      </w:tr>
      <w:tr>
        <w:tc>
          <w:tcPr>
            <w:tcW w:type="dxa" w:w="1728"/>
          </w:tcPr>
          <w:p>
            <w:r>
              <w:t>MX</w:t>
            </w:r>
          </w:p>
        </w:tc>
        <w:tc>
          <w:tcPr>
            <w:tcW w:type="dxa" w:w="1728"/>
          </w:tcPr>
          <w:p>
            <w:r>
              <w:t>TBD</w:t>
            </w:r>
          </w:p>
        </w:tc>
        <w:tc>
          <w:tcPr>
            <w:tcW w:type="dxa" w:w="1728"/>
          </w:tcPr>
          <w:p>
            <w:r>
              <w:t>TBD</w:t>
            </w:r>
          </w:p>
        </w:tc>
        <w:tc>
          <w:tcPr>
            <w:tcW w:type="dxa" w:w="1728"/>
          </w:tcPr>
          <w:p>
            <w:r>
              <w:t>Projected 18–24%</w:t>
            </w:r>
          </w:p>
        </w:tc>
        <w:tc>
          <w:tcPr>
            <w:tcW w:type="dxa" w:w="1728"/>
          </w:tcPr>
          <w:p>
            <w:r>
              <w:t>No MCC created</w:t>
            </w:r>
          </w:p>
        </w:tc>
      </w:tr>
    </w:tbl>
    <w:p>
      <w:pPr>
        <w:pStyle w:val="Heading2"/>
      </w:pPr>
      <w:r>
        <w:t>Appendix C: Monthly Projection — WW Testing Impact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March Actual</w:t>
            </w:r>
          </w:p>
        </w:tc>
        <w:tc>
          <w:tcPr>
            <w:tcW w:type="dxa" w:w="2160"/>
          </w:tcPr>
          <w:p>
            <w:r>
              <w:t>April Projection</w:t>
            </w:r>
          </w:p>
        </w:tc>
        <w:tc>
          <w:tcPr>
            <w:tcW w:type="dxa" w:w="2160"/>
          </w:tcPr>
          <w:p>
            <w:r>
              <w:t>Notes</w:t>
            </w:r>
          </w:p>
        </w:tc>
      </w:tr>
      <w:tr>
        <w:tc>
          <w:tcPr>
            <w:tcW w:type="dxa" w:w="2160"/>
          </w:tcPr>
          <w:p>
            <w:r>
              <w:t>WW Regs (all markets)</w:t>
            </w:r>
          </w:p>
        </w:tc>
        <w:tc>
          <w:tcPr>
            <w:tcW w:type="dxa" w:w="2160"/>
          </w:tcPr>
          <w:p>
            <w:r>
              <w:t>~62,000</w:t>
            </w:r>
          </w:p>
        </w:tc>
        <w:tc>
          <w:tcPr>
            <w:tcW w:type="dxa" w:w="2160"/>
          </w:tcPr>
          <w:p>
            <w:r>
              <w:t>~60,000</w:t>
            </w:r>
          </w:p>
        </w:tc>
        <w:tc>
          <w:tcPr>
            <w:tcW w:type="dxa" w:w="2160"/>
          </w:tcPr>
          <w:p>
            <w:r>
              <w:t>Seasonal softness expected</w:t>
            </w:r>
          </w:p>
        </w:tc>
      </w:tr>
      <w:tr>
        <w:tc>
          <w:tcPr>
            <w:tcW w:type="dxa" w:w="2160"/>
          </w:tcPr>
          <w:p>
            <w:r>
              <w:t>OCI-attributed regs</w:t>
            </w:r>
          </w:p>
        </w:tc>
        <w:tc>
          <w:tcPr>
            <w:tcW w:type="dxa" w:w="2160"/>
          </w:tcPr>
          <w:p>
            <w:r>
              <w:t>~38,000</w:t>
            </w:r>
          </w:p>
        </w:tc>
        <w:tc>
          <w:tcPr>
            <w:tcW w:type="dxa" w:w="2160"/>
          </w:tcPr>
          <w:p>
            <w:r>
              <w:t>~40,000</w:t>
            </w:r>
          </w:p>
        </w:tc>
        <w:tc>
          <w:tcPr>
            <w:tcW w:type="dxa" w:w="2160"/>
          </w:tcPr>
          <w:p>
            <w:r>
              <w:t>CA launch adds incremental</w:t>
            </w:r>
          </w:p>
        </w:tc>
      </w:tr>
      <w:tr>
        <w:tc>
          <w:tcPr>
            <w:tcW w:type="dxa" w:w="2160"/>
          </w:tcPr>
          <w:p>
            <w:r>
              <w:t>Active tests</w:t>
            </w:r>
          </w:p>
        </w:tc>
        <w:tc>
          <w:tcPr>
            <w:tcW w:type="dxa" w:w="2160"/>
          </w:tcPr>
          <w:p>
            <w:r>
              <w:t>12</w:t>
            </w:r>
          </w:p>
        </w:tc>
        <w:tc>
          <w:tcPr>
            <w:tcW w:type="dxa" w:w="2160"/>
          </w:tcPr>
          <w:p>
            <w:r>
              <w:t>14</w:t>
            </w:r>
          </w:p>
        </w:tc>
        <w:tc>
          <w:tcPr>
            <w:tcW w:type="dxa" w:w="2160"/>
          </w:tcPr>
          <w:p>
            <w:r>
              <w:t>AI Max + F90 Lifecycle if unblocked</w:t>
            </w:r>
          </w:p>
        </w:tc>
      </w:tr>
      <w:tr>
        <w:tc>
          <w:tcPr>
            <w:tcW w:type="dxa" w:w="2160"/>
          </w:tcPr>
          <w:p>
            <w:r>
              <w:t>Tests with written status</w:t>
            </w:r>
          </w:p>
        </w:tc>
        <w:tc>
          <w:tcPr>
            <w:tcW w:type="dxa" w:w="2160"/>
          </w:tcPr>
          <w:p>
            <w:r>
              <w:t>9/12 (75%)</w:t>
            </w:r>
          </w:p>
        </w:tc>
        <w:tc>
          <w:tcPr>
            <w:tcW w:type="dxa" w:w="2160"/>
          </w:tcPr>
          <w:p>
            <w:r>
              <w:t>14/14 (100%) target</w:t>
            </w:r>
          </w:p>
        </w:tc>
        <w:tc>
          <w:tcPr>
            <w:tcW w:type="dxa" w:w="2160"/>
          </w:tcPr>
          <w:p>
            <w:r>
              <w:t>Goal 1</w:t>
            </w:r>
          </w:p>
        </w:tc>
      </w:tr>
    </w:tbl>
    <w:p>
      <w:pPr>
        <w:pStyle w:val="Heading2"/>
      </w:pPr>
      <w:r>
        <w:t>Appendix D: Workstream Summary — Test Results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Workstream</w:t>
            </w:r>
          </w:p>
        </w:tc>
        <w:tc>
          <w:tcPr>
            <w:tcW w:type="dxa" w:w="1440"/>
          </w:tcPr>
          <w:p>
            <w:r>
              <w:t>Test</w:t>
            </w:r>
          </w:p>
        </w:tc>
        <w:tc>
          <w:tcPr>
            <w:tcW w:type="dxa" w:w="1440"/>
          </w:tcPr>
          <w:p>
            <w:r>
              <w:t>Market</w:t>
            </w:r>
          </w:p>
        </w:tc>
        <w:tc>
          <w:tcPr>
            <w:tcW w:type="dxa" w:w="1440"/>
          </w:tcPr>
          <w:p>
            <w:r>
              <w:t>Result</w:t>
            </w:r>
          </w:p>
        </w:tc>
        <w:tc>
          <w:tcPr>
            <w:tcW w:type="dxa" w:w="1440"/>
          </w:tcPr>
          <w:p>
            <w:r>
              <w:t>Confidence</w:t>
            </w:r>
          </w:p>
        </w:tc>
        <w:tc>
          <w:tcPr>
            <w:tcW w:type="dxa" w:w="1440"/>
          </w:tcPr>
          <w:p>
            <w:r>
              <w:t>Status</w:t>
            </w:r>
          </w:p>
        </w:tc>
      </w:tr>
      <w:tr>
        <w:tc>
          <w:tcPr>
            <w:tcW w:type="dxa" w:w="1440"/>
          </w:tcPr>
          <w:p>
            <w:r>
              <w:t>OCI Bidding</w:t>
            </w:r>
          </w:p>
        </w:tc>
        <w:tc>
          <w:tcPr>
            <w:tcW w:type="dxa" w:w="1440"/>
          </w:tcPr>
          <w:p>
            <w:r>
              <w:t>Smart Bidding w/ OCI signal</w:t>
            </w:r>
          </w:p>
        </w:tc>
        <w:tc>
          <w:tcPr>
            <w:tcW w:type="dxa" w:w="1440"/>
          </w:tcPr>
          <w:p>
            <w:r>
              <w:t>US</w:t>
            </w:r>
          </w:p>
        </w:tc>
        <w:tc>
          <w:tcPr>
            <w:tcW w:type="dxa" w:w="1440"/>
          </w:tcPr>
          <w:p>
            <w:r>
              <w:t>+24% regs, $16.7MM OPS</w:t>
            </w:r>
          </w:p>
        </w:tc>
        <w:tc>
          <w:tcPr>
            <w:tcW w:type="dxa" w:w="1440"/>
          </w:tcPr>
          <w:p>
            <w:r>
              <w:t>High</w:t>
            </w:r>
          </w:p>
        </w:tc>
        <w:tc>
          <w:tcPr>
            <w:tcW w:type="dxa" w:w="1440"/>
          </w:tcPr>
          <w:p>
            <w:r>
              <w:t>Scaled</w:t>
            </w:r>
          </w:p>
        </w:tc>
      </w:tr>
      <w:tr>
        <w:tc>
          <w:tcPr>
            <w:tcW w:type="dxa" w:w="1440"/>
          </w:tcPr>
          <w:p>
            <w:r>
              <w:t>OCI Bidding</w:t>
            </w:r>
          </w:p>
        </w:tc>
        <w:tc>
          <w:tcPr>
            <w:tcW w:type="dxa" w:w="1440"/>
          </w:tcPr>
          <w:p>
            <w:r>
              <w:t>Smart Bidding w/ OCI signal</w:t>
            </w:r>
          </w:p>
        </w:tc>
        <w:tc>
          <w:tcPr>
            <w:tcW w:type="dxa" w:w="1440"/>
          </w:tcPr>
          <w:p>
            <w:r>
              <w:t>UK</w:t>
            </w:r>
          </w:p>
        </w:tc>
        <w:tc>
          <w:tcPr>
            <w:tcW w:type="dxa" w:w="1440"/>
          </w:tcPr>
          <w:p>
            <w:r>
              <w:t>+23% regs</w:t>
            </w:r>
          </w:p>
        </w:tc>
        <w:tc>
          <w:tcPr>
            <w:tcW w:type="dxa" w:w="1440"/>
          </w:tcPr>
          <w:p>
            <w:r>
              <w:t>High</w:t>
            </w:r>
          </w:p>
        </w:tc>
        <w:tc>
          <w:tcPr>
            <w:tcW w:type="dxa" w:w="1440"/>
          </w:tcPr>
          <w:p>
            <w:r>
              <w:t>Scaled</w:t>
            </w:r>
          </w:p>
        </w:tc>
      </w:tr>
      <w:tr>
        <w:tc>
          <w:tcPr>
            <w:tcW w:type="dxa" w:w="1440"/>
          </w:tcPr>
          <w:p>
            <w:r>
              <w:t>OCI Bidding</w:t>
            </w:r>
          </w:p>
        </w:tc>
        <w:tc>
          <w:tcPr>
            <w:tcW w:type="dxa" w:w="1440"/>
          </w:tcPr>
          <w:p>
            <w:r>
              <w:t>Smart Bidding w/ OCI signal</w:t>
            </w:r>
          </w:p>
        </w:tc>
        <w:tc>
          <w:tcPr>
            <w:tcW w:type="dxa" w:w="1440"/>
          </w:tcPr>
          <w:p>
            <w:r>
              <w:t>DE</w:t>
            </w:r>
          </w:p>
        </w:tc>
        <w:tc>
          <w:tcPr>
            <w:tcW w:type="dxa" w:w="1440"/>
          </w:tcPr>
          <w:p>
            <w:r>
              <w:t>+18% regs</w:t>
            </w:r>
          </w:p>
        </w:tc>
        <w:tc>
          <w:tcPr>
            <w:tcW w:type="dxa" w:w="1440"/>
          </w:tcPr>
          <w:p>
            <w:r>
              <w:t>High</w:t>
            </w:r>
          </w:p>
        </w:tc>
        <w:tc>
          <w:tcPr>
            <w:tcW w:type="dxa" w:w="1440"/>
          </w:tcPr>
          <w:p>
            <w:r>
              <w:t>Scaled</w:t>
            </w:r>
          </w:p>
        </w:tc>
      </w:tr>
      <w:tr>
        <w:tc>
          <w:tcPr>
            <w:tcW w:type="dxa" w:w="1440"/>
          </w:tcPr>
          <w:p>
            <w:r>
              <w:t>Modern Search</w:t>
            </w:r>
          </w:p>
        </w:tc>
        <w:tc>
          <w:tcPr>
            <w:tcW w:type="dxa" w:w="1440"/>
          </w:tcPr>
          <w:p>
            <w:r>
              <w:t>Ad Copy Phase 1</w:t>
            </w:r>
          </w:p>
        </w:tc>
        <w:tc>
          <w:tcPr>
            <w:tcW w:type="dxa" w:w="1440"/>
          </w:tcPr>
          <w:p>
            <w:r>
              <w:t>UK</w:t>
            </w:r>
          </w:p>
        </w:tc>
        <w:tc>
          <w:tcPr>
            <w:tcW w:type="dxa" w:w="1440"/>
          </w:tcPr>
          <w:p>
            <w:r>
              <w:t>+86% CTR, +31% regs</w:t>
            </w:r>
          </w:p>
        </w:tc>
        <w:tc>
          <w:tcPr>
            <w:tcW w:type="dxa" w:w="1440"/>
          </w:tcPr>
          <w:p>
            <w:r>
              <w:t>High</w:t>
            </w:r>
          </w:p>
        </w:tc>
        <w:tc>
          <w:tcPr>
            <w:tcW w:type="dxa" w:w="1440"/>
          </w:tcPr>
          <w:p>
            <w:r>
              <w:t>Complete</w:t>
            </w:r>
          </w:p>
        </w:tc>
      </w:tr>
      <w:tr>
        <w:tc>
          <w:tcPr>
            <w:tcW w:type="dxa" w:w="1440"/>
          </w:tcPr>
          <w:p>
            <w:r>
              <w:t>Modern Search</w:t>
            </w:r>
          </w:p>
        </w:tc>
        <w:tc>
          <w:tcPr>
            <w:tcW w:type="dxa" w:w="1440"/>
          </w:tcPr>
          <w:p>
            <w:r>
              <w:t>Ad Copy Phase 1</w:t>
            </w:r>
          </w:p>
        </w:tc>
        <w:tc>
          <w:tcPr>
            <w:tcW w:type="dxa" w:w="1440"/>
          </w:tcPr>
          <w:p>
            <w:r>
              <w:t>IT</w:t>
            </w:r>
          </w:p>
        </w:tc>
        <w:tc>
          <w:tcPr>
            <w:tcW w:type="dxa" w:w="1440"/>
          </w:tcPr>
          <w:p>
            <w:r>
              <w:t>Inconclusive</w:t>
            </w:r>
          </w:p>
        </w:tc>
        <w:tc>
          <w:tcPr>
            <w:tcW w:type="dxa" w:w="1440"/>
          </w:tcPr>
          <w:p>
            <w:r>
              <w:t>Low</w:t>
            </w:r>
          </w:p>
        </w:tc>
        <w:tc>
          <w:tcPr>
            <w:tcW w:type="dxa" w:w="1440"/>
          </w:tcPr>
          <w:p>
            <w:r>
              <w:t>Needs larger sample</w:t>
            </w:r>
          </w:p>
        </w:tc>
      </w:tr>
      <w:tr>
        <w:tc>
          <w:tcPr>
            <w:tcW w:type="dxa" w:w="1440"/>
          </w:tcPr>
          <w:p>
            <w:r>
              <w:t>Audiences</w:t>
            </w:r>
          </w:p>
        </w:tc>
        <w:tc>
          <w:tcPr>
            <w:tcW w:type="dxa" w:w="1440"/>
          </w:tcPr>
          <w:p>
            <w:r>
              <w:t>Engagement Channel</w:t>
            </w:r>
          </w:p>
        </w:tc>
        <w:tc>
          <w:tcPr>
            <w:tcW w:type="dxa" w:w="1440"/>
          </w:tcPr>
          <w:p>
            <w:r>
              <w:t>US</w:t>
            </w:r>
          </w:p>
        </w:tc>
        <w:tc>
          <w:tcPr>
            <w:tcW w:type="dxa" w:w="1440"/>
          </w:tcPr>
          <w:p>
            <w:r>
              <w:t>$765K iOPS</w:t>
            </w:r>
          </w:p>
        </w:tc>
        <w:tc>
          <w:tcPr>
            <w:tcW w:type="dxa" w:w="1440"/>
          </w:tcPr>
          <w:p>
            <w:r>
              <w:t>High</w:t>
            </w:r>
          </w:p>
        </w:tc>
        <w:tc>
          <w:tcPr>
            <w:tcW w:type="dxa" w:w="1440"/>
          </w:tcPr>
          <w:p>
            <w:r>
              <w:t>Validated</w:t>
            </w:r>
          </w:p>
        </w:tc>
      </w:tr>
      <w:tr>
        <w:tc>
          <w:tcPr>
            <w:tcW w:type="dxa" w:w="1440"/>
          </w:tcPr>
          <w:p>
            <w:r>
              <w:t>Audiences</w:t>
            </w:r>
          </w:p>
        </w:tc>
        <w:tc>
          <w:tcPr>
            <w:tcW w:type="dxa" w:w="1440"/>
          </w:tcPr>
          <w:p>
            <w:r>
              <w:t>Prime Day 2025</w:t>
            </w:r>
          </w:p>
        </w:tc>
        <w:tc>
          <w:tcPr>
            <w:tcW w:type="dxa" w:w="1440"/>
          </w:tcPr>
          <w:p>
            <w:r>
              <w:t>US</w:t>
            </w:r>
          </w:p>
        </w:tc>
        <w:tc>
          <w:tcPr>
            <w:tcW w:type="dxa" w:w="1440"/>
          </w:tcPr>
          <w:p>
            <w:r>
              <w:t>$329K OPS, 644% ROAS</w:t>
            </w:r>
          </w:p>
        </w:tc>
        <w:tc>
          <w:tcPr>
            <w:tcW w:type="dxa" w:w="1440"/>
          </w:tcPr>
          <w:p>
            <w:r>
              <w:t>High</w:t>
            </w:r>
          </w:p>
        </w:tc>
        <w:tc>
          <w:tcPr>
            <w:tcW w:type="dxa" w:w="1440"/>
          </w:tcPr>
          <w:p>
            <w:r>
              <w:t>Event complete</w:t>
            </w:r>
          </w:p>
        </w:tc>
      </w:tr>
      <w:tr>
        <w:tc>
          <w:tcPr>
            <w:tcW w:type="dxa" w:w="1440"/>
          </w:tcPr>
          <w:p>
            <w:r>
              <w:t>UX</w:t>
            </w:r>
          </w:p>
        </w:tc>
        <w:tc>
          <w:tcPr>
            <w:tcW w:type="dxa" w:w="1440"/>
          </w:tcPr>
          <w:p>
            <w:r>
              <w:t>Gated Guest</w:t>
            </w:r>
          </w:p>
        </w:tc>
        <w:tc>
          <w:tcPr>
            <w:tcW w:type="dxa" w:w="1440"/>
          </w:tcPr>
          <w:p>
            <w:r>
              <w:t>WW</w:t>
            </w:r>
          </w:p>
        </w:tc>
        <w:tc>
          <w:tcPr>
            <w:tcW w:type="dxa" w:w="1440"/>
          </w:tcPr>
          <w:p>
            <w:r>
              <w:t>-61% conversion</w:t>
            </w:r>
          </w:p>
        </w:tc>
        <w:tc>
          <w:tcPr>
            <w:tcW w:type="dxa" w:w="1440"/>
          </w:tcPr>
          <w:p>
            <w:r>
              <w:t>High</w:t>
            </w:r>
          </w:p>
        </w:tc>
        <w:tc>
          <w:tcPr>
            <w:tcW w:type="dxa" w:w="1440"/>
          </w:tcPr>
          <w:p>
            <w:r>
              <w:t>Killed</w:t>
            </w:r>
          </w:p>
        </w:tc>
      </w:tr>
      <w:tr>
        <w:tc>
          <w:tcPr>
            <w:tcW w:type="dxa" w:w="1440"/>
          </w:tcPr>
          <w:p>
            <w:r>
              <w:t>UX</w:t>
            </w:r>
          </w:p>
        </w:tc>
        <w:tc>
          <w:tcPr>
            <w:tcW w:type="dxa" w:w="1440"/>
          </w:tcPr>
          <w:p>
            <w:r>
              <w:t>In-context registration</w:t>
            </w:r>
          </w:p>
        </w:tc>
        <w:tc>
          <w:tcPr>
            <w:tcW w:type="dxa" w:w="1440"/>
          </w:tcPr>
          <w:p>
            <w:r>
              <w:t>WW</w:t>
            </w:r>
          </w:p>
        </w:tc>
        <w:tc>
          <w:tcPr>
            <w:tcW w:type="dxa" w:w="1440"/>
          </w:tcPr>
          <w:p>
            <w:r>
              <w:t>+13.6K annualized</w:t>
            </w:r>
          </w:p>
        </w:tc>
        <w:tc>
          <w:tcPr>
            <w:tcW w:type="dxa" w:w="1440"/>
          </w:tcPr>
          <w:p>
            <w:r>
              <w:t>Medium</w:t>
            </w:r>
          </w:p>
        </w:tc>
        <w:tc>
          <w:tcPr>
            <w:tcW w:type="dxa" w:w="1440"/>
          </w:tcPr>
          <w:p>
            <w:r>
              <w:t>Scaling</w:t>
            </w:r>
          </w:p>
        </w:tc>
      </w:tr>
      <w:tr>
        <w:tc>
          <w:tcPr>
            <w:tcW w:type="dxa" w:w="1440"/>
          </w:tcPr>
          <w:p>
            <w:r>
              <w:t>UX</w:t>
            </w:r>
          </w:p>
        </w:tc>
        <w:tc>
          <w:tcPr>
            <w:tcW w:type="dxa" w:w="1440"/>
          </w:tcPr>
          <w:p>
            <w:r>
              <w:t>Baloo early access</w:t>
            </w:r>
          </w:p>
        </w:tc>
        <w:tc>
          <w:tcPr>
            <w:tcW w:type="dxa" w:w="1440"/>
          </w:tcPr>
          <w:p>
            <w:r>
              <w:t>WW</w:t>
            </w:r>
          </w:p>
        </w:tc>
        <w:tc>
          <w:tcPr>
            <w:tcW w:type="dxa" w:w="1440"/>
          </w:tcPr>
          <w:p>
            <w:r>
              <w:t>Launched 3/30</w:t>
            </w:r>
          </w:p>
        </w:tc>
        <w:tc>
          <w:tcPr>
            <w:tcW w:type="dxa" w:w="1440"/>
          </w:tcPr>
          <w:p>
            <w:r>
              <w:t>Early</w:t>
            </w:r>
          </w:p>
        </w:tc>
        <w:tc>
          <w:tcPr>
            <w:tcW w:type="dxa" w:w="1440"/>
          </w:tcPr>
          <w:p>
            <w:r>
              <w:t>Measuring</w:t>
            </w:r>
          </w:p>
        </w:tc>
      </w:tr>
      <w:tr>
        <w:tc>
          <w:tcPr>
            <w:tcW w:type="dxa" w:w="1440"/>
          </w:tcPr>
          <w:p>
            <w:r>
              <w:t>UX</w:t>
            </w:r>
          </w:p>
        </w:tc>
        <w:tc>
          <w:tcPr>
            <w:tcW w:type="dxa" w:w="1440"/>
          </w:tcPr>
          <w:p>
            <w:r>
              <w:t>Polaris Brand LP</w:t>
            </w:r>
          </w:p>
        </w:tc>
        <w:tc>
          <w:tcPr>
            <w:tcW w:type="dxa" w:w="1440"/>
          </w:tcPr>
          <w:p>
            <w:r>
              <w:t>WW</w:t>
            </w:r>
          </w:p>
        </w:tc>
        <w:tc>
          <w:tcPr>
            <w:tcW w:type="dxa" w:w="1440"/>
          </w:tcPr>
          <w:p>
            <w:r>
              <w:t>Dial-up Apr 6–7</w:t>
            </w:r>
          </w:p>
        </w:tc>
        <w:tc>
          <w:tcPr>
            <w:tcW w:type="dxa" w:w="1440"/>
          </w:tcPr>
          <w:p>
            <w:r>
              <w:t>Early</w:t>
            </w:r>
          </w:p>
        </w:tc>
        <w:tc>
          <w:tcPr>
            <w:tcW w:type="dxa" w:w="1440"/>
          </w:tcPr>
          <w:p>
            <w:r>
              <w:t>Rollout</w:t>
            </w:r>
          </w:p>
        </w:tc>
      </w:tr>
      <w:tr>
        <w:tc>
          <w:tcPr>
            <w:tcW w:type="dxa" w:w="1440"/>
          </w:tcPr>
          <w:p>
            <w:r>
              <w:t>Algorithmic Ads</w:t>
            </w:r>
          </w:p>
        </w:tc>
        <w:tc>
          <w:tcPr>
            <w:tcW w:type="dxa" w:w="1440"/>
          </w:tcPr>
          <w:p>
            <w:r>
              <w:t>DG CPC</w:t>
            </w:r>
          </w:p>
        </w:tc>
        <w:tc>
          <w:tcPr>
            <w:tcW w:type="dxa" w:w="1440"/>
          </w:tcPr>
          <w:p>
            <w:r>
              <w:t>US</w:t>
            </w:r>
          </w:p>
        </w:tc>
        <w:tc>
          <w:tcPr>
            <w:tcW w:type="dxa" w:w="1440"/>
          </w:tcPr>
          <w:p>
            <w:r>
              <w:t>$0.39 vs $2.43 CPC (-84%)</w:t>
            </w:r>
          </w:p>
        </w:tc>
        <w:tc>
          <w:tcPr>
            <w:tcW w:type="dxa" w:w="1440"/>
          </w:tcPr>
          <w:p>
            <w:r>
              <w:t>Early</w:t>
            </w:r>
          </w:p>
        </w:tc>
        <w:tc>
          <w:tcPr>
            <w:tcW w:type="dxa" w:w="1440"/>
          </w:tcPr>
          <w:p>
            <w:r>
              <w:t>Volume TBD</w:t>
            </w:r>
          </w:p>
        </w:tc>
      </w:tr>
    </w:tbl>
    <w:p>
      <w:pPr>
        <w:pStyle w:val="Heading2"/>
      </w:pPr>
      <w:r>
        <w:t>Appendix E: Change Log (2026 YTD — Testing Program)</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Date</w:t>
            </w:r>
          </w:p>
        </w:tc>
        <w:tc>
          <w:tcPr>
            <w:tcW w:type="dxa" w:w="2160"/>
          </w:tcPr>
          <w:p>
            <w:r>
              <w:t>Change</w:t>
            </w:r>
          </w:p>
        </w:tc>
        <w:tc>
          <w:tcPr>
            <w:tcW w:type="dxa" w:w="2160"/>
          </w:tcPr>
          <w:p>
            <w:r>
              <w:t>Workstream</w:t>
            </w:r>
          </w:p>
        </w:tc>
        <w:tc>
          <w:tcPr>
            <w:tcW w:type="dxa" w:w="2160"/>
          </w:tcPr>
          <w:p>
            <w:r>
              <w:t>Owner</w:t>
            </w:r>
          </w:p>
        </w:tc>
      </w:tr>
      <w:tr>
        <w:tc>
          <w:tcPr>
            <w:tcW w:type="dxa" w:w="2160"/>
          </w:tcPr>
          <w:p>
            <w:r>
              <w:t>1/15</w:t>
            </w:r>
          </w:p>
        </w:tc>
        <w:tc>
          <w:tcPr>
            <w:tcW w:type="dxa" w:w="2160"/>
          </w:tcPr>
          <w:p>
            <w:r>
              <w:t>OCI launched in FR, IT, ES</w:t>
            </w:r>
          </w:p>
        </w:tc>
        <w:tc>
          <w:tcPr>
            <w:tcW w:type="dxa" w:w="2160"/>
          </w:tcPr>
          <w:p>
            <w:r>
              <w:t>OCI Bidding</w:t>
            </w:r>
          </w:p>
        </w:tc>
        <w:tc>
          <w:tcPr>
            <w:tcW w:type="dxa" w:w="2160"/>
          </w:tcPr>
          <w:p>
            <w:r>
              <w:t>Market teams</w:t>
            </w:r>
          </w:p>
        </w:tc>
      </w:tr>
      <w:tr>
        <w:tc>
          <w:tcPr>
            <w:tcW w:type="dxa" w:w="2160"/>
          </w:tcPr>
          <w:p>
            <w:r>
              <w:t>2/1</w:t>
            </w:r>
          </w:p>
        </w:tc>
        <w:tc>
          <w:tcPr>
            <w:tcW w:type="dxa" w:w="2160"/>
          </w:tcPr>
          <w:p>
            <w:r>
              <w:t>Ad Copy UK Phase 1 started</w:t>
            </w:r>
          </w:p>
        </w:tc>
        <w:tc>
          <w:tcPr>
            <w:tcW w:type="dxa" w:w="2160"/>
          </w:tcPr>
          <w:p>
            <w:r>
              <w:t>Modern Search</w:t>
            </w:r>
          </w:p>
        </w:tc>
        <w:tc>
          <w:tcPr>
            <w:tcW w:type="dxa" w:w="2160"/>
          </w:tcPr>
          <w:p>
            <w:r>
              <w:t>Richard</w:t>
            </w:r>
          </w:p>
        </w:tc>
      </w:tr>
      <w:tr>
        <w:tc>
          <w:tcPr>
            <w:tcW w:type="dxa" w:w="2160"/>
          </w:tcPr>
          <w:p>
            <w:r>
              <w:t>2/15</w:t>
            </w:r>
          </w:p>
        </w:tc>
        <w:tc>
          <w:tcPr>
            <w:tcW w:type="dxa" w:w="2160"/>
          </w:tcPr>
          <w:p>
            <w:r>
              <w:t>Engagement channel validated ($765K iOPS)</w:t>
            </w:r>
          </w:p>
        </w:tc>
        <w:tc>
          <w:tcPr>
            <w:tcW w:type="dxa" w:w="2160"/>
          </w:tcPr>
          <w:p>
            <w:r>
              <w:t>Audiences</w:t>
            </w:r>
          </w:p>
        </w:tc>
        <w:tc>
          <w:tcPr>
            <w:tcW w:type="dxa" w:w="2160"/>
          </w:tcPr>
          <w:p>
            <w:r>
              <w:t>Richard</w:t>
            </w:r>
          </w:p>
        </w:tc>
      </w:tr>
      <w:tr>
        <w:tc>
          <w:tcPr>
            <w:tcW w:type="dxa" w:w="2160"/>
          </w:tcPr>
          <w:p>
            <w:r>
              <w:t>3/1</w:t>
            </w:r>
          </w:p>
        </w:tc>
        <w:tc>
          <w:tcPr>
            <w:tcW w:type="dxa" w:w="2160"/>
          </w:tcPr>
          <w:p>
            <w:r>
              <w:t>Gated Guest test killed (-61%)</w:t>
            </w:r>
          </w:p>
        </w:tc>
        <w:tc>
          <w:tcPr>
            <w:tcW w:type="dxa" w:w="2160"/>
          </w:tcPr>
          <w:p>
            <w:r>
              <w:t>UX</w:t>
            </w:r>
          </w:p>
        </w:tc>
        <w:tc>
          <w:tcPr>
            <w:tcW w:type="dxa" w:w="2160"/>
          </w:tcPr>
          <w:p>
            <w:r>
              <w:t>Richard</w:t>
            </w:r>
          </w:p>
        </w:tc>
      </w:tr>
      <w:tr>
        <w:tc>
          <w:tcPr>
            <w:tcW w:type="dxa" w:w="2160"/>
          </w:tcPr>
          <w:p>
            <w:r>
              <w:t>3/5</w:t>
            </w:r>
          </w:p>
        </w:tc>
        <w:tc>
          <w:tcPr>
            <w:tcW w:type="dxa" w:w="2160"/>
          </w:tcPr>
          <w:p>
            <w:r>
              <w:t>In-context reg test scaled</w:t>
            </w:r>
          </w:p>
        </w:tc>
        <w:tc>
          <w:tcPr>
            <w:tcW w:type="dxa" w:w="2160"/>
          </w:tcPr>
          <w:p>
            <w:r>
              <w:t>UX</w:t>
            </w:r>
          </w:p>
        </w:tc>
        <w:tc>
          <w:tcPr>
            <w:tcW w:type="dxa" w:w="2160"/>
          </w:tcPr>
          <w:p>
            <w:r>
              <w:t>Richard</w:t>
            </w:r>
          </w:p>
        </w:tc>
      </w:tr>
      <w:tr>
        <w:tc>
          <w:tcPr>
            <w:tcW w:type="dxa" w:w="2160"/>
          </w:tcPr>
          <w:p>
            <w:r>
              <w:t>3/15</w:t>
            </w:r>
          </w:p>
        </w:tc>
        <w:tc>
          <w:tcPr>
            <w:tcW w:type="dxa" w:w="2160"/>
          </w:tcPr>
          <w:p>
            <w:r>
              <w:t>Ad Copy UK Phase 1 complete (+86% CTR)</w:t>
            </w:r>
          </w:p>
        </w:tc>
        <w:tc>
          <w:tcPr>
            <w:tcW w:type="dxa" w:w="2160"/>
          </w:tcPr>
          <w:p>
            <w:r>
              <w:t>Modern Search</w:t>
            </w:r>
          </w:p>
        </w:tc>
        <w:tc>
          <w:tcPr>
            <w:tcW w:type="dxa" w:w="2160"/>
          </w:tcPr>
          <w:p>
            <w:r>
              <w:t>Richard</w:t>
            </w:r>
          </w:p>
        </w:tc>
      </w:tr>
      <w:tr>
        <w:tc>
          <w:tcPr>
            <w:tcW w:type="dxa" w:w="2160"/>
          </w:tcPr>
          <w:p>
            <w:r>
              <w:t>3/20</w:t>
            </w:r>
          </w:p>
        </w:tc>
        <w:tc>
          <w:tcPr>
            <w:tcW w:type="dxa" w:w="2160"/>
          </w:tcPr>
          <w:p>
            <w:r>
              <w:t>EU4 translations completed</w:t>
            </w:r>
          </w:p>
        </w:tc>
        <w:tc>
          <w:tcPr>
            <w:tcW w:type="dxa" w:w="2160"/>
          </w:tcPr>
          <w:p>
            <w:r>
              <w:t>Modern Search</w:t>
            </w:r>
          </w:p>
        </w:tc>
        <w:tc>
          <w:tcPr>
            <w:tcW w:type="dxa" w:w="2160"/>
          </w:tcPr>
          <w:p>
            <w:r>
              <w:t>Richard</w:t>
            </w:r>
          </w:p>
        </w:tc>
      </w:tr>
      <w:tr>
        <w:tc>
          <w:tcPr>
            <w:tcW w:type="dxa" w:w="2160"/>
          </w:tcPr>
          <w:p>
            <w:r>
              <w:t>3/25</w:t>
            </w:r>
          </w:p>
        </w:tc>
        <w:tc>
          <w:tcPr>
            <w:tcW w:type="dxa" w:w="2160"/>
          </w:tcPr>
          <w:p>
            <w:r>
              <w:t>DG CPC testing started</w:t>
            </w:r>
          </w:p>
        </w:tc>
        <w:tc>
          <w:tcPr>
            <w:tcW w:type="dxa" w:w="2160"/>
          </w:tcPr>
          <w:p>
            <w:r>
              <w:t>Algorithmic Ads</w:t>
            </w:r>
          </w:p>
        </w:tc>
        <w:tc>
          <w:tcPr>
            <w:tcW w:type="dxa" w:w="2160"/>
          </w:tcPr>
          <w:p>
            <w:r>
              <w:t>Richard</w:t>
            </w:r>
          </w:p>
        </w:tc>
      </w:tr>
      <w:tr>
        <w:tc>
          <w:tcPr>
            <w:tcW w:type="dxa" w:w="2160"/>
          </w:tcPr>
          <w:p>
            <w:r>
              <w:t>3/30</w:t>
            </w:r>
          </w:p>
        </w:tc>
        <w:tc>
          <w:tcPr>
            <w:tcW w:type="dxa" w:w="2160"/>
          </w:tcPr>
          <w:p>
            <w:r>
              <w:t>Baloo early access launched</w:t>
            </w:r>
          </w:p>
        </w:tc>
        <w:tc>
          <w:tcPr>
            <w:tcW w:type="dxa" w:w="2160"/>
          </w:tcPr>
          <w:p>
            <w:r>
              <w:t>UX</w:t>
            </w:r>
          </w:p>
        </w:tc>
        <w:tc>
          <w:tcPr>
            <w:tcW w:type="dxa" w:w="2160"/>
          </w:tcPr>
          <w:p>
            <w:r>
              <w:t>Richard</w:t>
            </w:r>
          </w:p>
        </w:tc>
      </w:tr>
      <w:tr>
        <w:tc>
          <w:tcPr>
            <w:tcW w:type="dxa" w:w="2160"/>
          </w:tcPr>
          <w:p>
            <w:r>
              <w:t>4/6</w:t>
            </w:r>
          </w:p>
        </w:tc>
        <w:tc>
          <w:tcPr>
            <w:tcW w:type="dxa" w:w="2160"/>
          </w:tcPr>
          <w:p>
            <w:r>
              <w:t>Polaris Brand LP weblab dial-up (WW)</w:t>
            </w:r>
          </w:p>
        </w:tc>
        <w:tc>
          <w:tcPr>
            <w:tcW w:type="dxa" w:w="2160"/>
          </w:tcPr>
          <w:p>
            <w:r>
              <w:t>UX</w:t>
            </w:r>
          </w:p>
        </w:tc>
        <w:tc>
          <w:tcPr>
            <w:tcW w:type="dxa" w:w="2160"/>
          </w:tcPr>
          <w:p>
            <w:r>
              <w:t>Richard</w:t>
            </w:r>
          </w:p>
        </w:tc>
      </w:tr>
    </w:tbl>
    <w:p>
      <w:pPr>
        <w:pStyle w:val="Heading2"/>
      </w:pPr>
      <w:r>
        <w:t>Appendix F: Variance Bridge — Methodology Validation</w:t>
      </w:r>
    </w:p>
    <w:p>
      <w:r>
        <w:t>The WW Testing program uses SyRT (Synthetic Randomized Testing) as the primary incrementality measurement framework. SyRT validated Non-Brand registrations as 82–92% incremental, establishing the measurement foundation for all NB-focused tests. OCI uplift figures (18–24% across US, UK, DE) are measured against pre-OCI baselines using a 4-week pre/post comparison with holdout groups where available. Ad Copy results use standard A/B testing with statistical significance thresholds (p &lt; 0.05 for high confidence, p &lt; 0.10 for medium). The IT Ad Copy test did not reach significance due to insufficient sample size (&lt; 500 conversions in the test period).</w:t>
      </w:r>
    </w:p>
    <w:p>
      <w:r>
        <w:t>The Testing Approach document (v5) formalizes these measurement standards and defines the hypothesis → phased rollout → measurement → scale or stop framework that governs all five workstreams. Until Brandon endorses the document, these standards exist as operational practice but not as formalized team policy.</w:t>
      </w:r>
    </w:p>
    <w:p>
      <w:r>
        <w:t>---</w:t>
      </w:r>
    </w:p>
    <w:p>
      <w:pPr>
        <w:pStyle w:val="Heading2"/>
      </w:pPr>
      <w:r>
        <w:t>Appendix G: Source Links</w:t>
      </w:r>
    </w:p>
    <w:p>
      <w:r>
        <w:t>All source documents referenced in or feeding this state file. Links open in browser.</w:t>
      </w:r>
    </w:p>
    <w:p>
      <w:pPr>
        <w:pStyle w:val="Heading3"/>
      </w:pPr>
      <w:r>
        <w:t>Kiro-Drive (OneDrive)</w:t>
      </w:r>
    </w:p>
    <w:tbl>
      <w:tblPr>
        <w:tblStyle w:val="TableGrid"/>
        <w:tblW w:type="auto" w:w="0"/>
        <w:tblLook w:firstColumn="1" w:firstRow="1" w:lastColumn="0" w:lastRow="0" w:noHBand="0" w:noVBand="1" w:val="04A0"/>
      </w:tblPr>
      <w:tblGrid>
        <w:gridCol w:w="2880"/>
        <w:gridCol w:w="2880"/>
        <w:gridCol w:w="2880"/>
      </w:tblGrid>
      <w:tr>
        <w:tc>
          <w:tcPr>
            <w:tcW w:type="dxa" w:w="2880"/>
          </w:tcPr>
          <w:p>
            <w:r>
              <w:t>Document</w:t>
            </w:r>
          </w:p>
        </w:tc>
        <w:tc>
          <w:tcPr>
            <w:tcW w:type="dxa" w:w="2880"/>
          </w:tcPr>
          <w:p>
            <w:r>
              <w:t>Purpose</w:t>
            </w:r>
          </w:p>
        </w:tc>
        <w:tc>
          <w:tcPr>
            <w:tcW w:type="dxa" w:w="2880"/>
          </w:tcPr>
          <w:p>
            <w:r>
              <w:t>Link</w:t>
            </w:r>
          </w:p>
        </w:tc>
      </w:tr>
      <w:tr>
        <w:tc>
          <w:tcPr>
            <w:tcW w:type="dxa" w:w="2880"/>
          </w:tcPr>
          <w:p>
            <w:r>
              <w:t>ps-forecast-tracker.xlsx</w:t>
            </w:r>
          </w:p>
        </w:tc>
        <w:tc>
          <w:tcPr>
            <w:tcW w:type="dxa" w:w="2880"/>
          </w:tcPr>
          <w:p>
            <w:r>
              <w:t>WW PS forecast model, budget scenarios</w:t>
            </w:r>
          </w:p>
        </w:tc>
        <w:tc>
          <w:tcPr>
            <w:tcW w:type="dxa" w:w="2880"/>
          </w:tcPr>
          <w:p>
            <w:r>
              <w:t>[Open](https://amazon-my.sharepoint.com/personal/prichwil_amazon_com/Documents/Kiro-Drive/ps-forecast-tracker.xlsx?web=1)</w:t>
            </w:r>
          </w:p>
        </w:tc>
      </w:tr>
      <w:tr>
        <w:tc>
          <w:tcPr>
            <w:tcW w:type="dxa" w:w="2880"/>
          </w:tcPr>
          <w:p>
            <w:r>
              <w:t>ps-testing-dashboard.xlsx</w:t>
            </w:r>
          </w:p>
        </w:tc>
        <w:tc>
          <w:tcPr>
            <w:tcW w:type="dxa" w:w="2880"/>
          </w:tcPr>
          <w:p>
            <w:r>
              <w:t>Active test tracker across all markets</w:t>
            </w:r>
          </w:p>
        </w:tc>
        <w:tc>
          <w:tcPr>
            <w:tcW w:type="dxa" w:w="2880"/>
          </w:tcPr>
          <w:p>
            <w:r>
              <w:t>[Open](https://amazon-my.sharepoint.com/personal/prichwil_amazon_com/Documents/Kiro-Drive/ps-testing-dashboard.xlsx?web=1)</w:t>
            </w:r>
          </w:p>
        </w:tc>
      </w:tr>
      <w:tr>
        <w:tc>
          <w:tcPr>
            <w:tcW w:type="dxa" w:w="2880"/>
          </w:tcPr>
          <w:p>
            <w:r>
              <w:t>command-center.xlsx</w:t>
            </w:r>
          </w:p>
        </w:tc>
        <w:tc>
          <w:tcPr>
            <w:tcW w:type="dxa" w:w="2880"/>
          </w:tcPr>
          <w:p>
            <w:r>
              <w:t>Operational command center — tasks, status, owners</w:t>
            </w:r>
          </w:p>
        </w:tc>
        <w:tc>
          <w:tcPr>
            <w:tcW w:type="dxa" w:w="2880"/>
          </w:tcPr>
          <w:p>
            <w:r>
              <w:t>[Open](https://amazon-my.sharepoint.com/personal/prichwil_amazon_com/Documents/Kiro-Drive/command-center.xlsx?web=1)</w:t>
            </w:r>
          </w:p>
        </w:tc>
      </w:tr>
    </w:tbl>
    <w:p>
      <w:pPr>
        <w:pStyle w:val="Heading3"/>
      </w:pPr>
      <w:r>
        <w:t>Artifacts — Testing Workstream (OneDrive)</w:t>
      </w:r>
    </w:p>
    <w:tbl>
      <w:tblPr>
        <w:tblStyle w:val="TableGrid"/>
        <w:tblW w:type="auto" w:w="0"/>
        <w:tblLook w:firstColumn="1" w:firstRow="1" w:lastColumn="0" w:lastRow="0" w:noHBand="0" w:noVBand="1" w:val="04A0"/>
      </w:tblPr>
      <w:tblGrid>
        <w:gridCol w:w="2880"/>
        <w:gridCol w:w="2880"/>
        <w:gridCol w:w="2880"/>
      </w:tblGrid>
      <w:tr>
        <w:tc>
          <w:tcPr>
            <w:tcW w:type="dxa" w:w="2880"/>
          </w:tcPr>
          <w:p>
            <w:r>
              <w:t>Document</w:t>
            </w:r>
          </w:p>
        </w:tc>
        <w:tc>
          <w:tcPr>
            <w:tcW w:type="dxa" w:w="2880"/>
          </w:tcPr>
          <w:p>
            <w:r>
              <w:t>Purpose</w:t>
            </w:r>
          </w:p>
        </w:tc>
        <w:tc>
          <w:tcPr>
            <w:tcW w:type="dxa" w:w="2880"/>
          </w:tcPr>
          <w:p>
            <w:r>
              <w:t>Link</w:t>
            </w:r>
          </w:p>
        </w:tc>
      </w:tr>
      <w:tr>
        <w:tc>
          <w:tcPr>
            <w:tcW w:type="dxa" w:w="2880"/>
          </w:tcPr>
          <w:p>
            <w:r>
              <w:t>testing-approach-kate-v5.docx</w:t>
            </w:r>
          </w:p>
        </w:tc>
        <w:tc>
          <w:tcPr>
            <w:tcW w:type="dxa" w:w="2880"/>
          </w:tcPr>
          <w:p>
            <w:r>
              <w:t>Testing Approach doc (v5, PUBLISH verdict 8.4/10)</w:t>
            </w:r>
          </w:p>
        </w:tc>
        <w:tc>
          <w:tcPr>
            <w:tcW w:type="dxa" w:w="2880"/>
          </w:tcPr>
          <w:p>
            <w:r>
              <w:t>[Open](https://amazon-my.sharepoint.com/personal/prichwil_amazon_com/Documents/Artifacts/wiki-sync/testing/testing-approach-kate-v5.docx?web=1)</w:t>
            </w:r>
          </w:p>
        </w:tc>
      </w:tr>
      <w:tr>
        <w:tc>
          <w:tcPr>
            <w:tcW w:type="dxa" w:w="2880"/>
          </w:tcPr>
          <w:p>
            <w:r>
              <w:t>testing-methodology.docx</w:t>
            </w:r>
          </w:p>
        </w:tc>
        <w:tc>
          <w:tcPr>
            <w:tcW w:type="dxa" w:w="2880"/>
          </w:tcPr>
          <w:p>
            <w:r>
              <w:t>Core testing methodology reference</w:t>
            </w:r>
          </w:p>
        </w:tc>
        <w:tc>
          <w:tcPr>
            <w:tcW w:type="dxa" w:w="2880"/>
          </w:tcPr>
          <w:p>
            <w:r>
              <w:t>[Open](https://amazon-my.sharepoint.com/personal/prichwil_amazon_com/Documents/Artifacts/wiki-sync/testing/testing-methodology.docx?web=1)</w:t>
            </w:r>
          </w:p>
        </w:tc>
      </w:tr>
      <w:tr>
        <w:tc>
          <w:tcPr>
            <w:tcW w:type="dxa" w:w="2880"/>
          </w:tcPr>
          <w:p>
            <w:r>
              <w:t>testing-approach-outline.docx</w:t>
            </w:r>
          </w:p>
        </w:tc>
        <w:tc>
          <w:tcPr>
            <w:tcW w:type="dxa" w:w="2880"/>
          </w:tcPr>
          <w:p>
            <w:r>
              <w:t>Testing Approach structural outline</w:t>
            </w:r>
          </w:p>
        </w:tc>
        <w:tc>
          <w:tcPr>
            <w:tcW w:type="dxa" w:w="2880"/>
          </w:tcPr>
          <w:p>
            <w:r>
              <w:t>[Open](https://amazon-my.sharepoint.com/personal/prichwil_amazon_com/Documents/Artifacts/wiki-sync/testing/testing-approach-outline.docx?web=1)</w:t>
            </w:r>
          </w:p>
        </w:tc>
      </w:tr>
      <w:tr>
        <w:tc>
          <w:tcPr>
            <w:tcW w:type="dxa" w:w="2880"/>
          </w:tcPr>
          <w:p>
            <w:r>
              <w:t>testing-appendix.docx</w:t>
            </w:r>
          </w:p>
        </w:tc>
        <w:tc>
          <w:tcPr>
            <w:tcW w:type="dxa" w:w="2880"/>
          </w:tcPr>
          <w:p>
            <w:r>
              <w:t>Testing Approach appendix materials</w:t>
            </w:r>
          </w:p>
        </w:tc>
        <w:tc>
          <w:tcPr>
            <w:tcW w:type="dxa" w:w="2880"/>
          </w:tcPr>
          <w:p>
            <w:r>
              <w:t>[Open](https://amazon-my.sharepoint.com/personal/prichwil_amazon_com/Documents/Artifacts/wiki-sync/testing/testing-appendix.docx?web=1)</w:t>
            </w:r>
          </w:p>
        </w:tc>
      </w:tr>
      <w:tr>
        <w:tc>
          <w:tcPr>
            <w:tcW w:type="dxa" w:w="2880"/>
          </w:tcPr>
          <w:p>
            <w:r>
              <w:t>oci-rollout-playbook.docx</w:t>
            </w:r>
          </w:p>
        </w:tc>
        <w:tc>
          <w:tcPr>
            <w:tcW w:type="dxa" w:w="2880"/>
          </w:tcPr>
          <w:p>
            <w:r>
              <w:t>OCI rollout playbook (all markets)</w:t>
            </w:r>
          </w:p>
        </w:tc>
        <w:tc>
          <w:tcPr>
            <w:tcW w:type="dxa" w:w="2880"/>
          </w:tcPr>
          <w:p>
            <w:r>
              <w:t>[Open](https://amazon-my.sharepoint.com/personal/prichwil_amazon_com/Documents/Artifacts/wiki-sync/testing/oci-rollout-playbook.docx?web=1)</w:t>
            </w:r>
          </w:p>
        </w:tc>
      </w:tr>
      <w:tr>
        <w:tc>
          <w:tcPr>
            <w:tcW w:type="dxa" w:w="2880"/>
          </w:tcPr>
          <w:p>
            <w:r>
              <w:t>oci-rollout-methodology.docx</w:t>
            </w:r>
          </w:p>
        </w:tc>
        <w:tc>
          <w:tcPr>
            <w:tcW w:type="dxa" w:w="2880"/>
          </w:tcPr>
          <w:p>
            <w:r>
              <w:t>OCI rollout methodology</w:t>
            </w:r>
          </w:p>
        </w:tc>
        <w:tc>
          <w:tcPr>
            <w:tcW w:type="dxa" w:w="2880"/>
          </w:tcPr>
          <w:p>
            <w:r>
              <w:t>[Open](https://amazon-my.sharepoint.com/personal/prichwil_amazon_com/Documents/Artifacts/wiki-sync/testing/oci-rollout-methodology.docx?web=1)</w:t>
            </w:r>
          </w:p>
        </w:tc>
      </w:tr>
      <w:tr>
        <w:tc>
          <w:tcPr>
            <w:tcW w:type="dxa" w:w="2880"/>
          </w:tcPr>
          <w:p>
            <w:r>
              <w:t>workstream-oci-bidding.docx</w:t>
            </w:r>
          </w:p>
        </w:tc>
        <w:tc>
          <w:tcPr>
            <w:tcW w:type="dxa" w:w="2880"/>
          </w:tcPr>
          <w:p>
            <w:r>
              <w:t>OCI Bidding workstream detail</w:t>
            </w:r>
          </w:p>
        </w:tc>
        <w:tc>
          <w:tcPr>
            <w:tcW w:type="dxa" w:w="2880"/>
          </w:tcPr>
          <w:p>
            <w:r>
              <w:t>[Open](https://amazon-my.sharepoint.com/personal/prichwil_amazon_com/Documents/Artifacts/wiki-sync/testing/workstream-oci-bidding.docx?web=1)</w:t>
            </w:r>
          </w:p>
        </w:tc>
      </w:tr>
      <w:tr>
        <w:tc>
          <w:tcPr>
            <w:tcW w:type="dxa" w:w="2880"/>
          </w:tcPr>
          <w:p>
            <w:r>
              <w:t>workstream-modern-search.docx</w:t>
            </w:r>
          </w:p>
        </w:tc>
        <w:tc>
          <w:tcPr>
            <w:tcW w:type="dxa" w:w="2880"/>
          </w:tcPr>
          <w:p>
            <w:r>
              <w:t>Modern Search (Ad Copy) workstream detail</w:t>
            </w:r>
          </w:p>
        </w:tc>
        <w:tc>
          <w:tcPr>
            <w:tcW w:type="dxa" w:w="2880"/>
          </w:tcPr>
          <w:p>
            <w:r>
              <w:t>[Open](https://amazon-my.sharepoint.com/personal/prichwil_amazon_com/Documents/Artifacts/wiki-sync/testing/workstream-modern-search.docx?web=1)</w:t>
            </w:r>
          </w:p>
        </w:tc>
      </w:tr>
      <w:tr>
        <w:tc>
          <w:tcPr>
            <w:tcW w:type="dxa" w:w="2880"/>
          </w:tcPr>
          <w:p>
            <w:r>
              <w:t>workstream-audiences-lifecycle.docx</w:t>
            </w:r>
          </w:p>
        </w:tc>
        <w:tc>
          <w:tcPr>
            <w:tcW w:type="dxa" w:w="2880"/>
          </w:tcPr>
          <w:p>
            <w:r>
              <w:t>Audiences &amp; Lifecycle workstream detail</w:t>
            </w:r>
          </w:p>
        </w:tc>
        <w:tc>
          <w:tcPr>
            <w:tcW w:type="dxa" w:w="2880"/>
          </w:tcPr>
          <w:p>
            <w:r>
              <w:t>[Open](https://amazon-my.sharepoint.com/personal/prichwil_amazon_com/Documents/Artifacts/wiki-sync/testing/workstream-audiences-lifecycle.docx?web=1)</w:t>
            </w:r>
          </w:p>
        </w:tc>
      </w:tr>
      <w:tr>
        <w:tc>
          <w:tcPr>
            <w:tcW w:type="dxa" w:w="2880"/>
          </w:tcPr>
          <w:p>
            <w:r>
              <w:t>workstream-user-experience.docx</w:t>
            </w:r>
          </w:p>
        </w:tc>
        <w:tc>
          <w:tcPr>
            <w:tcW w:type="dxa" w:w="2880"/>
          </w:tcPr>
          <w:p>
            <w:r>
              <w:t>User Experience workstream detail</w:t>
            </w:r>
          </w:p>
        </w:tc>
        <w:tc>
          <w:tcPr>
            <w:tcW w:type="dxa" w:w="2880"/>
          </w:tcPr>
          <w:p>
            <w:r>
              <w:t>[Open](https://amazon-my.sharepoint.com/personal/prichwil_amazon_com/Documents/Artifacts/wiki-sync/testing/workstream-user-experience.docx?web=1)</w:t>
            </w:r>
          </w:p>
        </w:tc>
      </w:tr>
      <w:tr>
        <w:tc>
          <w:tcPr>
            <w:tcW w:type="dxa" w:w="2880"/>
          </w:tcPr>
          <w:p>
            <w:r>
              <w:t>workstream-algorithmic-ads.docx</w:t>
            </w:r>
          </w:p>
        </w:tc>
        <w:tc>
          <w:tcPr>
            <w:tcW w:type="dxa" w:w="2880"/>
          </w:tcPr>
          <w:p>
            <w:r>
              <w:t>Algorithmic Ads workstream detail</w:t>
            </w:r>
          </w:p>
        </w:tc>
        <w:tc>
          <w:tcPr>
            <w:tcW w:type="dxa" w:w="2880"/>
          </w:tcPr>
          <w:p>
            <w:r>
              <w:t>[Open](https://amazon-my.sharepoint.com/personal/prichwil_amazon_com/Documents/Artifacts/wiki-sync/testing/workstream-algorithmic-ads.docx?web=1)</w:t>
            </w:r>
          </w:p>
        </w:tc>
      </w:tr>
      <w:tr>
        <w:tc>
          <w:tcPr>
            <w:tcW w:type="dxa" w:w="2880"/>
          </w:tcPr>
          <w:p>
            <w:r>
              <w:t>ai-max-test-design.docx</w:t>
            </w:r>
          </w:p>
        </w:tc>
        <w:tc>
          <w:tcPr>
            <w:tcW w:type="dxa" w:w="2880"/>
          </w:tcPr>
          <w:p>
            <w:r>
              <w:t>AI Max test design document</w:t>
            </w:r>
          </w:p>
        </w:tc>
        <w:tc>
          <w:tcPr>
            <w:tcW w:type="dxa" w:w="2880"/>
          </w:tcPr>
          <w:p>
            <w:r>
              <w:t>[Open](https://amazon-my.sharepoint.com/personal/prichwil_amazon_com/Documents/Artifacts/wiki-sync/testing/ai-max-test-design.docx?web=1)</w:t>
            </w:r>
          </w:p>
        </w:tc>
      </w:tr>
      <w:tr>
        <w:tc>
          <w:tcPr>
            <w:tcW w:type="dxa" w:w="2880"/>
          </w:tcPr>
          <w:p>
            <w:r>
              <w:t>project-baloo-overview.docx</w:t>
            </w:r>
          </w:p>
        </w:tc>
        <w:tc>
          <w:tcPr>
            <w:tcW w:type="dxa" w:w="2880"/>
          </w:tcPr>
          <w:p>
            <w:r>
              <w:t>Project Baloo overview</w:t>
            </w:r>
          </w:p>
        </w:tc>
        <w:tc>
          <w:tcPr>
            <w:tcW w:type="dxa" w:w="2880"/>
          </w:tcPr>
          <w:p>
            <w:r>
              <w:t>[Open](https://amazon-my.sharepoint.com/personal/prichwil_amazon_com/Documents/Artifacts/wiki-sync/testing/project-baloo-overview.docx?web=1)</w:t>
            </w:r>
          </w:p>
        </w:tc>
      </w:tr>
      <w:tr>
        <w:tc>
          <w:tcPr>
            <w:tcW w:type="dxa" w:w="2880"/>
          </w:tcPr>
          <w:p>
            <w:r>
              <w:t>enhanced-match-liveramp.docx</w:t>
            </w:r>
          </w:p>
        </w:tc>
        <w:tc>
          <w:tcPr>
            <w:tcW w:type="dxa" w:w="2880"/>
          </w:tcPr>
          <w:p>
            <w:r>
              <w:t>Enhanced Match / LiveRamp integration</w:t>
            </w:r>
          </w:p>
        </w:tc>
        <w:tc>
          <w:tcPr>
            <w:tcW w:type="dxa" w:w="2880"/>
          </w:tcPr>
          <w:p>
            <w:r>
              <w:t>[Open](https://amazon-my.sharepoint.com/personal/prichwil_amazon_com/Documents/Artifacts/wiki-sync/testing/enhanced-match-liveramp.docx?web=1)</w:t>
            </w:r>
          </w:p>
        </w:tc>
      </w:tr>
      <w:tr>
        <w:tc>
          <w:tcPr>
            <w:tcW w:type="dxa" w:w="2880"/>
          </w:tcPr>
          <w:p>
            <w:r>
              <w:t>email-overlay-ww-rollout.docx</w:t>
            </w:r>
          </w:p>
        </w:tc>
        <w:tc>
          <w:tcPr>
            <w:tcW w:type="dxa" w:w="2880"/>
          </w:tcPr>
          <w:p>
            <w:r>
              <w:t>Email overlay WW rollout plan</w:t>
            </w:r>
          </w:p>
        </w:tc>
        <w:tc>
          <w:tcPr>
            <w:tcW w:type="dxa" w:w="2880"/>
          </w:tcPr>
          <w:p>
            <w:r>
              <w:t>[Open](https://amazon-my.sharepoint.com/personal/prichwil_amazon_com/Documents/Artifacts/wiki-sync/testing/email-overlay-ww-rollout.docx?web=1)</w:t>
            </w:r>
          </w:p>
        </w:tc>
      </w:tr>
      <w:tr>
        <w:tc>
          <w:tcPr>
            <w:tcW w:type="dxa" w:w="2880"/>
          </w:tcPr>
          <w:p>
            <w:r>
              <w:t>ad-copy-testing-framework.docx</w:t>
            </w:r>
          </w:p>
        </w:tc>
        <w:tc>
          <w:tcPr>
            <w:tcW w:type="dxa" w:w="2880"/>
          </w:tcPr>
          <w:p>
            <w:r>
              <w:t>Ad copy testing framework</w:t>
            </w:r>
          </w:p>
        </w:tc>
        <w:tc>
          <w:tcPr>
            <w:tcW w:type="dxa" w:w="2880"/>
          </w:tcPr>
          <w:p>
            <w:r>
              <w:t>[Open](https://amazon-my.sharepoint.com/personal/prichwil_amazon_com/Documents/Artifacts/wiki-sync/testing/ad-copy-testing-framework.docx?web=1)</w:t>
            </w:r>
          </w:p>
        </w:tc>
      </w:tr>
      <w:tr>
        <w:tc>
          <w:tcPr>
            <w:tcW w:type="dxa" w:w="2880"/>
          </w:tcPr>
          <w:p>
            <w:r>
              <w:t>ps-team-map.docx</w:t>
            </w:r>
          </w:p>
        </w:tc>
        <w:tc>
          <w:tcPr>
            <w:tcW w:type="dxa" w:w="2880"/>
          </w:tcPr>
          <w:p>
            <w:r>
              <w:t>PS team map and responsibilities</w:t>
            </w:r>
          </w:p>
        </w:tc>
        <w:tc>
          <w:tcPr>
            <w:tcW w:type="dxa" w:w="2880"/>
          </w:tcPr>
          <w:p>
            <w:r>
              <w:t>[Open](https://amazon-my.sharepoint.com/personal/prichwil_amazon_com/Documents/Artifacts/wiki-sync/testing/ps-team-map.docx?web=1)</w:t>
            </w:r>
          </w:p>
        </w:tc>
      </w:tr>
      <w:tr>
        <w:tc>
          <w:tcPr>
            <w:tcW w:type="dxa" w:w="2880"/>
          </w:tcPr>
          <w:p>
            <w:r>
              <w:t>ps-operations.docx</w:t>
            </w:r>
          </w:p>
        </w:tc>
        <w:tc>
          <w:tcPr>
            <w:tcW w:type="dxa" w:w="2880"/>
          </w:tcPr>
          <w:p>
            <w:r>
              <w:t>PS operations reference</w:t>
            </w:r>
          </w:p>
        </w:tc>
        <w:tc>
          <w:tcPr>
            <w:tcW w:type="dxa" w:w="2880"/>
          </w:tcPr>
          <w:p>
            <w:r>
              <w:t>[Open](https://amazon-my.sharepoint.com/personal/prichwil_amazon_com/Documents/Artifacts/wiki-sync/testing/ps-operations.docx?web=1)</w:t>
            </w:r>
          </w:p>
        </w:tc>
      </w:tr>
    </w:tbl>
    <w:p>
      <w:pPr>
        <w:pStyle w:val="Heading3"/>
      </w:pPr>
      <w:r>
        <w:t>Artifacts — WW / Cross-Market (OneDrive)</w:t>
      </w:r>
    </w:p>
    <w:tbl>
      <w:tblPr>
        <w:tblStyle w:val="TableGrid"/>
        <w:tblW w:type="auto" w:w="0"/>
        <w:tblLook w:firstColumn="1" w:firstRow="1" w:lastColumn="0" w:lastRow="0" w:noHBand="0" w:noVBand="1" w:val="04A0"/>
      </w:tblPr>
      <w:tblGrid>
        <w:gridCol w:w="2880"/>
        <w:gridCol w:w="2880"/>
        <w:gridCol w:w="2880"/>
      </w:tblGrid>
      <w:tr>
        <w:tc>
          <w:tcPr>
            <w:tcW w:type="dxa" w:w="2880"/>
          </w:tcPr>
          <w:p>
            <w:r>
              <w:t>Document</w:t>
            </w:r>
          </w:p>
        </w:tc>
        <w:tc>
          <w:tcPr>
            <w:tcW w:type="dxa" w:w="2880"/>
          </w:tcPr>
          <w:p>
            <w:r>
              <w:t>Purpose</w:t>
            </w:r>
          </w:p>
        </w:tc>
        <w:tc>
          <w:tcPr>
            <w:tcW w:type="dxa" w:w="2880"/>
          </w:tcPr>
          <w:p>
            <w:r>
              <w:t>Link</w:t>
            </w:r>
          </w:p>
        </w:tc>
      </w:tr>
      <w:tr>
        <w:tc>
          <w:tcPr>
            <w:tcW w:type="dxa" w:w="2880"/>
          </w:tcPr>
          <w:p>
            <w:r>
              <w:t>ww-review-2026-w13.docx</w:t>
            </w:r>
          </w:p>
        </w:tc>
        <w:tc>
          <w:tcPr>
            <w:tcW w:type="dxa" w:w="2880"/>
          </w:tcPr>
          <w:p>
            <w:r>
              <w:t>WW weekly review W13</w:t>
            </w:r>
          </w:p>
        </w:tc>
        <w:tc>
          <w:tcPr>
            <w:tcW w:type="dxa" w:w="2880"/>
          </w:tcPr>
          <w:p>
            <w:r>
              <w:t>[Open](https://amazon-my.sharepoint.com/personal/prichwil_amazon_com/Documents/Artifacts/wiki-sync/ww/ww-review-2026-w13.docx?web=1)</w:t>
            </w:r>
          </w:p>
        </w:tc>
      </w:tr>
      <w:tr>
        <w:tc>
          <w:tcPr>
            <w:tcW w:type="dxa" w:w="2880"/>
          </w:tcPr>
          <w:p>
            <w:r>
              <w:t>ww-summary-2026-w14.docx</w:t>
            </w:r>
          </w:p>
        </w:tc>
        <w:tc>
          <w:tcPr>
            <w:tcW w:type="dxa" w:w="2880"/>
          </w:tcPr>
          <w:p>
            <w:r>
              <w:t>WW summary W14</w:t>
            </w:r>
          </w:p>
        </w:tc>
        <w:tc>
          <w:tcPr>
            <w:tcW w:type="dxa" w:w="2880"/>
          </w:tcPr>
          <w:p>
            <w:r>
              <w:t>[Open](https://amazon-my.sharepoint.com/personal/prichwil_amazon_com/Documents/Artifacts/wiki-sync/ww/ww-summary-2026-w14.docx?web=1)</w:t>
            </w:r>
          </w:p>
        </w:tc>
      </w:tr>
      <w:tr>
        <w:tc>
          <w:tcPr>
            <w:tcW w:type="dxa" w:w="2880"/>
          </w:tcPr>
          <w:p>
            <w:r>
              <w:t>wbr-w14-callouts.docx</w:t>
            </w:r>
          </w:p>
        </w:tc>
        <w:tc>
          <w:tcPr>
            <w:tcW w:type="dxa" w:w="2880"/>
          </w:tcPr>
          <w:p>
            <w:r>
              <w:t>WBR callouts all markets W14</w:t>
            </w:r>
          </w:p>
        </w:tc>
        <w:tc>
          <w:tcPr>
            <w:tcW w:type="dxa" w:w="2880"/>
          </w:tcPr>
          <w:p>
            <w:r>
              <w:t>[Open](https://amazon-my.sharepoint.com/personal/prichwil_amazon_com/Documents/Artifacts/wiki-sync/ww/wbr-w14-callouts.docx?web=1)</w:t>
            </w:r>
          </w:p>
        </w:tc>
      </w:tr>
      <w:tr>
        <w:tc>
          <w:tcPr>
            <w:tcW w:type="dxa" w:w="2880"/>
          </w:tcPr>
          <w:p>
            <w:r>
              <w:t>projections-ww.docx</w:t>
            </w:r>
          </w:p>
        </w:tc>
        <w:tc>
          <w:tcPr>
            <w:tcW w:type="dxa" w:w="2880"/>
          </w:tcPr>
          <w:p>
            <w:r>
              <w:t>WW projections</w:t>
            </w:r>
          </w:p>
        </w:tc>
        <w:tc>
          <w:tcPr>
            <w:tcW w:type="dxa" w:w="2880"/>
          </w:tcPr>
          <w:p>
            <w:r>
              <w:t>[Open](https://amazon-my.sharepoint.com/personal/prichwil_amazon_com/Documents/Artifacts/wiki-sync/ww/projections-ww.docx?web=1)</w:t>
            </w:r>
          </w:p>
        </w:tc>
      </w:tr>
      <w:tr>
        <w:tc>
          <w:tcPr>
            <w:tcW w:type="dxa" w:w="2880"/>
          </w:tcPr>
          <w:p>
            <w:r>
              <w:t>ww-testing-tracker.docx</w:t>
            </w:r>
          </w:p>
        </w:tc>
        <w:tc>
          <w:tcPr>
            <w:tcW w:type="dxa" w:w="2880"/>
          </w:tcPr>
          <w:p>
            <w:r>
              <w:t>WW testing tracker</w:t>
            </w:r>
          </w:p>
        </w:tc>
        <w:tc>
          <w:tcPr>
            <w:tcW w:type="dxa" w:w="2880"/>
          </w:tcPr>
          <w:p>
            <w:r>
              <w:t>[Open](https://amazon-my.sharepoint.com/personal/prichwil_amazon_com/Documents/Artifacts/wiki-sync/markets/ww-testing-tracker.docx?web=1)</w:t>
            </w:r>
          </w:p>
        </w:tc>
      </w:tr>
    </w:tbl>
    <w:p>
      <w:pPr>
        <w:pStyle w:val="Heading3"/>
      </w:pPr>
      <w:r>
        <w:t>Quip Documents</w:t>
      </w:r>
    </w:p>
    <w:tbl>
      <w:tblPr>
        <w:tblStyle w:val="TableGrid"/>
        <w:tblW w:type="auto" w:w="0"/>
        <w:tblLook w:firstColumn="1" w:firstRow="1" w:lastColumn="0" w:lastRow="0" w:noHBand="0" w:noVBand="1" w:val="04A0"/>
      </w:tblPr>
      <w:tblGrid>
        <w:gridCol w:w="2880"/>
        <w:gridCol w:w="2880"/>
        <w:gridCol w:w="2880"/>
      </w:tblGrid>
      <w:tr>
        <w:tc>
          <w:tcPr>
            <w:tcW w:type="dxa" w:w="2880"/>
          </w:tcPr>
          <w:p>
            <w:r>
              <w:t>Document</w:t>
            </w:r>
          </w:p>
        </w:tc>
        <w:tc>
          <w:tcPr>
            <w:tcW w:type="dxa" w:w="2880"/>
          </w:tcPr>
          <w:p>
            <w:r>
              <w:t>Purpose</w:t>
            </w:r>
          </w:p>
        </w:tc>
        <w:tc>
          <w:tcPr>
            <w:tcW w:type="dxa" w:w="2880"/>
          </w:tcPr>
          <w:p>
            <w:r>
              <w:t>Link</w:t>
            </w:r>
          </w:p>
        </w:tc>
      </w:tr>
      <w:tr>
        <w:tc>
          <w:tcPr>
            <w:tcW w:type="dxa" w:w="2880"/>
          </w:tcPr>
          <w:p>
            <w:r>
              <w:t>OCI Planning</w:t>
            </w:r>
          </w:p>
        </w:tc>
        <w:tc>
          <w:tcPr>
            <w:tcW w:type="dxa" w:w="2880"/>
          </w:tcPr>
          <w:p>
            <w:r>
              <w:t>OCI rollout planning and status</w:t>
            </w:r>
          </w:p>
        </w:tc>
        <w:tc>
          <w:tcPr>
            <w:tcW w:type="dxa" w:w="2880"/>
          </w:tcPr>
          <w:p>
            <w:r>
              <w:t>[Open](https://quip-amazon.com/dSZ9AAZBXQy)</w:t>
            </w:r>
          </w:p>
        </w:tc>
      </w:tr>
      <w:tr>
        <w:tc>
          <w:tcPr>
            <w:tcW w:type="dxa" w:w="2880"/>
          </w:tcPr>
          <w:p>
            <w:r>
              <w:t>PS Testing Ad Copy</w:t>
            </w:r>
          </w:p>
        </w:tc>
        <w:tc>
          <w:tcPr>
            <w:tcW w:type="dxa" w:w="2880"/>
          </w:tcPr>
          <w:p>
            <w:r>
              <w:t>Ad copy testing tracker</w:t>
            </w:r>
          </w:p>
        </w:tc>
        <w:tc>
          <w:tcPr>
            <w:tcW w:type="dxa" w:w="2880"/>
          </w:tcPr>
          <w:p>
            <w:r>
              <w:t>[Open](https://quip-amazon.com/KCY9AAYqWd2)</w:t>
            </w:r>
          </w:p>
        </w:tc>
      </w:tr>
      <w:tr>
        <w:tc>
          <w:tcPr>
            <w:tcW w:type="dxa" w:w="2880"/>
          </w:tcPr>
          <w:p>
            <w:r>
              <w:t>Project Baloo Keywords</w:t>
            </w:r>
          </w:p>
        </w:tc>
        <w:tc>
          <w:tcPr>
            <w:tcW w:type="dxa" w:w="2880"/>
          </w:tcPr>
          <w:p>
            <w:r>
              <w:t>Baloo keyword research</w:t>
            </w:r>
          </w:p>
        </w:tc>
        <w:tc>
          <w:tcPr>
            <w:tcW w:type="dxa" w:w="2880"/>
          </w:tcPr>
          <w:p>
            <w:r>
              <w:t>[Open](https://quip-amazon.com/TVY9AAomVYU)</w:t>
            </w:r>
          </w:p>
        </w:tc>
      </w:tr>
      <w:tr>
        <w:tc>
          <w:tcPr>
            <w:tcW w:type="dxa" w:w="2880"/>
          </w:tcPr>
          <w:p>
            <w:r>
              <w:t>LP Testing</w:t>
            </w:r>
          </w:p>
        </w:tc>
        <w:tc>
          <w:tcPr>
            <w:tcW w:type="dxa" w:w="2880"/>
          </w:tcPr>
          <w:p>
            <w:r>
              <w:t>Landing page testing tracker</w:t>
            </w:r>
          </w:p>
        </w:tc>
        <w:tc>
          <w:tcPr>
            <w:tcW w:type="dxa" w:w="2880"/>
          </w:tcPr>
          <w:p>
            <w:r>
              <w:t>[Open](https://quip-amazon.com/BLP9AAhFfua)</w:t>
            </w:r>
          </w:p>
        </w:tc>
      </w:tr>
      <w:tr>
        <w:tc>
          <w:tcPr>
            <w:tcW w:type="dxa" w:w="2880"/>
          </w:tcPr>
          <w:p>
            <w:r>
              <w:t>Pre-WBR Callouts</w:t>
            </w:r>
          </w:p>
        </w:tc>
        <w:tc>
          <w:tcPr>
            <w:tcW w:type="dxa" w:w="2880"/>
          </w:tcPr>
          <w:p>
            <w:r>
              <w:t>WBR callout working doc</w:t>
            </w:r>
          </w:p>
        </w:tc>
        <w:tc>
          <w:tcPr>
            <w:tcW w:type="dxa" w:w="2880"/>
          </w:tcPr>
          <w:p>
            <w:r>
              <w:t>[Open](https://quip-amazon.com/MMgBAzDrlVou)</w:t>
            </w:r>
          </w:p>
        </w:tc>
      </w:tr>
    </w:tbl>
    <w:p>
      <w:pPr>
        <w:pStyle w:val="Heading3"/>
      </w:pPr>
      <w:r>
        <w:t>SharePoint Team Sites</w:t>
      </w:r>
    </w:p>
    <w:tbl>
      <w:tblPr>
        <w:tblStyle w:val="TableGrid"/>
        <w:tblW w:type="auto" w:w="0"/>
        <w:tblLook w:firstColumn="1" w:firstRow="1" w:lastColumn="0" w:lastRow="0" w:noHBand="0" w:noVBand="1" w:val="04A0"/>
      </w:tblPr>
      <w:tblGrid>
        <w:gridCol w:w="2880"/>
        <w:gridCol w:w="2880"/>
        <w:gridCol w:w="2880"/>
      </w:tblGrid>
      <w:tr>
        <w:tc>
          <w:tcPr>
            <w:tcW w:type="dxa" w:w="2880"/>
          </w:tcPr>
          <w:p>
            <w:r>
              <w:t>Document</w:t>
            </w:r>
          </w:p>
        </w:tc>
        <w:tc>
          <w:tcPr>
            <w:tcW w:type="dxa" w:w="2880"/>
          </w:tcPr>
          <w:p>
            <w:r>
              <w:t>Purpose</w:t>
            </w:r>
          </w:p>
        </w:tc>
        <w:tc>
          <w:tcPr>
            <w:tcW w:type="dxa" w:w="2880"/>
          </w:tcPr>
          <w:p>
            <w:r>
              <w:t>Link</w:t>
            </w:r>
          </w:p>
        </w:tc>
      </w:tr>
      <w:tr>
        <w:tc>
          <w:tcPr>
            <w:tcW w:type="dxa" w:w="2880"/>
          </w:tcPr>
          <w:p>
            <w:r>
              <w:t>AB AU MBR January 2026</w:t>
            </w:r>
          </w:p>
        </w:tc>
        <w:tc>
          <w:tcPr>
            <w:tcW w:type="dxa" w:w="2880"/>
          </w:tcPr>
          <w:p>
            <w:r>
              <w:t>AU Monthly Business Review (Lena)</w:t>
            </w:r>
          </w:p>
        </w:tc>
        <w:tc>
          <w:tcPr>
            <w:tcW w:type="dxa" w:w="2880"/>
          </w:tcPr>
          <w:p>
            <w:r>
              <w:t>[Open](https://amazon.sharepoint.com/sites/ABIX/Shared%20Documents/ABAU/AB%20AU%20MBR/AB%20AU%20MBR%20January%202026.pdf)</w:t>
            </w:r>
          </w:p>
        </w:tc>
      </w:tr>
      <w:tr>
        <w:tc>
          <w:tcPr>
            <w:tcW w:type="dxa" w:w="2880"/>
          </w:tcPr>
          <w:p>
            <w:r>
              <w:t>AB AU WBR Deck W10</w:t>
            </w:r>
          </w:p>
        </w:tc>
        <w:tc>
          <w:tcPr>
            <w:tcW w:type="dxa" w:w="2880"/>
          </w:tcPr>
          <w:p>
            <w:r>
              <w:t>AU Weekly Business Review W10</w:t>
            </w:r>
          </w:p>
        </w:tc>
        <w:tc>
          <w:tcPr>
            <w:tcW w:type="dxa" w:w="2880"/>
          </w:tcPr>
          <w:p>
            <w:r>
              <w:t>[Open](https://amazon.sharepoint.com/sites/ABIX/Shared%20Documents/ABAU/AB%20AU%20WBR/AB%20AU%20WBR%20Deck(WK-10-2026).docx)</w:t>
            </w:r>
          </w:p>
        </w:tc>
      </w:tr>
      <w:tr>
        <w:tc>
          <w:tcPr>
            <w:tcW w:type="dxa" w:w="2880"/>
          </w:tcPr>
          <w:p>
            <w:r>
              <w:t>AB AU Q4 2025 QBR</w:t>
            </w:r>
          </w:p>
        </w:tc>
        <w:tc>
          <w:tcPr>
            <w:tcW w:type="dxa" w:w="2880"/>
          </w:tcPr>
          <w:p>
            <w:r>
              <w:t>AU Quarterly Business Review Q4 2025</w:t>
            </w:r>
          </w:p>
        </w:tc>
        <w:tc>
          <w:tcPr>
            <w:tcW w:type="dxa" w:w="2880"/>
          </w:tcPr>
          <w:p>
            <w:r>
              <w:t>[Open](https://amazon.sharepoint.com/sites/ABIX/Shared%20Documents/ABAU/AB%20AU%20QBR/AB_AU_Q42025_QBR.docx)</w:t>
            </w:r>
          </w:p>
        </w:tc>
      </w:tr>
      <w:tr>
        <w:tc>
          <w:tcPr>
            <w:tcW w:type="dxa" w:w="2880"/>
          </w:tcPr>
          <w:p>
            <w:r>
              <w:t>AB AU Marketing Strategy</w:t>
            </w:r>
          </w:p>
        </w:tc>
        <w:tc>
          <w:tcPr>
            <w:tcW w:type="dxa" w:w="2880"/>
          </w:tcPr>
          <w:p>
            <w:r>
              <w:t>AU Marketing offsite strategy</w:t>
            </w:r>
          </w:p>
        </w:tc>
        <w:tc>
          <w:tcPr>
            <w:tcW w:type="dxa" w:w="2880"/>
          </w:tcPr>
          <w:p>
            <w:r>
              <w:t>[Open](https://amazon.sharepoint.com/sites/ABIX/Shared%20Documents/ABAU/GTM/Marketing%20GTM/AB_AU_MarOffsite_Marketing_v6.docx)</w:t>
            </w:r>
          </w:p>
        </w:tc>
      </w:tr>
      <w:tr>
        <w:tc>
          <w:tcPr>
            <w:tcW w:type="dxa" w:w="2880"/>
          </w:tcPr>
          <w:p>
            <w:r>
              <w:t>Search Marketing Toolkit BRD</w:t>
            </w:r>
          </w:p>
        </w:tc>
        <w:tc>
          <w:tcPr>
            <w:tcW w:type="dxa" w:w="2880"/>
          </w:tcPr>
          <w:p>
            <w:r>
              <w:t>SMT Release One BRD</w:t>
            </w:r>
          </w:p>
        </w:tc>
        <w:tc>
          <w:tcPr>
            <w:tcW w:type="dxa" w:w="2880"/>
          </w:tcPr>
          <w:p>
            <w:r>
              <w:t>[Open](https://amazon.sharepoint.com/sites/ABMarketingTech/Shared%20Documents/ABMarketingPaidMedia/BRD_ReleaseOne_SMT.docx)</w:t>
            </w:r>
          </w:p>
        </w:tc>
      </w:tr>
      <w:tr>
        <w:tc>
          <w:tcPr>
            <w:tcW w:type="dxa" w:w="2880"/>
          </w:tcPr>
          <w:p>
            <w:r>
              <w:t>Project Bazaar PR-FAQ</w:t>
            </w:r>
          </w:p>
        </w:tc>
        <w:tc>
          <w:tcPr>
            <w:tcW w:type="dxa" w:w="2880"/>
          </w:tcPr>
          <w:p>
            <w:r>
              <w:t>Bazaar Paid Search PR-FAQ</w:t>
            </w:r>
          </w:p>
        </w:tc>
        <w:tc>
          <w:tcPr>
            <w:tcW w:type="dxa" w:w="2880"/>
          </w:tcPr>
          <w:p>
            <w:r>
              <w:t>[Open](https://amazon.sharepoint.com/sites/ABMarketingTech/Shared%20Documents/ABMarketingPaidMedia/PRFAQ%20-%20ProjectBazaar_PaidSearch_20240621.docx)</w:t>
            </w:r>
          </w:p>
        </w:tc>
      </w:tr>
      <w:tr>
        <w:tc>
          <w:tcPr>
            <w:tcW w:type="dxa" w:w="2880"/>
          </w:tcPr>
          <w:p>
            <w:r>
              <w:t>PS Background &amp; Vision</w:t>
            </w:r>
          </w:p>
        </w:tc>
        <w:tc>
          <w:tcPr>
            <w:tcW w:type="dxa" w:w="2880"/>
          </w:tcPr>
          <w:p>
            <w:r>
              <w:t>Paid Search background and vision doc</w:t>
            </w:r>
          </w:p>
        </w:tc>
        <w:tc>
          <w:tcPr>
            <w:tcW w:type="dxa" w:w="2880"/>
          </w:tcPr>
          <w:p>
            <w:r>
              <w:t>[Open](https://amazon-my.sharepoint.com/personal/prichwil_amazon_com/Documents/Documents/Resources/PaidSearch_Background&amp;Vision_07182024.docx)</w:t>
            </w:r>
          </w:p>
        </w:tc>
      </w:tr>
      <w:tr>
        <w:tc>
          <w:tcPr>
            <w:tcW w:type="dxa" w:w="2880"/>
          </w:tcPr>
          <w:p>
            <w:r>
              <w:t>Kate doc v3 (end)</w:t>
            </w:r>
          </w:p>
        </w:tc>
        <w:tc>
          <w:tcPr>
            <w:tcW w:type="dxa" w:w="2880"/>
          </w:tcPr>
          <w:p>
            <w:r>
              <w:t>Testing doc Kate v3 — end sections</w:t>
            </w:r>
          </w:p>
        </w:tc>
        <w:tc>
          <w:tcPr>
            <w:tcW w:type="dxa" w:w="2880"/>
          </w:tcPr>
          <w:p>
            <w:r>
              <w:t>[Open](https://amazon-my.sharepoint.com/personal/prichwil_amazon_com/Documents/Documents/Testing/Kate%20doc%20v3%20-%202026-end.docx)</w:t>
            </w:r>
          </w:p>
        </w:tc>
      </w:tr>
      <w:tr>
        <w:tc>
          <w:tcPr>
            <w:tcW w:type="dxa" w:w="2880"/>
          </w:tcPr>
          <w:p>
            <w:r>
              <w:t>Kate doc v3 (sections)</w:t>
            </w:r>
          </w:p>
        </w:tc>
        <w:tc>
          <w:tcPr>
            <w:tcW w:type="dxa" w:w="2880"/>
          </w:tcPr>
          <w:p>
            <w:r>
              <w:t>Testing doc Kate v3 — section breakdown</w:t>
            </w:r>
          </w:p>
        </w:tc>
        <w:tc>
          <w:tcPr>
            <w:tcW w:type="dxa" w:w="2880"/>
          </w:tcPr>
          <w:p>
            <w:r>
              <w:t>[Open](https://amazon-my.sharepoint.com/personal/prichwil_amazon_com/Documents/Documents/Testing/Kate%20doc%20v3%20-%202026-sections.docx)</w:t>
            </w:r>
          </w:p>
        </w:tc>
      </w:tr>
      <w:tr>
        <w:tc>
          <w:tcPr>
            <w:tcW w:type="dxa" w:w="2880"/>
          </w:tcPr>
          <w:p>
            <w:r>
              <w:t>Paid Acq Flash</w:t>
            </w:r>
          </w:p>
        </w:tc>
        <w:tc>
          <w:tcPr>
            <w:tcW w:type="dxa" w:w="2880"/>
          </w:tcPr>
          <w:p>
            <w:r>
              <w:t>Paid Acquisition flash report</w:t>
            </w:r>
          </w:p>
        </w:tc>
        <w:tc>
          <w:tcPr>
            <w:tcW w:type="dxa" w:w="2880"/>
          </w:tcPr>
          <w:p>
            <w:r>
              <w:t>[Open](https://amazon-my.sharepoint.com/personal/prichwil_amazon_com/Documents/Downloads/Paid%20Acq%20Flash.pdf)</w:t>
            </w:r>
          </w:p>
        </w:tc>
      </w:tr>
      <w:tr>
        <w:tc>
          <w:tcPr>
            <w:tcW w:type="dxa" w:w="2880"/>
          </w:tcPr>
          <w:p>
            <w:r>
              <w:t>2024 Paid Acq MBR/QBR</w:t>
            </w:r>
          </w:p>
        </w:tc>
        <w:tc>
          <w:tcPr>
            <w:tcW w:type="dxa" w:w="2880"/>
          </w:tcPr>
          <w:p>
            <w:r>
              <w:t>2024 Paid Acquisition MBR/QBR</w:t>
            </w:r>
          </w:p>
        </w:tc>
        <w:tc>
          <w:tcPr>
            <w:tcW w:type="dxa" w:w="2880"/>
          </w:tcPr>
          <w:p>
            <w:r>
              <w:t>[Open](https://amazon-my.sharepoint.com/personal/prichwil_amazon_com/Documents/Downloads/2024%20Paid%20Acq%20MBR%20_%20QBR.docx)</w:t>
            </w:r>
          </w:p>
        </w:tc>
      </w:tr>
    </w:tbl>
    <w:p>
      <w:r>
        <w:t>---</w:t>
      </w:r>
    </w:p>
    <w:p>
      <w:r>
        <w:t>*This document is designed for daily automated refresh via the Kiro agent swarm. Sections marked with placeholder tags in the DOCX template version are populated by the LLM output JSON and patched into the Word file via deterministic XML injection. The narrative sections above represent the current human-authored baseline that the agent will maintain and update as new weekly data arrives.*</w:t>
      </w:r>
    </w:p>
    <w:p>
      <w:r>
        <w:t>*Template location: OneDrive Kiro-Drive/state-files/ww-testing-state.md*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