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2024.12.10 - IT Bid Modifiers Test</w:t>
      </w:r>
    </w:p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rtl w:val="0"/>
        </w:rPr>
        <w:t xml:space="preserve">Documents: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Data: 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2024.12.10 - IT Location modifiers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Google doc: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City-level cost/revenue data, and bid modifiers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Experiment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Will adding bid modifiers to our NB campaigns improve our campaigns?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: Italy Google Ads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 11/14 to 12/12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Targeting:</w:t>
      </w:r>
      <w:r w:rsidDel="00000000" w:rsidR="00000000" w:rsidRPr="00000000">
        <w:rPr>
          <w:rtl w:val="0"/>
        </w:rPr>
        <w:t xml:space="preserve"> 24 largest cities within IT. (Google doc above shows individual cities)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Experiment</w:t>
      </w:r>
      <w:r w:rsidDel="00000000" w:rsidR="00000000" w:rsidRPr="00000000">
        <w:rPr>
          <w:rtl w:val="0"/>
        </w:rPr>
        <w:t xml:space="preserve">: Google Ads experiment</w:t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 When manually adding the modifiers at the city level, with the help of Google, we saw +18% Registrations and +7% CVR.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Adding the bid modifiers allowed for location bid modifiers in areas that otherwise would not have been touched by Adobe Ad Cloud. 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change seems to have allowed for more leeway/spend in cities that sign up for AB, resulting in higher volume of impressions/clicks.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Little effect on CPA because bids were pushed up 9%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volume increase in clicks/regs alone is great, but CVR increase adds more evidence. </w:t>
      </w:r>
    </w:p>
    <w:tbl>
      <w:tblPr>
        <w:tblStyle w:val="Table1"/>
        <w:tblW w:w="104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"/>
        <w:gridCol w:w="1965"/>
        <w:gridCol w:w="1026"/>
        <w:gridCol w:w="1026"/>
        <w:gridCol w:w="1056"/>
        <w:gridCol w:w="1525"/>
        <w:gridCol w:w="894"/>
        <w:gridCol w:w="865"/>
        <w:gridCol w:w="953"/>
        <w:gridCol w:w="718"/>
        <w:tblGridChange w:id="0">
          <w:tblGrid>
            <w:gridCol w:w="440"/>
            <w:gridCol w:w="1965"/>
            <w:gridCol w:w="1026"/>
            <w:gridCol w:w="1026"/>
            <w:gridCol w:w="1056"/>
            <w:gridCol w:w="1525"/>
            <w:gridCol w:w="894"/>
            <w:gridCol w:w="865"/>
            <w:gridCol w:w="953"/>
            <w:gridCol w:w="718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Clicks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City and modifiers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32,451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6,760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$37,586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383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21%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$5.56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5.70%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$98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Italy only targeting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26,731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6,141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$31,320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324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23%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$5.10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5.30%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$97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Difference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21%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18%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-9%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7%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9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"/>
        <w:gridCol w:w="2536"/>
        <w:tblGridChange w:id="0">
          <w:tblGrid>
            <w:gridCol w:w="440"/>
            <w:gridCol w:w="253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Bayesian PPR (probability of positive return)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83.40%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*Amazon uses 66% for Weblab testing if looking at experiment with Bayesian criteria.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Helvetica Neue" w:cs="Helvetica Neue" w:eastAsia="Helvetica Neue" w:hAnsi="Helvetica Neue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Helvetica Neue" w:cs="Helvetica Neue" w:eastAsia="Helvetica Neue" w:hAnsi="Helvetica Neue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Helvetica Neue" w:cs="Helvetica Neue" w:eastAsia="Helvetica Neue" w:hAnsi="Helvetica Neue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Helvetica Neue" w:cs="Helvetica Neue" w:eastAsia="Helvetica Neue" w:hAnsi="Helvetica Neue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Helvetica Neue" w:cs="Helvetica Neue" w:eastAsia="Helvetica Neue" w:hAnsi="Helvetica Neue"/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Helvetica Neue" w:cs="Helvetica Neue" w:eastAsia="Helvetica Neue" w:hAnsi="Helvetica Neue"/>
      <w:u w:val="singl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quip-amazon.com/oiWFADWvt5iG" TargetMode="External"/><Relationship Id="rId7" Type="http://schemas.openxmlformats.org/officeDocument/2006/relationships/hyperlink" Target="https://docs.google.com/spreadsheets/d/10V60litEsz69igo1GdflHU_11JU5PY1Q/edit?pli=1&amp;gid=694209767#gid=69420976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