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Audience Post-mortem</w:t>
      </w:r>
    </w:p>
    <w:p w:rsidR="00000000" w:rsidDel="00000000" w:rsidP="00000000" w:rsidRDefault="00000000" w:rsidRPr="00000000" w14:paraId="00000002">
      <w:pPr>
        <w:pStyle w:val="Heading3"/>
        <w:rPr/>
      </w:pPr>
      <w:r w:rsidDel="00000000" w:rsidR="00000000" w:rsidRPr="00000000">
        <w:rPr>
          <w:b w:val="1"/>
          <w:bCs w:val="1"/>
          <w:rtl w:val="0"/>
        </w:rPr>
        <w:t xml:space="preserve">Overview</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In Q1 2023, we worked to integrate LiveRamp to our marketing platforms. This allowed us to partner with AB teams outside of our immediate channels team, each with their own specific marketing goals. Our aim was to develop paid marketing strategies that were more tailored to our partner teams’ goals. We conducted testing from March to June 2023 until an unforeseen U.S. privacy law led us to suspend targeted campaigns (MarTech scoping in OP1).</w:t>
      </w:r>
    </w:p>
    <w:p w:rsidR="00000000" w:rsidDel="00000000" w:rsidP="00000000" w:rsidRDefault="00000000" w:rsidRPr="00000000" w14:paraId="00000004">
      <w:pPr>
        <w:rPr/>
      </w:pPr>
      <w:r w:rsidDel="00000000" w:rsidR="00000000" w:rsidRPr="00000000">
        <w:rPr>
          <w:rtl w:val="0"/>
        </w:rPr>
        <w:t xml:space="preserve">LiveRamp is the data management platform our channel marketing group decided on. In collaboration with ABMA, the Paid Media team and the LiveRamp team, we constructed audience flows from our database, to S3, LiveRamp, and finally to our marketing platforms. The audiences (US-only) involved were:</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Verified US AB Registrants</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BCIvNext prospecting audience</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BP members</w:t>
      </w:r>
    </w:p>
    <w:p w:rsidR="00000000" w:rsidDel="00000000" w:rsidP="00000000" w:rsidRDefault="00000000" w:rsidRPr="00000000" w14:paraId="00000008">
      <w:pPr>
        <w:rPr/>
      </w:pPr>
      <w:r w:rsidDel="00000000" w:rsidR="00000000" w:rsidRPr="00000000">
        <w:rPr>
          <w:rtl w:val="0"/>
        </w:rPr>
        <w:t xml:space="preserve"> </w:t>
      </w:r>
    </w:p>
    <w:p w:rsidR="00000000" w:rsidDel="00000000" w:rsidP="00000000" w:rsidRDefault="00000000" w:rsidRPr="00000000" w14:paraId="00000009">
      <w:pPr>
        <w:pStyle w:val="Heading3"/>
        <w:rPr/>
      </w:pPr>
      <w:r w:rsidDel="00000000" w:rsidR="00000000" w:rsidRPr="00000000">
        <w:rPr>
          <w:b w:val="1"/>
          <w:bCs w:val="1"/>
          <w:rtl w:val="0"/>
        </w:rPr>
        <w:t xml:space="preserve">Accomplishments:</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single"/>
          <w:shd w:fill="auto" w:val="clear"/>
          <w:vertAlign w:val="baseline"/>
          <w:rtl w:val="0"/>
        </w:rPr>
        <w:t xml:space="preserve">Developed relationships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Regular interaction between the marketing and technical teams during audience pipeline creation helped us to work with those on the technical end more regularly and candidly. Not only did this help to develop the audience pipelines but also helped us to work alongside each other and communicate fluidly.</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single"/>
          <w:shd w:fill="auto" w:val="clear"/>
          <w:vertAlign w:val="baseline"/>
          <w:rtl w:val="0"/>
        </w:rPr>
        <w:t xml:space="preserve">Tested our largest audience (AB registrants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We used our largest list in our partnership with the BP team to drive BP signups, and learned about this audience along the way. We created text ads for Brand paid search terms, BP terms, and more visual Discovery ads to drive traffic to the </w:t>
      </w:r>
      <w:hyperlink r:id="rId6">
        <w:r w:rsidDel="00000000" w:rsidR="00000000" w:rsidRPr="00000000">
          <w:rPr>
            <w:rFonts w:ascii="Calibri" w:cs="Calibri" w:eastAsia="Calibri" w:hAnsi="Calibri"/>
            <w:b w:val="0"/>
            <w:bCs w:val="0"/>
            <w:i w:val="0"/>
            <w:iCs w:val="0"/>
            <w:smallCaps w:val="0"/>
            <w:strike w:val="0"/>
            <w:color w:val="0563c1"/>
            <w:sz w:val="24"/>
            <w:szCs w:val="24"/>
            <w:u w:val="single"/>
            <w:shd w:fill="auto" w:val="clear"/>
            <w:vertAlign w:val="baseline"/>
            <w:rtl w:val="0"/>
          </w:rPr>
          <w:t xml:space="preserve">a.com/bp</w:t>
        </w:r>
      </w:hyperlin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page, and drove a consistent amount of weekly signups to start. (average of 3 signups per week at a $600 CPA while account was being optimized) One learning is that consistent weekly signups were achieved through AB Brand terms, which accounted for 95% of spend.</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single"/>
          <w:shd w:fill="auto" w:val="clear"/>
          <w:vertAlign w:val="baseline"/>
          <w:rtl w:val="0"/>
        </w:rPr>
        <w:t xml:space="preserve">Tested a more limited prospecting audience (BCIvNext)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This is also something we haven’t tested in Paid Search. Despite limited traffic volume, the accomplishment here was technical. We pulled data consistently from a Data Science propensity model that accesses </w:t>
      </w:r>
      <w:hyperlink r:id="rId7">
        <w:r w:rsidDel="00000000" w:rsidR="00000000" w:rsidRPr="00000000">
          <w:rPr>
            <w:rFonts w:ascii="Calibri" w:cs="Calibri" w:eastAsia="Calibri" w:hAnsi="Calibri"/>
            <w:b w:val="0"/>
            <w:bCs w:val="0"/>
            <w:i w:val="0"/>
            <w:iCs w:val="0"/>
            <w:smallCaps w:val="0"/>
            <w:strike w:val="0"/>
            <w:color w:val="0563c1"/>
            <w:sz w:val="24"/>
            <w:szCs w:val="24"/>
            <w:u w:val="single"/>
            <w:shd w:fill="auto" w:val="clear"/>
            <w:vertAlign w:val="baseline"/>
            <w:rtl w:val="0"/>
          </w:rPr>
          <w:t xml:space="preserve">A.com</w:t>
        </w:r>
      </w:hyperlin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customer data.</w:t>
      </w:r>
    </w:p>
    <w:p w:rsidR="00000000" w:rsidDel="00000000" w:rsidP="00000000" w:rsidRDefault="00000000" w:rsidRPr="00000000" w14:paraId="0000000D">
      <w:pPr>
        <w:rPr/>
      </w:pPr>
      <w:r w:rsidDel="00000000" w:rsidR="00000000" w:rsidRPr="00000000">
        <w:rPr>
          <w:rtl w:val="0"/>
        </w:rPr>
        <w:t xml:space="preserve"> </w:t>
      </w:r>
    </w:p>
    <w:p w:rsidR="00000000" w:rsidDel="00000000" w:rsidP="00000000" w:rsidRDefault="00000000" w:rsidRPr="00000000" w14:paraId="0000000E">
      <w:pPr>
        <w:pStyle w:val="Heading3"/>
        <w:rPr/>
      </w:pPr>
      <w:r w:rsidDel="00000000" w:rsidR="00000000" w:rsidRPr="00000000">
        <w:rPr>
          <w:b w:val="1"/>
          <w:bCs w:val="1"/>
          <w:rtl w:val="0"/>
        </w:rPr>
        <w:t xml:space="preserve">Challenges:</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single"/>
          <w:shd w:fill="auto" w:val="clear"/>
          <w:vertAlign w:val="baseline"/>
          <w:rtl w:val="0"/>
        </w:rPr>
        <w:t xml:space="preserve">Development and planning delays: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Frequent pauses in progress while setting up LiveRamp. First, credentials errors connecting to LiveRamp’s instance of S3, which created pockets of time where nothing was moving. Second, I could have put more attention towards moving forward on the planning. (developing keyword lists, gathering creative, communicating to stakeholders to update on progress)</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single"/>
          <w:shd w:fill="auto" w:val="clear"/>
          <w:vertAlign w:val="baseline"/>
          <w:rtl w:val="0"/>
        </w:rPr>
        <w:t xml:space="preserve">Audience counts significant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Active users in our Google Ads were much lower than planned, which limited our available lists. Our AB Registrants list (largest list) was made up of 14 million users, but after delivering to Google Ads, only 1.7 million were active. (13% match rate) This was significantly lower than the 30-50% we expected. This limits us in terms of lists we could use. For example, the BCIvNext list, which was a highly anticipated list for the CPS team, started with 1.25 million users, and ended matching at 11% down to 140k active users on Google Ads. </w:t>
      </w:r>
    </w:p>
    <w:p w:rsidR="00000000" w:rsidDel="00000000" w:rsidP="00000000" w:rsidRDefault="00000000" w:rsidRPr="00000000" w14:paraId="0000001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For reference, the US CPS account used the 140k users BCIvNext audience, and spent just over $600 total in two months. In contrast, the BP account targeted the 1.7 million users in the All Registrants list and spent about $3k/week. Still relatively small compared to our SSR accounts (JP, our smallest SSR account, spends $3k/day in comparison) but this seems to be the volume we can get targeting Brand terms with 1st party data. </w:t>
      </w:r>
    </w:p>
    <w:p w:rsidR="00000000" w:rsidDel="00000000" w:rsidP="00000000" w:rsidRDefault="00000000" w:rsidRPr="00000000" w14:paraId="00000012">
      <w:pPr>
        <w:rPr/>
      </w:pPr>
      <w:r w:rsidDel="00000000" w:rsidR="00000000" w:rsidRPr="00000000">
        <w:rPr>
          <w:rtl w:val="0"/>
        </w:rPr>
        <w:t xml:space="preserve"> </w:t>
      </w:r>
    </w:p>
    <w:p w:rsidR="00000000" w:rsidDel="00000000" w:rsidP="00000000" w:rsidRDefault="00000000" w:rsidRPr="00000000" w14:paraId="00000013">
      <w:pPr>
        <w:pStyle w:val="Heading3"/>
        <w:rPr/>
      </w:pPr>
      <w:r w:rsidDel="00000000" w:rsidR="00000000" w:rsidRPr="00000000">
        <w:rPr>
          <w:b w:val="1"/>
          <w:bCs w:val="1"/>
          <w:rtl w:val="0"/>
        </w:rPr>
        <w:t xml:space="preserve">Lessons Learned and Recommendations:</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single"/>
          <w:shd w:fill="auto" w:val="clear"/>
          <w:vertAlign w:val="baseline"/>
          <w:rtl w:val="0"/>
        </w:rPr>
        <w:t xml:space="preserve">Start simple, then go granular</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We planned to launch 12 different audiences, and almost half were iterations of each other. For example, Verified US AB registrant, SMB all registrants, ENT all registrants (SMB and ENT are more granular lists contained within the Verified US AB registrants list) Faster progress could have been achieved by focusing on a few audiences at first. </w:t>
      </w:r>
    </w:p>
    <w:p w:rsidR="00000000" w:rsidDel="00000000" w:rsidP="00000000" w:rsidRDefault="00000000" w:rsidRPr="00000000" w14:paraId="0000001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This also applied to planning. Because our audience targeting campaigns weren’t structured tests, a simpler, iterative approach would likely have allowed us to launch earlier, and given us more time to learn/iterate. </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single"/>
          <w:shd w:fill="auto" w:val="clear"/>
          <w:vertAlign w:val="baseline"/>
          <w:rtl w:val="0"/>
        </w:rPr>
        <w:t xml:space="preserve">Landing page matters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The landing page experience should align with the search and ad text to drive more efficient results. Current testing shows higher CVRs when using cohesive experiences. We have run CPS paid search activity with/without targeting specific audiences, and with/without Enterprise-focused landing page. (Appendix B for data tables) </w:t>
      </w:r>
    </w:p>
    <w:p w:rsidR="00000000" w:rsidDel="00000000" w:rsidP="00000000" w:rsidRDefault="00000000" w:rsidRPr="00000000" w14:paraId="0000001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 CPS targeted the BCIvNext audience and didn’t have enough traffic volume to see performance. ($600 spend throughout 2 months) </w:t>
      </w:r>
    </w:p>
    <w:p w:rsidR="00000000" w:rsidDel="00000000" w:rsidP="00000000" w:rsidRDefault="00000000" w:rsidRPr="00000000" w14:paraId="0000001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 CPS targeted CPS-focused keywords that attempt to qualify users, but send them to the </w:t>
      </w:r>
      <w:hyperlink r:id="rId8">
        <w:r w:rsidDel="00000000" w:rsidR="00000000" w:rsidRPr="00000000">
          <w:rPr>
            <w:rFonts w:ascii="Calibri" w:cs="Calibri" w:eastAsia="Calibri" w:hAnsi="Calibri"/>
            <w:b w:val="0"/>
            <w:bCs w:val="0"/>
            <w:i w:val="0"/>
            <w:iCs w:val="0"/>
            <w:smallCaps w:val="0"/>
            <w:strike w:val="0"/>
            <w:color w:val="0563c1"/>
            <w:sz w:val="24"/>
            <w:szCs w:val="24"/>
            <w:u w:val="single"/>
            <w:shd w:fill="auto" w:val="clear"/>
            <w:vertAlign w:val="baseline"/>
            <w:rtl w:val="0"/>
          </w:rPr>
          <w:t xml:space="preserve">A.com</w:t>
        </w:r>
      </w:hyperlin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registration flow, where there is little context on the page, and the CPS CA account’s CVR was 83% lower than the CA SSR account’s (the SSR account focuses on SSR acquisition.) </w:t>
      </w:r>
    </w:p>
    <w:p w:rsidR="00000000" w:rsidDel="00000000" w:rsidP="00000000" w:rsidRDefault="00000000" w:rsidRPr="00000000" w14:paraId="0000001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EU’s CPS account targets CPS-focused keywords just like the CA account, but send users to a more familiar enterprise customer experience; a form fill to receive a whitepaper. This experience has a 32x higher CVR at driving MQLs/SQLs than the EU SSR accounts, which focus on SSR landing page experience. (Overall point is that a more cohesive experience from the search to the ad text to the landing page is likely to drive more efficient outcomes.)</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single"/>
          <w:shd w:fill="auto" w:val="clear"/>
          <w:vertAlign w:val="baseline"/>
          <w:rtl w:val="0"/>
        </w:rPr>
        <w:t xml:space="preserve">Brand terms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AB Brand terms hold the most influence in terms of cost and BP signups. When testing our largest 1st party audience with AB Brand terms, a couple sets of NB terms, BP terms, and Discovery ads, I found that AB Brand terms made up 95% of the cost, and 96% of all BP signups. </w:t>
      </w:r>
    </w:p>
    <w:p w:rsidR="00000000" w:rsidDel="00000000" w:rsidP="00000000" w:rsidRDefault="00000000" w:rsidRPr="00000000" w14:paraId="0000001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This means that the Registrants audience is still actively searching our brand terms, and priority should be on brand terms rather than specific AB features/AB products. (shipping, document storage, BP.) </w:t>
      </w:r>
    </w:p>
    <w:p w:rsidR="00000000" w:rsidDel="00000000" w:rsidP="00000000" w:rsidRDefault="00000000" w:rsidRPr="00000000" w14:paraId="0000001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test for the future would also be product terms, to drive activation/retention goals.</w:t>
      </w:r>
    </w:p>
    <w:p w:rsidR="00000000" w:rsidDel="00000000" w:rsidP="00000000" w:rsidRDefault="00000000" w:rsidRPr="00000000" w14:paraId="0000001D">
      <w:pPr>
        <w:rPr/>
      </w:pPr>
      <w:r w:rsidDel="00000000" w:rsidR="00000000" w:rsidRPr="00000000">
        <w:rPr>
          <w:rtl w:val="0"/>
        </w:rPr>
        <w:t xml:space="preserve"> </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3"/>
        <w:rPr/>
      </w:pPr>
      <w:r w:rsidDel="00000000" w:rsidR="00000000" w:rsidRPr="00000000">
        <w:rPr>
          <w:b w:val="1"/>
          <w:bCs w:val="1"/>
          <w:rtl w:val="0"/>
        </w:rPr>
        <w:t xml:space="preserve">Appendix A: Reference Documents</w:t>
      </w:r>
      <w:r w:rsidDel="00000000" w:rsidR="00000000" w:rsidRPr="00000000">
        <w:rPr>
          <w:rtl w:val="0"/>
        </w:rPr>
      </w:r>
    </w:p>
    <w:p w:rsidR="00000000" w:rsidDel="00000000" w:rsidP="00000000" w:rsidRDefault="00000000" w:rsidRPr="00000000" w14:paraId="00000021">
      <w:pPr>
        <w:rPr/>
      </w:pPr>
      <w:hyperlink r:id="rId9">
        <w:r w:rsidDel="00000000" w:rsidR="00000000" w:rsidRPr="00000000">
          <w:rPr>
            <w:color w:val="0563c1"/>
            <w:u w:val="single"/>
            <w:rtl w:val="0"/>
          </w:rPr>
          <w:t xml:space="preserve">LiveRamp Audience library</w:t>
        </w:r>
      </w:hyperlink>
      <w:r w:rsidDel="00000000" w:rsidR="00000000" w:rsidRPr="00000000">
        <w:rPr>
          <w:rtl w:val="0"/>
        </w:rPr>
        <w:t xml:space="preserve">: Paid Media and Paid Search</w:t>
      </w:r>
    </w:p>
    <w:p w:rsidR="00000000" w:rsidDel="00000000" w:rsidP="00000000" w:rsidRDefault="00000000" w:rsidRPr="00000000" w14:paraId="00000022">
      <w:pPr>
        <w:rPr/>
      </w:pPr>
      <w:r w:rsidDel="00000000" w:rsidR="00000000" w:rsidRPr="00000000">
        <w:rPr>
          <w:rtl w:val="0"/>
        </w:rPr>
        <w:t xml:space="preserve">BP links:</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hyperlink r:id="rId10">
        <w:r w:rsidDel="00000000" w:rsidR="00000000" w:rsidRPr="00000000">
          <w:rPr>
            <w:rFonts w:ascii="Calibri" w:cs="Calibri" w:eastAsia="Calibri" w:hAnsi="Calibri"/>
            <w:b w:val="0"/>
            <w:bCs w:val="0"/>
            <w:i w:val="0"/>
            <w:iCs w:val="0"/>
            <w:smallCaps w:val="0"/>
            <w:strike w:val="0"/>
            <w:color w:val="0563c1"/>
            <w:sz w:val="24"/>
            <w:szCs w:val="24"/>
            <w:u w:val="single"/>
            <w:shd w:fill="auto" w:val="clear"/>
            <w:vertAlign w:val="baseline"/>
            <w:rtl w:val="0"/>
          </w:rPr>
          <w:t xml:space="preserve">BP  Media Plan</w:t>
        </w:r>
      </w:hyperlin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Initial strategy and tactics developed by PS and Product Marketing team,  and links to a more detailed plan.</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hyperlink r:id="rId11">
        <w:r w:rsidDel="00000000" w:rsidR="00000000" w:rsidRPr="00000000">
          <w:rPr>
            <w:rFonts w:ascii="Calibri" w:cs="Calibri" w:eastAsia="Calibri" w:hAnsi="Calibri"/>
            <w:b w:val="0"/>
            <w:bCs w:val="0"/>
            <w:i w:val="0"/>
            <w:iCs w:val="0"/>
            <w:smallCaps w:val="0"/>
            <w:strike w:val="0"/>
            <w:color w:val="0563c1"/>
            <w:sz w:val="24"/>
            <w:szCs w:val="24"/>
            <w:u w:val="single"/>
            <w:shd w:fill="auto" w:val="clear"/>
            <w:vertAlign w:val="baseline"/>
            <w:rtl w:val="0"/>
          </w:rPr>
          <w:t xml:space="preserve">BP  Engagement Keywords</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hyperlink r:id="rId12">
        <w:r w:rsidDel="00000000" w:rsidR="00000000" w:rsidRPr="00000000">
          <w:rPr>
            <w:rFonts w:ascii="Calibri" w:cs="Calibri" w:eastAsia="Calibri" w:hAnsi="Calibri"/>
            <w:b w:val="0"/>
            <w:bCs w:val="0"/>
            <w:i w:val="0"/>
            <w:iCs w:val="0"/>
            <w:smallCaps w:val="0"/>
            <w:strike w:val="0"/>
            <w:color w:val="0563c1"/>
            <w:sz w:val="24"/>
            <w:szCs w:val="24"/>
            <w:u w:val="single"/>
            <w:shd w:fill="auto" w:val="clear"/>
            <w:vertAlign w:val="baseline"/>
            <w:rtl w:val="0"/>
          </w:rPr>
          <w:t xml:space="preserve">BP  Dive Deep Report</w:t>
        </w:r>
      </w:hyperlin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The tabs show performance for BP on PS accounts. High-level platform data  as well as data trends.</w:t>
      </w:r>
    </w:p>
    <w:p w:rsidR="00000000" w:rsidDel="00000000" w:rsidP="00000000" w:rsidRDefault="00000000" w:rsidRPr="00000000" w14:paraId="00000026">
      <w:pPr>
        <w:rPr/>
      </w:pPr>
      <w:r w:rsidDel="00000000" w:rsidR="00000000" w:rsidRPr="00000000">
        <w:rPr>
          <w:rtl w:val="0"/>
        </w:rPr>
        <w:t xml:space="preserve">CPS links:</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hyperlink r:id="rId13">
        <w:r w:rsidDel="00000000" w:rsidR="00000000" w:rsidRPr="00000000">
          <w:rPr>
            <w:rFonts w:ascii="Calibri" w:cs="Calibri" w:eastAsia="Calibri" w:hAnsi="Calibri"/>
            <w:b w:val="0"/>
            <w:bCs w:val="0"/>
            <w:i w:val="0"/>
            <w:iCs w:val="0"/>
            <w:smallCaps w:val="0"/>
            <w:strike w:val="0"/>
            <w:color w:val="0563c1"/>
            <w:sz w:val="24"/>
            <w:szCs w:val="24"/>
            <w:u w:val="single"/>
            <w:shd w:fill="auto" w:val="clear"/>
            <w:vertAlign w:val="baseline"/>
            <w:rtl w:val="0"/>
          </w:rPr>
          <w:t xml:space="preserve">EU CPS 2023</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hyperlink r:id="rId14">
        <w:r w:rsidDel="00000000" w:rsidR="00000000" w:rsidRPr="00000000">
          <w:rPr>
            <w:rFonts w:ascii="Calibri" w:cs="Calibri" w:eastAsia="Calibri" w:hAnsi="Calibri"/>
            <w:b w:val="0"/>
            <w:bCs w:val="0"/>
            <w:i w:val="0"/>
            <w:iCs w:val="0"/>
            <w:smallCaps w:val="0"/>
            <w:strike w:val="0"/>
            <w:color w:val="0563c1"/>
            <w:sz w:val="24"/>
            <w:szCs w:val="24"/>
            <w:u w:val="single"/>
            <w:shd w:fill="auto" w:val="clear"/>
            <w:vertAlign w:val="baseline"/>
            <w:rtl w:val="0"/>
          </w:rPr>
          <w:t xml:space="preserve">CA CPS</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hyperlink r:id="rId15">
        <w:r w:rsidDel="00000000" w:rsidR="00000000" w:rsidRPr="00000000">
          <w:rPr>
            <w:rFonts w:ascii="Calibri" w:cs="Calibri" w:eastAsia="Calibri" w:hAnsi="Calibri"/>
            <w:b w:val="0"/>
            <w:bCs w:val="0"/>
            <w:i w:val="0"/>
            <w:iCs w:val="0"/>
            <w:smallCaps w:val="0"/>
            <w:strike w:val="0"/>
            <w:color w:val="0563c1"/>
            <w:sz w:val="24"/>
            <w:szCs w:val="24"/>
            <w:u w:val="single"/>
            <w:shd w:fill="auto" w:val="clear"/>
            <w:vertAlign w:val="baseline"/>
            <w:rtl w:val="0"/>
          </w:rPr>
          <w:t xml:space="preserve">US CPS</w:t>
        </w:r>
      </w:hyperlink>
      <w:r w:rsidDel="00000000" w:rsidR="00000000" w:rsidRPr="00000000">
        <w:rPr>
          <w:rtl w:val="0"/>
        </w:rPr>
      </w:r>
    </w:p>
    <w:p w:rsidR="00000000" w:rsidDel="00000000" w:rsidP="00000000" w:rsidRDefault="00000000" w:rsidRPr="00000000" w14:paraId="0000002A">
      <w:pPr>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2C">
      <w:pPr>
        <w:pStyle w:val="Heading3"/>
        <w:rPr/>
      </w:pPr>
      <w:r w:rsidDel="00000000" w:rsidR="00000000" w:rsidRPr="00000000">
        <w:rPr>
          <w:b w:val="1"/>
          <w:bCs w:val="1"/>
          <w:rtl w:val="0"/>
        </w:rPr>
        <w:t xml:space="preserve">Appendix B: </w:t>
      </w: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Audience targeting (self-registration CPS) </w:t>
      </w:r>
      <w:r w:rsidDel="00000000" w:rsidR="00000000" w:rsidRPr="00000000">
        <w:rPr>
          <w:rtl w:val="0"/>
        </w:rPr>
      </w:r>
    </w:p>
    <w:p w:rsidR="00000000" w:rsidDel="00000000" w:rsidP="00000000" w:rsidRDefault="00000000" w:rsidRPr="00000000" w14:paraId="0000002E">
      <w:pPr>
        <w:rPr/>
      </w:pPr>
      <w:r w:rsidDel="00000000" w:rsidR="00000000" w:rsidRPr="00000000">
        <w:rPr>
          <w:b w:val="1"/>
          <w:bCs w:val="1"/>
          <w:rtl w:val="0"/>
        </w:rPr>
        <w:t xml:space="preserve">vs. Qualifying keywords (self-registration CPS) </w:t>
      </w: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vs. Qualifying keywords (form fill lead generation)</w:t>
      </w:r>
      <w:r w:rsidDel="00000000" w:rsidR="00000000" w:rsidRPr="00000000">
        <w:rPr>
          <w:rtl w:val="0"/>
        </w:rPr>
      </w:r>
    </w:p>
    <w:p w:rsidR="00000000" w:rsidDel="00000000" w:rsidP="00000000" w:rsidRDefault="00000000" w:rsidRPr="00000000" w14:paraId="00000030">
      <w:pPr>
        <w:rPr/>
      </w:pPr>
      <w:r w:rsidDel="00000000" w:rsidR="00000000" w:rsidRPr="00000000">
        <w:rPr>
          <w:rtl w:val="0"/>
        </w:rPr>
        <w:br w:type="textWrapping"/>
      </w:r>
      <w:r w:rsidDel="00000000" w:rsidR="00000000" w:rsidRPr="00000000">
        <w:rPr>
          <w:i w:val="1"/>
          <w:iCs w:val="1"/>
          <w:rtl w:val="0"/>
        </w:rPr>
        <w:t xml:space="preserve">US CPS: Audience targeting with SSR and CPS-qualifying keywords, driving for Self-registration CPS</w:t>
      </w:r>
      <w:r w:rsidDel="00000000" w:rsidR="00000000" w:rsidRPr="00000000">
        <w:rPr>
          <w:rtl w:val="0"/>
        </w:rPr>
      </w:r>
    </w:p>
    <w:p w:rsidR="00000000" w:rsidDel="00000000" w:rsidP="00000000" w:rsidRDefault="00000000" w:rsidRPr="00000000" w14:paraId="00000031">
      <w:pPr>
        <w:rPr/>
      </w:pPr>
      <w:r w:rsidDel="00000000" w:rsidR="00000000" w:rsidRPr="00000000">
        <w:rPr>
          <w:i w:val="1"/>
          <w:iCs w:val="1"/>
          <w:rtl w:val="0"/>
        </w:rPr>
        <w:t xml:space="preserve">SSR US: Keyword targeting driving for SSR registrations. (Keywords such as “Amazon Business” and “Office Supplies”)</w:t>
      </w:r>
      <w:r w:rsidDel="00000000" w:rsidR="00000000" w:rsidRPr="00000000">
        <w:rPr>
          <w:rtl w:val="0"/>
        </w:rPr>
      </w:r>
    </w:p>
    <w:tbl>
      <w:tblPr>
        <w:tblStyle w:val="Table1"/>
        <w:tblW w:w="489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0"/>
        <w:gridCol w:w="1818"/>
        <w:gridCol w:w="1320"/>
        <w:gridCol w:w="1320"/>
        <w:tblGridChange w:id="0">
          <w:tblGrid>
            <w:gridCol w:w="440"/>
            <w:gridCol w:w="1818"/>
            <w:gridCol w:w="1320"/>
            <w:gridCol w:w="1320"/>
          </w:tblGrid>
        </w:tblGridChange>
      </w:tblGrid>
      <w:tr>
        <w:trPr>
          <w:cantSplit w:val="0"/>
          <w:tblHeader w:val="0"/>
        </w:trPr>
        <w:tc>
          <w:tcPr>
            <w:shd w:fill="f0f0f0" w:val="clear"/>
          </w:tcPr>
          <w:p w:rsidR="00000000" w:rsidDel="00000000" w:rsidP="00000000" w:rsidRDefault="00000000" w:rsidRPr="00000000" w14:paraId="00000032">
            <w:pPr>
              <w:rPr/>
            </w:pPr>
            <w:r w:rsidDel="00000000" w:rsidR="00000000" w:rsidRPr="00000000">
              <w:rPr>
                <w:rtl w:val="0"/>
              </w:rPr>
            </w:r>
          </w:p>
        </w:tc>
        <w:tc>
          <w:tcPr>
            <w:shd w:fill="f0f0f0" w:val="clear"/>
          </w:tcPr>
          <w:p w:rsidR="00000000" w:rsidDel="00000000" w:rsidP="00000000" w:rsidRDefault="00000000" w:rsidRPr="00000000" w14:paraId="00000033">
            <w:pPr>
              <w:rPr/>
            </w:pPr>
            <w:r w:rsidDel="00000000" w:rsidR="00000000" w:rsidRPr="00000000">
              <w:rPr>
                <w:rtl w:val="0"/>
              </w:rPr>
              <w:t xml:space="preserve">A</w:t>
            </w:r>
          </w:p>
        </w:tc>
        <w:tc>
          <w:tcPr>
            <w:shd w:fill="f0f0f0" w:val="clear"/>
          </w:tcPr>
          <w:p w:rsidR="00000000" w:rsidDel="00000000" w:rsidP="00000000" w:rsidRDefault="00000000" w:rsidRPr="00000000" w14:paraId="00000034">
            <w:pPr>
              <w:rPr/>
            </w:pPr>
            <w:r w:rsidDel="00000000" w:rsidR="00000000" w:rsidRPr="00000000">
              <w:rPr>
                <w:rtl w:val="0"/>
              </w:rPr>
              <w:t xml:space="preserve">B</w:t>
            </w:r>
          </w:p>
        </w:tc>
        <w:tc>
          <w:tcPr>
            <w:shd w:fill="f0f0f0" w:val="clear"/>
          </w:tcPr>
          <w:p w:rsidR="00000000" w:rsidDel="00000000" w:rsidP="00000000" w:rsidRDefault="00000000" w:rsidRPr="00000000" w14:paraId="00000035">
            <w:pPr>
              <w:rPr/>
            </w:pPr>
            <w:r w:rsidDel="00000000" w:rsidR="00000000" w:rsidRPr="00000000">
              <w:rPr>
                <w:rtl w:val="0"/>
              </w:rPr>
              <w:t xml:space="preserve">C</w:t>
            </w:r>
          </w:p>
        </w:tc>
      </w:tr>
      <w:tr>
        <w:trPr>
          <w:cantSplit w:val="0"/>
          <w:tblHeader w:val="0"/>
        </w:trPr>
        <w:tc>
          <w:tcPr>
            <w:shd w:fill="f0f0f0" w:val="clear"/>
          </w:tcPr>
          <w:p w:rsidR="00000000" w:rsidDel="00000000" w:rsidP="00000000" w:rsidRDefault="00000000" w:rsidRPr="00000000" w14:paraId="00000036">
            <w:pPr>
              <w:rPr/>
            </w:pPr>
            <w:r w:rsidDel="00000000" w:rsidR="00000000" w:rsidRPr="00000000">
              <w:rPr>
                <w:rtl w:val="0"/>
              </w:rPr>
              <w:t xml:space="preserve">1</w:t>
            </w:r>
          </w:p>
        </w:tc>
        <w:tc>
          <w:tcPr/>
          <w:p w:rsidR="00000000" w:rsidDel="00000000" w:rsidP="00000000" w:rsidRDefault="00000000" w:rsidRPr="00000000" w14:paraId="00000037">
            <w:pPr>
              <w:rPr/>
            </w:pPr>
            <w:r w:rsidDel="00000000" w:rsidR="00000000" w:rsidRPr="00000000">
              <w:rPr>
                <w:rtl w:val="0"/>
              </w:rPr>
              <w:br w:type="textWrapping"/>
            </w:r>
            <w:r w:rsidDel="00000000" w:rsidR="00000000" w:rsidRPr="00000000">
              <w:rPr>
                <w:b w:val="1"/>
                <w:bCs w:val="1"/>
                <w:rtl w:val="0"/>
              </w:rPr>
              <w:t xml:space="preserve">May to June 2023</w:t>
            </w:r>
            <w:r w:rsidDel="00000000" w:rsidR="00000000" w:rsidRPr="00000000">
              <w:rPr>
                <w:rtl w:val="0"/>
              </w:rPr>
            </w:r>
          </w:p>
        </w:tc>
        <w:tc>
          <w:tcPr/>
          <w:p w:rsidR="00000000" w:rsidDel="00000000" w:rsidP="00000000" w:rsidRDefault="00000000" w:rsidRPr="00000000" w14:paraId="00000038">
            <w:pPr>
              <w:rPr/>
            </w:pPr>
            <w:r w:rsidDel="00000000" w:rsidR="00000000" w:rsidRPr="00000000">
              <w:rPr>
                <w:rtl w:val="0"/>
              </w:rPr>
              <w:br w:type="textWrapping"/>
            </w:r>
            <w:r w:rsidDel="00000000" w:rsidR="00000000" w:rsidRPr="00000000">
              <w:rPr>
                <w:b w:val="1"/>
                <w:bCs w:val="1"/>
                <w:rtl w:val="0"/>
              </w:rPr>
              <w:t xml:space="preserve">CPS US</w:t>
            </w:r>
            <w:r w:rsidDel="00000000" w:rsidR="00000000" w:rsidRPr="00000000">
              <w:rPr>
                <w:rtl w:val="0"/>
              </w:rPr>
            </w:r>
          </w:p>
        </w:tc>
        <w:tc>
          <w:tcPr/>
          <w:p w:rsidR="00000000" w:rsidDel="00000000" w:rsidP="00000000" w:rsidRDefault="00000000" w:rsidRPr="00000000" w14:paraId="00000039">
            <w:pPr>
              <w:rPr/>
            </w:pPr>
            <w:r w:rsidDel="00000000" w:rsidR="00000000" w:rsidRPr="00000000">
              <w:rPr>
                <w:rtl w:val="0"/>
              </w:rPr>
              <w:br w:type="textWrapping"/>
            </w:r>
            <w:r w:rsidDel="00000000" w:rsidR="00000000" w:rsidRPr="00000000">
              <w:rPr>
                <w:b w:val="1"/>
                <w:bCs w:val="1"/>
                <w:rtl w:val="0"/>
              </w:rPr>
              <w:t xml:space="preserve">SSR US</w:t>
            </w:r>
            <w:r w:rsidDel="00000000" w:rsidR="00000000" w:rsidRPr="00000000">
              <w:rPr>
                <w:rtl w:val="0"/>
              </w:rPr>
            </w:r>
          </w:p>
        </w:tc>
      </w:tr>
      <w:tr>
        <w:trPr>
          <w:cantSplit w:val="0"/>
          <w:tblHeader w:val="0"/>
        </w:trPr>
        <w:tc>
          <w:tcPr>
            <w:shd w:fill="f0f0f0" w:val="clear"/>
          </w:tcPr>
          <w:p w:rsidR="00000000" w:rsidDel="00000000" w:rsidP="00000000" w:rsidRDefault="00000000" w:rsidRPr="00000000" w14:paraId="0000003A">
            <w:pPr>
              <w:rPr/>
            </w:pPr>
            <w:r w:rsidDel="00000000" w:rsidR="00000000" w:rsidRPr="00000000">
              <w:rPr>
                <w:rtl w:val="0"/>
              </w:rPr>
              <w:t xml:space="preserve">2</w:t>
            </w:r>
          </w:p>
        </w:tc>
        <w:tc>
          <w:tcPr/>
          <w:p w:rsidR="00000000" w:rsidDel="00000000" w:rsidP="00000000" w:rsidRDefault="00000000" w:rsidRPr="00000000" w14:paraId="0000003B">
            <w:pPr>
              <w:rPr/>
            </w:pPr>
            <w:r w:rsidDel="00000000" w:rsidR="00000000" w:rsidRPr="00000000">
              <w:rPr>
                <w:rtl w:val="0"/>
              </w:rPr>
              <w:br w:type="textWrapping"/>
              <w:t xml:space="preserve">Cost</w:t>
            </w:r>
          </w:p>
        </w:tc>
        <w:tc>
          <w:tcPr/>
          <w:p w:rsidR="00000000" w:rsidDel="00000000" w:rsidP="00000000" w:rsidRDefault="00000000" w:rsidRPr="00000000" w14:paraId="0000003C">
            <w:pPr>
              <w:rPr/>
            </w:pPr>
            <w:r w:rsidDel="00000000" w:rsidR="00000000" w:rsidRPr="00000000">
              <w:rPr>
                <w:rtl w:val="0"/>
              </w:rPr>
              <w:t xml:space="preserve">$621</w:t>
            </w:r>
          </w:p>
        </w:tc>
        <w:tc>
          <w:tcPr/>
          <w:p w:rsidR="00000000" w:rsidDel="00000000" w:rsidP="00000000" w:rsidRDefault="00000000" w:rsidRPr="00000000" w14:paraId="0000003D">
            <w:pPr>
              <w:rPr/>
            </w:pPr>
            <w:r w:rsidDel="00000000" w:rsidR="00000000" w:rsidRPr="00000000">
              <w:rPr>
                <w:rtl w:val="0"/>
              </w:rPr>
              <w:t xml:space="preserve">$5,650,919</w:t>
            </w:r>
          </w:p>
        </w:tc>
      </w:tr>
      <w:tr>
        <w:trPr>
          <w:cantSplit w:val="0"/>
          <w:tblHeader w:val="0"/>
        </w:trPr>
        <w:tc>
          <w:tcPr>
            <w:shd w:fill="f0f0f0" w:val="clear"/>
          </w:tcPr>
          <w:p w:rsidR="00000000" w:rsidDel="00000000" w:rsidP="00000000" w:rsidRDefault="00000000" w:rsidRPr="00000000" w14:paraId="0000003E">
            <w:pPr>
              <w:rPr/>
            </w:pPr>
            <w:r w:rsidDel="00000000" w:rsidR="00000000" w:rsidRPr="00000000">
              <w:rPr>
                <w:rtl w:val="0"/>
              </w:rPr>
              <w:t xml:space="preserve">3</w:t>
            </w:r>
          </w:p>
        </w:tc>
        <w:tc>
          <w:tcPr/>
          <w:p w:rsidR="00000000" w:rsidDel="00000000" w:rsidP="00000000" w:rsidRDefault="00000000" w:rsidRPr="00000000" w14:paraId="0000003F">
            <w:pPr>
              <w:rPr/>
            </w:pPr>
            <w:r w:rsidDel="00000000" w:rsidR="00000000" w:rsidRPr="00000000">
              <w:rPr>
                <w:rtl w:val="0"/>
              </w:rPr>
              <w:br w:type="textWrapping"/>
              <w:t xml:space="preserve">Clicks</w:t>
            </w:r>
          </w:p>
        </w:tc>
        <w:tc>
          <w:tcPr/>
          <w:p w:rsidR="00000000" w:rsidDel="00000000" w:rsidP="00000000" w:rsidRDefault="00000000" w:rsidRPr="00000000" w14:paraId="00000040">
            <w:pPr>
              <w:rPr/>
            </w:pPr>
            <w:r w:rsidDel="00000000" w:rsidR="00000000" w:rsidRPr="00000000">
              <w:rPr>
                <w:rtl w:val="0"/>
              </w:rPr>
              <w:t xml:space="preserve">47</w:t>
            </w:r>
          </w:p>
        </w:tc>
        <w:tc>
          <w:tcPr/>
          <w:p w:rsidR="00000000" w:rsidDel="00000000" w:rsidP="00000000" w:rsidRDefault="00000000" w:rsidRPr="00000000" w14:paraId="00000041">
            <w:pPr>
              <w:rPr/>
            </w:pPr>
            <w:r w:rsidDel="00000000" w:rsidR="00000000" w:rsidRPr="00000000">
              <w:rPr>
                <w:rtl w:val="0"/>
              </w:rPr>
              <w:t xml:space="preserve">1,485,010</w:t>
            </w:r>
          </w:p>
        </w:tc>
      </w:tr>
      <w:tr>
        <w:trPr>
          <w:cantSplit w:val="0"/>
          <w:tblHeader w:val="0"/>
        </w:trPr>
        <w:tc>
          <w:tcPr>
            <w:shd w:fill="f0f0f0" w:val="clear"/>
          </w:tcPr>
          <w:p w:rsidR="00000000" w:rsidDel="00000000" w:rsidP="00000000" w:rsidRDefault="00000000" w:rsidRPr="00000000" w14:paraId="00000042">
            <w:pPr>
              <w:rPr/>
            </w:pPr>
            <w:r w:rsidDel="00000000" w:rsidR="00000000" w:rsidRPr="00000000">
              <w:rPr>
                <w:rtl w:val="0"/>
              </w:rPr>
              <w:t xml:space="preserve">4</w:t>
            </w:r>
          </w:p>
        </w:tc>
        <w:tc>
          <w:tcPr/>
          <w:p w:rsidR="00000000" w:rsidDel="00000000" w:rsidP="00000000" w:rsidRDefault="00000000" w:rsidRPr="00000000" w14:paraId="00000043">
            <w:pPr>
              <w:rPr/>
            </w:pPr>
            <w:r w:rsidDel="00000000" w:rsidR="00000000" w:rsidRPr="00000000">
              <w:rPr>
                <w:rtl w:val="0"/>
              </w:rPr>
              <w:br w:type="textWrapping"/>
              <w:t xml:space="preserve">SSR  Registrations</w:t>
            </w:r>
          </w:p>
        </w:tc>
        <w:tc>
          <w:tcPr/>
          <w:p w:rsidR="00000000" w:rsidDel="00000000" w:rsidP="00000000" w:rsidRDefault="00000000" w:rsidRPr="00000000" w14:paraId="00000044">
            <w:pPr>
              <w:rPr/>
            </w:pPr>
            <w:r w:rsidDel="00000000" w:rsidR="00000000" w:rsidRPr="00000000">
              <w:rPr>
                <w:rtl w:val="0"/>
              </w:rPr>
              <w:t xml:space="preserve">0</w:t>
            </w:r>
          </w:p>
        </w:tc>
        <w:tc>
          <w:tcPr/>
          <w:p w:rsidR="00000000" w:rsidDel="00000000" w:rsidP="00000000" w:rsidRDefault="00000000" w:rsidRPr="00000000" w14:paraId="00000045">
            <w:pPr>
              <w:rPr/>
            </w:pPr>
            <w:r w:rsidDel="00000000" w:rsidR="00000000" w:rsidRPr="00000000">
              <w:rPr>
                <w:rtl w:val="0"/>
              </w:rPr>
              <w:t xml:space="preserve">16,065</w:t>
            </w:r>
          </w:p>
        </w:tc>
      </w:tr>
      <w:tr>
        <w:trPr>
          <w:cantSplit w:val="0"/>
          <w:tblHeader w:val="0"/>
        </w:trPr>
        <w:tc>
          <w:tcPr>
            <w:shd w:fill="f0f0f0" w:val="clear"/>
          </w:tcPr>
          <w:p w:rsidR="00000000" w:rsidDel="00000000" w:rsidP="00000000" w:rsidRDefault="00000000" w:rsidRPr="00000000" w14:paraId="00000046">
            <w:pPr>
              <w:rPr/>
            </w:pPr>
            <w:r w:rsidDel="00000000" w:rsidR="00000000" w:rsidRPr="00000000">
              <w:rPr>
                <w:rtl w:val="0"/>
              </w:rPr>
              <w:t xml:space="preserve">5</w:t>
            </w:r>
          </w:p>
        </w:tc>
        <w:tc>
          <w:tcPr/>
          <w:p w:rsidR="00000000" w:rsidDel="00000000" w:rsidP="00000000" w:rsidRDefault="00000000" w:rsidRPr="00000000" w14:paraId="00000047">
            <w:pPr>
              <w:rPr/>
            </w:pPr>
            <w:r w:rsidDel="00000000" w:rsidR="00000000" w:rsidRPr="00000000">
              <w:rPr>
                <w:rtl w:val="0"/>
              </w:rPr>
              <w:br w:type="textWrapping"/>
              <w:t xml:space="preserve">CVR</w:t>
            </w:r>
          </w:p>
        </w:tc>
        <w:tc>
          <w:tcPr/>
          <w:p w:rsidR="00000000" w:rsidDel="00000000" w:rsidP="00000000" w:rsidRDefault="00000000" w:rsidRPr="00000000" w14:paraId="00000048">
            <w:pPr>
              <w:rPr/>
            </w:pPr>
            <w:r w:rsidDel="00000000" w:rsidR="00000000" w:rsidRPr="00000000">
              <w:rPr>
                <w:rtl w:val="0"/>
              </w:rPr>
              <w:t xml:space="preserve">0%</w:t>
            </w:r>
          </w:p>
        </w:tc>
        <w:tc>
          <w:tcPr/>
          <w:p w:rsidR="00000000" w:rsidDel="00000000" w:rsidP="00000000" w:rsidRDefault="00000000" w:rsidRPr="00000000" w14:paraId="00000049">
            <w:pPr>
              <w:rPr/>
            </w:pPr>
            <w:r w:rsidDel="00000000" w:rsidR="00000000" w:rsidRPr="00000000">
              <w:rPr>
                <w:rtl w:val="0"/>
              </w:rPr>
              <w:t xml:space="preserve">1.10%</w:t>
            </w:r>
          </w:p>
        </w:tc>
      </w:tr>
      <w:tr>
        <w:trPr>
          <w:cantSplit w:val="0"/>
          <w:tblHeader w:val="0"/>
        </w:trPr>
        <w:tc>
          <w:tcPr>
            <w:shd w:fill="f0f0f0" w:val="clear"/>
          </w:tcPr>
          <w:p w:rsidR="00000000" w:rsidDel="00000000" w:rsidP="00000000" w:rsidRDefault="00000000" w:rsidRPr="00000000" w14:paraId="0000004A">
            <w:pPr>
              <w:rPr/>
            </w:pPr>
            <w:r w:rsidDel="00000000" w:rsidR="00000000" w:rsidRPr="00000000">
              <w:rPr>
                <w:rtl w:val="0"/>
              </w:rPr>
              <w:t xml:space="preserve">6</w:t>
            </w:r>
          </w:p>
        </w:tc>
        <w:tc>
          <w:tcPr/>
          <w:p w:rsidR="00000000" w:rsidDel="00000000" w:rsidP="00000000" w:rsidRDefault="00000000" w:rsidRPr="00000000" w14:paraId="0000004B">
            <w:pPr>
              <w:rPr/>
            </w:pPr>
            <w:r w:rsidDel="00000000" w:rsidR="00000000" w:rsidRPr="00000000">
              <w:rPr>
                <w:rtl w:val="0"/>
              </w:rPr>
              <w:br w:type="textWrapping"/>
              <w:t xml:space="preserve">CPA</w:t>
            </w:r>
          </w:p>
        </w:tc>
        <w:tc>
          <w:tcPr/>
          <w:p w:rsidR="00000000" w:rsidDel="00000000" w:rsidP="00000000" w:rsidRDefault="00000000" w:rsidRPr="00000000" w14:paraId="0000004C">
            <w:pPr>
              <w:rPr/>
            </w:pPr>
            <w:r w:rsidDel="00000000" w:rsidR="00000000" w:rsidRPr="00000000">
              <w:rPr>
                <w:rtl w:val="0"/>
              </w:rPr>
              <w:br w:type="textWrapping"/>
              <w:t xml:space="preserve">-</w:t>
            </w:r>
          </w:p>
        </w:tc>
        <w:tc>
          <w:tcPr/>
          <w:p w:rsidR="00000000" w:rsidDel="00000000" w:rsidP="00000000" w:rsidRDefault="00000000" w:rsidRPr="00000000" w14:paraId="0000004D">
            <w:pPr>
              <w:rPr/>
            </w:pPr>
            <w:r w:rsidDel="00000000" w:rsidR="00000000" w:rsidRPr="00000000">
              <w:rPr>
                <w:rtl w:val="0"/>
              </w:rPr>
              <w:t xml:space="preserve">$353</w:t>
            </w:r>
          </w:p>
        </w:tc>
      </w:tr>
      <w:tr>
        <w:trPr>
          <w:cantSplit w:val="0"/>
          <w:tblHeader w:val="0"/>
        </w:trPr>
        <w:tc>
          <w:tcPr>
            <w:shd w:fill="f0f0f0" w:val="clear"/>
          </w:tcPr>
          <w:p w:rsidR="00000000" w:rsidDel="00000000" w:rsidP="00000000" w:rsidRDefault="00000000" w:rsidRPr="00000000" w14:paraId="0000004E">
            <w:pPr>
              <w:rPr/>
            </w:pPr>
            <w:r w:rsidDel="00000000" w:rsidR="00000000" w:rsidRPr="00000000">
              <w:rPr>
                <w:rtl w:val="0"/>
              </w:rPr>
              <w:t xml:space="preserve">7</w:t>
            </w:r>
          </w:p>
        </w:tc>
        <w:tc>
          <w:tcPr/>
          <w:p w:rsidR="00000000" w:rsidDel="00000000" w:rsidP="00000000" w:rsidRDefault="00000000" w:rsidRPr="00000000" w14:paraId="0000004F">
            <w:pPr>
              <w:rPr/>
            </w:pPr>
            <w:r w:rsidDel="00000000" w:rsidR="00000000" w:rsidRPr="00000000">
              <w:rPr>
                <w:rtl w:val="0"/>
              </w:rPr>
              <w:br w:type="textWrapping"/>
              <w:t xml:space="preserve">Total MQL/SQL</w:t>
            </w:r>
          </w:p>
        </w:tc>
        <w:tc>
          <w:tcPr/>
          <w:p w:rsidR="00000000" w:rsidDel="00000000" w:rsidP="00000000" w:rsidRDefault="00000000" w:rsidRPr="00000000" w14:paraId="00000050">
            <w:pPr>
              <w:rPr/>
            </w:pPr>
            <w:r w:rsidDel="00000000" w:rsidR="00000000" w:rsidRPr="00000000">
              <w:rPr>
                <w:rtl w:val="0"/>
              </w:rPr>
              <w:t xml:space="preserve">0</w:t>
            </w:r>
          </w:p>
        </w:tc>
        <w:tc>
          <w:tcPr/>
          <w:p w:rsidR="00000000" w:rsidDel="00000000" w:rsidP="00000000" w:rsidRDefault="00000000" w:rsidRPr="00000000" w14:paraId="00000051">
            <w:pPr>
              <w:rPr/>
            </w:pPr>
            <w:r w:rsidDel="00000000" w:rsidR="00000000" w:rsidRPr="00000000">
              <w:rPr>
                <w:rtl w:val="0"/>
              </w:rPr>
              <w:t xml:space="preserve">108</w:t>
            </w:r>
          </w:p>
        </w:tc>
      </w:tr>
    </w:tbl>
    <w:p w:rsidR="00000000" w:rsidDel="00000000" w:rsidP="00000000" w:rsidRDefault="00000000" w:rsidRPr="00000000" w14:paraId="00000052">
      <w:pPr>
        <w:rPr/>
      </w:pPr>
      <w:r w:rsidDel="00000000" w:rsidR="00000000" w:rsidRPr="00000000">
        <w:rPr>
          <w:rtl w:val="0"/>
        </w:rPr>
        <w:t xml:space="preserve"> </w:t>
      </w:r>
    </w:p>
    <w:p w:rsidR="00000000" w:rsidDel="00000000" w:rsidP="00000000" w:rsidRDefault="00000000" w:rsidRPr="00000000" w14:paraId="00000053">
      <w:pPr>
        <w:rPr/>
      </w:pPr>
      <w:r w:rsidDel="00000000" w:rsidR="00000000" w:rsidRPr="00000000">
        <w:rPr>
          <w:i w:val="1"/>
          <w:iCs w:val="1"/>
          <w:rtl w:val="0"/>
        </w:rPr>
        <w:t xml:space="preserve">CA CPS: CPS-qualifying keyword targeting, driving for self-registration CPS</w:t>
      </w:r>
      <w:r w:rsidDel="00000000" w:rsidR="00000000" w:rsidRPr="00000000">
        <w:rPr>
          <w:rtl w:val="0"/>
        </w:rPr>
      </w:r>
    </w:p>
    <w:p w:rsidR="00000000" w:rsidDel="00000000" w:rsidP="00000000" w:rsidRDefault="00000000" w:rsidRPr="00000000" w14:paraId="00000054">
      <w:pPr>
        <w:rPr/>
      </w:pPr>
      <w:r w:rsidDel="00000000" w:rsidR="00000000" w:rsidRPr="00000000">
        <w:rPr>
          <w:i w:val="1"/>
          <w:iCs w:val="1"/>
          <w:rtl w:val="0"/>
        </w:rPr>
        <w:t xml:space="preserve">SSR CA: Keyword targeting driving for SSR registrations. (Keywords such as “Amazon Business” and “Office Supplies”)</w:t>
      </w:r>
      <w:r w:rsidDel="00000000" w:rsidR="00000000" w:rsidRPr="00000000">
        <w:rPr>
          <w:rtl w:val="0"/>
        </w:rPr>
      </w:r>
    </w:p>
    <w:tbl>
      <w:tblPr>
        <w:tblStyle w:val="Table2"/>
        <w:tblW w:w="5939.000000000001"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0"/>
        <w:gridCol w:w="1921"/>
        <w:gridCol w:w="1320"/>
        <w:gridCol w:w="2258"/>
        <w:tblGridChange w:id="0">
          <w:tblGrid>
            <w:gridCol w:w="440"/>
            <w:gridCol w:w="1921"/>
            <w:gridCol w:w="1320"/>
            <w:gridCol w:w="2258"/>
          </w:tblGrid>
        </w:tblGridChange>
      </w:tblGrid>
      <w:tr>
        <w:trPr>
          <w:cantSplit w:val="0"/>
          <w:tblHeader w:val="0"/>
        </w:trPr>
        <w:tc>
          <w:tcPr>
            <w:shd w:fill="f0f0f0" w:val="clear"/>
          </w:tcPr>
          <w:p w:rsidR="00000000" w:rsidDel="00000000" w:rsidP="00000000" w:rsidRDefault="00000000" w:rsidRPr="00000000" w14:paraId="00000055">
            <w:pPr>
              <w:rPr/>
            </w:pPr>
            <w:r w:rsidDel="00000000" w:rsidR="00000000" w:rsidRPr="00000000">
              <w:rPr>
                <w:rtl w:val="0"/>
              </w:rPr>
            </w:r>
          </w:p>
        </w:tc>
        <w:tc>
          <w:tcPr>
            <w:shd w:fill="f0f0f0" w:val="clear"/>
          </w:tcPr>
          <w:p w:rsidR="00000000" w:rsidDel="00000000" w:rsidP="00000000" w:rsidRDefault="00000000" w:rsidRPr="00000000" w14:paraId="00000056">
            <w:pPr>
              <w:rPr/>
            </w:pPr>
            <w:r w:rsidDel="00000000" w:rsidR="00000000" w:rsidRPr="00000000">
              <w:rPr>
                <w:rtl w:val="0"/>
              </w:rPr>
              <w:t xml:space="preserve">A</w:t>
            </w:r>
          </w:p>
        </w:tc>
        <w:tc>
          <w:tcPr>
            <w:shd w:fill="f0f0f0" w:val="clear"/>
          </w:tcPr>
          <w:p w:rsidR="00000000" w:rsidDel="00000000" w:rsidP="00000000" w:rsidRDefault="00000000" w:rsidRPr="00000000" w14:paraId="00000057">
            <w:pPr>
              <w:rPr/>
            </w:pPr>
            <w:r w:rsidDel="00000000" w:rsidR="00000000" w:rsidRPr="00000000">
              <w:rPr>
                <w:rtl w:val="0"/>
              </w:rPr>
              <w:t xml:space="preserve">B</w:t>
            </w:r>
          </w:p>
        </w:tc>
        <w:tc>
          <w:tcPr>
            <w:shd w:fill="f0f0f0" w:val="clear"/>
          </w:tcPr>
          <w:p w:rsidR="00000000" w:rsidDel="00000000" w:rsidP="00000000" w:rsidRDefault="00000000" w:rsidRPr="00000000" w14:paraId="00000058">
            <w:pPr>
              <w:rPr/>
            </w:pPr>
            <w:r w:rsidDel="00000000" w:rsidR="00000000" w:rsidRPr="00000000">
              <w:rPr>
                <w:rtl w:val="0"/>
              </w:rPr>
              <w:t xml:space="preserve">C</w:t>
            </w:r>
          </w:p>
        </w:tc>
      </w:tr>
      <w:tr>
        <w:trPr>
          <w:cantSplit w:val="0"/>
          <w:tblHeader w:val="0"/>
        </w:trPr>
        <w:tc>
          <w:tcPr>
            <w:shd w:fill="f0f0f0" w:val="clear"/>
          </w:tcPr>
          <w:p w:rsidR="00000000" w:rsidDel="00000000" w:rsidP="00000000" w:rsidRDefault="00000000" w:rsidRPr="00000000" w14:paraId="00000059">
            <w:pPr>
              <w:rPr/>
            </w:pPr>
            <w:r w:rsidDel="00000000" w:rsidR="00000000" w:rsidRPr="00000000">
              <w:rPr>
                <w:rtl w:val="0"/>
              </w:rPr>
              <w:t xml:space="preserve">1</w:t>
            </w:r>
          </w:p>
        </w:tc>
        <w:tc>
          <w:tcPr/>
          <w:p w:rsidR="00000000" w:rsidDel="00000000" w:rsidP="00000000" w:rsidRDefault="00000000" w:rsidRPr="00000000" w14:paraId="0000005A">
            <w:pPr>
              <w:rPr/>
            </w:pPr>
            <w:r w:rsidDel="00000000" w:rsidR="00000000" w:rsidRPr="00000000">
              <w:rPr>
                <w:rtl w:val="0"/>
              </w:rPr>
              <w:br w:type="textWrapping"/>
            </w:r>
            <w:r w:rsidDel="00000000" w:rsidR="00000000" w:rsidRPr="00000000">
              <w:rPr>
                <w:b w:val="1"/>
                <w:bCs w:val="1"/>
                <w:rtl w:val="0"/>
              </w:rPr>
              <w:t xml:space="preserve">April to June 2023</w:t>
            </w:r>
            <w:r w:rsidDel="00000000" w:rsidR="00000000" w:rsidRPr="00000000">
              <w:rPr>
                <w:rtl w:val="0"/>
              </w:rPr>
            </w:r>
          </w:p>
        </w:tc>
        <w:tc>
          <w:tcPr/>
          <w:p w:rsidR="00000000" w:rsidDel="00000000" w:rsidP="00000000" w:rsidRDefault="00000000" w:rsidRPr="00000000" w14:paraId="0000005B">
            <w:pPr>
              <w:rPr/>
            </w:pPr>
            <w:r w:rsidDel="00000000" w:rsidR="00000000" w:rsidRPr="00000000">
              <w:rPr>
                <w:rtl w:val="0"/>
              </w:rPr>
              <w:br w:type="textWrapping"/>
            </w:r>
            <w:r w:rsidDel="00000000" w:rsidR="00000000" w:rsidRPr="00000000">
              <w:rPr>
                <w:b w:val="1"/>
                <w:bCs w:val="1"/>
                <w:rtl w:val="0"/>
              </w:rPr>
              <w:t xml:space="preserve">CPS CA</w:t>
            </w:r>
            <w:r w:rsidDel="00000000" w:rsidR="00000000" w:rsidRPr="00000000">
              <w:rPr>
                <w:rtl w:val="0"/>
              </w:rPr>
            </w:r>
          </w:p>
        </w:tc>
        <w:tc>
          <w:tcPr/>
          <w:p w:rsidR="00000000" w:rsidDel="00000000" w:rsidP="00000000" w:rsidRDefault="00000000" w:rsidRPr="00000000" w14:paraId="0000005C">
            <w:pPr>
              <w:rPr/>
            </w:pPr>
            <w:r w:rsidDel="00000000" w:rsidR="00000000" w:rsidRPr="00000000">
              <w:rPr>
                <w:rtl w:val="0"/>
              </w:rPr>
              <w:br w:type="textWrapping"/>
            </w:r>
            <w:r w:rsidDel="00000000" w:rsidR="00000000" w:rsidRPr="00000000">
              <w:rPr>
                <w:b w:val="1"/>
                <w:bCs w:val="1"/>
                <w:rtl w:val="0"/>
              </w:rPr>
              <w:t xml:space="preserve">SSR CA</w:t>
            </w:r>
            <w:r w:rsidDel="00000000" w:rsidR="00000000" w:rsidRPr="00000000">
              <w:rPr>
                <w:rtl w:val="0"/>
              </w:rPr>
            </w:r>
          </w:p>
        </w:tc>
      </w:tr>
      <w:tr>
        <w:trPr>
          <w:cantSplit w:val="0"/>
          <w:tblHeader w:val="0"/>
        </w:trPr>
        <w:tc>
          <w:tcPr>
            <w:shd w:fill="f0f0f0" w:val="clear"/>
          </w:tcPr>
          <w:p w:rsidR="00000000" w:rsidDel="00000000" w:rsidP="00000000" w:rsidRDefault="00000000" w:rsidRPr="00000000" w14:paraId="0000005D">
            <w:pPr>
              <w:rPr/>
            </w:pPr>
            <w:r w:rsidDel="00000000" w:rsidR="00000000" w:rsidRPr="00000000">
              <w:rPr>
                <w:rtl w:val="0"/>
              </w:rPr>
              <w:t xml:space="preserve">2</w:t>
            </w:r>
          </w:p>
        </w:tc>
        <w:tc>
          <w:tcPr/>
          <w:p w:rsidR="00000000" w:rsidDel="00000000" w:rsidP="00000000" w:rsidRDefault="00000000" w:rsidRPr="00000000" w14:paraId="0000005E">
            <w:pPr>
              <w:rPr/>
            </w:pPr>
            <w:r w:rsidDel="00000000" w:rsidR="00000000" w:rsidRPr="00000000">
              <w:rPr>
                <w:rtl w:val="0"/>
              </w:rPr>
              <w:br w:type="textWrapping"/>
              <w:t xml:space="preserve">Cost</w:t>
            </w:r>
          </w:p>
        </w:tc>
        <w:tc>
          <w:tcPr/>
          <w:p w:rsidR="00000000" w:rsidDel="00000000" w:rsidP="00000000" w:rsidRDefault="00000000" w:rsidRPr="00000000" w14:paraId="0000005F">
            <w:pPr>
              <w:rPr/>
            </w:pPr>
            <w:r w:rsidDel="00000000" w:rsidR="00000000" w:rsidRPr="00000000">
              <w:rPr>
                <w:rtl w:val="0"/>
              </w:rPr>
              <w:t xml:space="preserve">$26,181</w:t>
            </w:r>
          </w:p>
        </w:tc>
        <w:tc>
          <w:tcPr/>
          <w:p w:rsidR="00000000" w:rsidDel="00000000" w:rsidP="00000000" w:rsidRDefault="00000000" w:rsidRPr="00000000" w14:paraId="00000060">
            <w:pPr>
              <w:rPr/>
            </w:pPr>
            <w:r w:rsidDel="00000000" w:rsidR="00000000" w:rsidRPr="00000000">
              <w:rPr>
                <w:rtl w:val="0"/>
              </w:rPr>
              <w:t xml:space="preserve">$766,934</w:t>
            </w:r>
          </w:p>
        </w:tc>
      </w:tr>
      <w:tr>
        <w:trPr>
          <w:cantSplit w:val="0"/>
          <w:tblHeader w:val="0"/>
        </w:trPr>
        <w:tc>
          <w:tcPr>
            <w:shd w:fill="f0f0f0" w:val="clear"/>
          </w:tcPr>
          <w:p w:rsidR="00000000" w:rsidDel="00000000" w:rsidP="00000000" w:rsidRDefault="00000000" w:rsidRPr="00000000" w14:paraId="00000061">
            <w:pPr>
              <w:rPr/>
            </w:pPr>
            <w:r w:rsidDel="00000000" w:rsidR="00000000" w:rsidRPr="00000000">
              <w:rPr>
                <w:rtl w:val="0"/>
              </w:rPr>
              <w:t xml:space="preserve">3</w:t>
            </w:r>
          </w:p>
        </w:tc>
        <w:tc>
          <w:tcPr/>
          <w:p w:rsidR="00000000" w:rsidDel="00000000" w:rsidP="00000000" w:rsidRDefault="00000000" w:rsidRPr="00000000" w14:paraId="00000062">
            <w:pPr>
              <w:rPr/>
            </w:pPr>
            <w:r w:rsidDel="00000000" w:rsidR="00000000" w:rsidRPr="00000000">
              <w:rPr>
                <w:rtl w:val="0"/>
              </w:rPr>
              <w:br w:type="textWrapping"/>
              <w:t xml:space="preserve">Clicks</w:t>
            </w:r>
          </w:p>
        </w:tc>
        <w:tc>
          <w:tcPr/>
          <w:p w:rsidR="00000000" w:rsidDel="00000000" w:rsidP="00000000" w:rsidRDefault="00000000" w:rsidRPr="00000000" w14:paraId="00000063">
            <w:pPr>
              <w:rPr/>
            </w:pPr>
            <w:r w:rsidDel="00000000" w:rsidR="00000000" w:rsidRPr="00000000">
              <w:rPr>
                <w:rtl w:val="0"/>
              </w:rPr>
              <w:t xml:space="preserve">2,119</w:t>
            </w:r>
          </w:p>
        </w:tc>
        <w:tc>
          <w:tcPr/>
          <w:p w:rsidR="00000000" w:rsidDel="00000000" w:rsidP="00000000" w:rsidRDefault="00000000" w:rsidRPr="00000000" w14:paraId="00000064">
            <w:pPr>
              <w:rPr/>
            </w:pPr>
            <w:r w:rsidDel="00000000" w:rsidR="00000000" w:rsidRPr="00000000">
              <w:rPr>
                <w:rtl w:val="0"/>
              </w:rPr>
              <w:t xml:space="preserve">393,960</w:t>
            </w:r>
          </w:p>
        </w:tc>
      </w:tr>
      <w:tr>
        <w:trPr>
          <w:cantSplit w:val="0"/>
          <w:tblHeader w:val="0"/>
        </w:trPr>
        <w:tc>
          <w:tcPr>
            <w:shd w:fill="f0f0f0" w:val="clear"/>
          </w:tcPr>
          <w:p w:rsidR="00000000" w:rsidDel="00000000" w:rsidP="00000000" w:rsidRDefault="00000000" w:rsidRPr="00000000" w14:paraId="00000065">
            <w:pPr>
              <w:rPr/>
            </w:pPr>
            <w:r w:rsidDel="00000000" w:rsidR="00000000" w:rsidRPr="00000000">
              <w:rPr>
                <w:rtl w:val="0"/>
              </w:rPr>
              <w:t xml:space="preserve">4</w:t>
            </w:r>
          </w:p>
        </w:tc>
        <w:tc>
          <w:tcPr/>
          <w:p w:rsidR="00000000" w:rsidDel="00000000" w:rsidP="00000000" w:rsidRDefault="00000000" w:rsidRPr="00000000" w14:paraId="00000066">
            <w:pPr>
              <w:rPr/>
            </w:pPr>
            <w:r w:rsidDel="00000000" w:rsidR="00000000" w:rsidRPr="00000000">
              <w:rPr>
                <w:rtl w:val="0"/>
              </w:rPr>
              <w:br w:type="textWrapping"/>
              <w:t xml:space="preserve">SSR  Registrations</w:t>
            </w:r>
          </w:p>
        </w:tc>
        <w:tc>
          <w:tcPr/>
          <w:p w:rsidR="00000000" w:rsidDel="00000000" w:rsidP="00000000" w:rsidRDefault="00000000" w:rsidRPr="00000000" w14:paraId="00000067">
            <w:pPr>
              <w:rPr/>
            </w:pPr>
            <w:r w:rsidDel="00000000" w:rsidR="00000000" w:rsidRPr="00000000">
              <w:rPr>
                <w:rtl w:val="0"/>
              </w:rPr>
              <w:t xml:space="preserve">9</w:t>
            </w:r>
          </w:p>
        </w:tc>
        <w:tc>
          <w:tcPr/>
          <w:p w:rsidR="00000000" w:rsidDel="00000000" w:rsidP="00000000" w:rsidRDefault="00000000" w:rsidRPr="00000000" w14:paraId="00000068">
            <w:pPr>
              <w:rPr/>
            </w:pPr>
            <w:r w:rsidDel="00000000" w:rsidR="00000000" w:rsidRPr="00000000">
              <w:rPr>
                <w:rtl w:val="0"/>
              </w:rPr>
              <w:t xml:space="preserve">9,585</w:t>
            </w:r>
          </w:p>
        </w:tc>
      </w:tr>
      <w:tr>
        <w:trPr>
          <w:cantSplit w:val="0"/>
          <w:tblHeader w:val="0"/>
        </w:trPr>
        <w:tc>
          <w:tcPr>
            <w:shd w:fill="f0f0f0" w:val="clear"/>
          </w:tcPr>
          <w:p w:rsidR="00000000" w:rsidDel="00000000" w:rsidP="00000000" w:rsidRDefault="00000000" w:rsidRPr="00000000" w14:paraId="00000069">
            <w:pPr>
              <w:rPr/>
            </w:pPr>
            <w:r w:rsidDel="00000000" w:rsidR="00000000" w:rsidRPr="00000000">
              <w:rPr>
                <w:rtl w:val="0"/>
              </w:rPr>
              <w:t xml:space="preserve">5</w:t>
            </w:r>
          </w:p>
        </w:tc>
        <w:tc>
          <w:tcPr/>
          <w:p w:rsidR="00000000" w:rsidDel="00000000" w:rsidP="00000000" w:rsidRDefault="00000000" w:rsidRPr="00000000" w14:paraId="0000006A">
            <w:pPr>
              <w:rPr/>
            </w:pPr>
            <w:r w:rsidDel="00000000" w:rsidR="00000000" w:rsidRPr="00000000">
              <w:rPr>
                <w:rtl w:val="0"/>
              </w:rPr>
              <w:br w:type="textWrapping"/>
              <w:t xml:space="preserve">CVR</w:t>
            </w:r>
          </w:p>
        </w:tc>
        <w:tc>
          <w:tcPr/>
          <w:p w:rsidR="00000000" w:rsidDel="00000000" w:rsidP="00000000" w:rsidRDefault="00000000" w:rsidRPr="00000000" w14:paraId="0000006B">
            <w:pPr>
              <w:rPr/>
            </w:pPr>
            <w:r w:rsidDel="00000000" w:rsidR="00000000" w:rsidRPr="00000000">
              <w:rPr>
                <w:rtl w:val="0"/>
              </w:rPr>
              <w:t xml:space="preserve">0.40%</w:t>
            </w:r>
          </w:p>
        </w:tc>
        <w:tc>
          <w:tcPr/>
          <w:p w:rsidR="00000000" w:rsidDel="00000000" w:rsidP="00000000" w:rsidRDefault="00000000" w:rsidRPr="00000000" w14:paraId="0000006C">
            <w:pPr>
              <w:rPr/>
            </w:pPr>
            <w:r w:rsidDel="00000000" w:rsidR="00000000" w:rsidRPr="00000000">
              <w:rPr>
                <w:rtl w:val="0"/>
              </w:rPr>
              <w:t xml:space="preserve">2.40%</w:t>
            </w:r>
          </w:p>
        </w:tc>
      </w:tr>
      <w:tr>
        <w:trPr>
          <w:cantSplit w:val="0"/>
          <w:tblHeader w:val="0"/>
        </w:trPr>
        <w:tc>
          <w:tcPr>
            <w:shd w:fill="f0f0f0" w:val="clear"/>
          </w:tcPr>
          <w:p w:rsidR="00000000" w:rsidDel="00000000" w:rsidP="00000000" w:rsidRDefault="00000000" w:rsidRPr="00000000" w14:paraId="0000006D">
            <w:pPr>
              <w:rPr/>
            </w:pPr>
            <w:r w:rsidDel="00000000" w:rsidR="00000000" w:rsidRPr="00000000">
              <w:rPr>
                <w:rtl w:val="0"/>
              </w:rPr>
              <w:t xml:space="preserve">6</w:t>
            </w:r>
          </w:p>
        </w:tc>
        <w:tc>
          <w:tcPr/>
          <w:p w:rsidR="00000000" w:rsidDel="00000000" w:rsidP="00000000" w:rsidRDefault="00000000" w:rsidRPr="00000000" w14:paraId="0000006E">
            <w:pPr>
              <w:rPr/>
            </w:pPr>
            <w:r w:rsidDel="00000000" w:rsidR="00000000" w:rsidRPr="00000000">
              <w:rPr>
                <w:rtl w:val="0"/>
              </w:rPr>
              <w:br w:type="textWrapping"/>
              <w:t xml:space="preserve">CPA</w:t>
            </w:r>
          </w:p>
        </w:tc>
        <w:tc>
          <w:tcPr/>
          <w:p w:rsidR="00000000" w:rsidDel="00000000" w:rsidP="00000000" w:rsidRDefault="00000000" w:rsidRPr="00000000" w14:paraId="0000006F">
            <w:pPr>
              <w:rPr/>
            </w:pPr>
            <w:r w:rsidDel="00000000" w:rsidR="00000000" w:rsidRPr="00000000">
              <w:rPr>
                <w:rtl w:val="0"/>
              </w:rPr>
              <w:t xml:space="preserve">$2,909</w:t>
            </w:r>
          </w:p>
        </w:tc>
        <w:tc>
          <w:tcPr/>
          <w:p w:rsidR="00000000" w:rsidDel="00000000" w:rsidP="00000000" w:rsidRDefault="00000000" w:rsidRPr="00000000" w14:paraId="00000070">
            <w:pPr>
              <w:rPr/>
            </w:pPr>
            <w:r w:rsidDel="00000000" w:rsidR="00000000" w:rsidRPr="00000000">
              <w:rPr>
                <w:rtl w:val="0"/>
              </w:rPr>
              <w:t xml:space="preserve">$80</w:t>
            </w:r>
          </w:p>
        </w:tc>
      </w:tr>
      <w:tr>
        <w:trPr>
          <w:cantSplit w:val="0"/>
          <w:tblHeader w:val="0"/>
        </w:trPr>
        <w:tc>
          <w:tcPr>
            <w:shd w:fill="f0f0f0" w:val="clear"/>
          </w:tcPr>
          <w:p w:rsidR="00000000" w:rsidDel="00000000" w:rsidP="00000000" w:rsidRDefault="00000000" w:rsidRPr="00000000" w14:paraId="00000071">
            <w:pPr>
              <w:rPr/>
            </w:pPr>
            <w:r w:rsidDel="00000000" w:rsidR="00000000" w:rsidRPr="00000000">
              <w:rPr>
                <w:rtl w:val="0"/>
              </w:rPr>
              <w:t xml:space="preserve">7</w:t>
            </w:r>
          </w:p>
        </w:tc>
        <w:tc>
          <w:tcPr/>
          <w:p w:rsidR="00000000" w:rsidDel="00000000" w:rsidP="00000000" w:rsidRDefault="00000000" w:rsidRPr="00000000" w14:paraId="00000072">
            <w:pPr>
              <w:rPr/>
            </w:pPr>
            <w:r w:rsidDel="00000000" w:rsidR="00000000" w:rsidRPr="00000000">
              <w:rPr>
                <w:rtl w:val="0"/>
              </w:rPr>
              <w:br w:type="textWrapping"/>
              <w:t xml:space="preserve">Total MQL/SQL</w:t>
            </w:r>
          </w:p>
        </w:tc>
        <w:tc>
          <w:tcPr/>
          <w:p w:rsidR="00000000" w:rsidDel="00000000" w:rsidP="00000000" w:rsidRDefault="00000000" w:rsidRPr="00000000" w14:paraId="00000073">
            <w:pPr>
              <w:rPr/>
            </w:pPr>
            <w:r w:rsidDel="00000000" w:rsidR="00000000" w:rsidRPr="00000000">
              <w:rPr>
                <w:rtl w:val="0"/>
              </w:rPr>
              <w:t xml:space="preserve">0</w:t>
            </w:r>
          </w:p>
        </w:tc>
        <w:tc>
          <w:tcPr/>
          <w:p w:rsidR="00000000" w:rsidDel="00000000" w:rsidP="00000000" w:rsidRDefault="00000000" w:rsidRPr="00000000" w14:paraId="00000074">
            <w:pPr>
              <w:rPr/>
            </w:pPr>
            <w:r w:rsidDel="00000000" w:rsidR="00000000" w:rsidRPr="00000000">
              <w:rPr>
                <w:rtl w:val="0"/>
              </w:rPr>
              <w:t xml:space="preserve">17</w:t>
            </w:r>
          </w:p>
        </w:tc>
      </w:tr>
    </w:tbl>
    <w:p w:rsidR="00000000" w:rsidDel="00000000" w:rsidP="00000000" w:rsidRDefault="00000000" w:rsidRPr="00000000" w14:paraId="00000075">
      <w:pPr>
        <w:rPr/>
      </w:pPr>
      <w:r w:rsidDel="00000000" w:rsidR="00000000" w:rsidRPr="00000000">
        <w:rPr>
          <w:rtl w:val="0"/>
        </w:rPr>
        <w:t xml:space="preserve"> </w:t>
      </w:r>
    </w:p>
    <w:p w:rsidR="00000000" w:rsidDel="00000000" w:rsidP="00000000" w:rsidRDefault="00000000" w:rsidRPr="00000000" w14:paraId="00000076">
      <w:pPr>
        <w:rPr/>
      </w:pPr>
      <w:r w:rsidDel="00000000" w:rsidR="00000000" w:rsidRPr="00000000">
        <w:rPr>
          <w:i w:val="1"/>
          <w:iCs w:val="1"/>
          <w:rtl w:val="0"/>
        </w:rPr>
        <w:t xml:space="preserve">EU CPS: CPS-qualifying keyword targeting, driving for form fills (converted to MQL/SQL)</w:t>
      </w:r>
      <w:r w:rsidDel="00000000" w:rsidR="00000000" w:rsidRPr="00000000">
        <w:rPr>
          <w:rtl w:val="0"/>
        </w:rPr>
      </w:r>
    </w:p>
    <w:p w:rsidR="00000000" w:rsidDel="00000000" w:rsidP="00000000" w:rsidRDefault="00000000" w:rsidRPr="00000000" w14:paraId="00000077">
      <w:pPr>
        <w:rPr/>
      </w:pPr>
      <w:r w:rsidDel="00000000" w:rsidR="00000000" w:rsidRPr="00000000">
        <w:rPr>
          <w:i w:val="1"/>
          <w:iCs w:val="1"/>
          <w:rtl w:val="0"/>
        </w:rPr>
        <w:t xml:space="preserve">SSR EU: Keyword targeting driving for SSR registrations. (Keywords such as “Amazon Business” and “Office Supplies”)</w:t>
      </w:r>
      <w:r w:rsidDel="00000000" w:rsidR="00000000" w:rsidRPr="00000000">
        <w:rPr>
          <w:rtl w:val="0"/>
        </w:rPr>
      </w:r>
    </w:p>
    <w:tbl>
      <w:tblPr>
        <w:tblStyle w:val="Table3"/>
        <w:tblW w:w="49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0"/>
        <w:gridCol w:w="1835"/>
        <w:gridCol w:w="1320"/>
        <w:gridCol w:w="1320"/>
        <w:tblGridChange w:id="0">
          <w:tblGrid>
            <w:gridCol w:w="440"/>
            <w:gridCol w:w="1835"/>
            <w:gridCol w:w="1320"/>
            <w:gridCol w:w="1320"/>
          </w:tblGrid>
        </w:tblGridChange>
      </w:tblGrid>
      <w:tr>
        <w:trPr>
          <w:cantSplit w:val="0"/>
          <w:tblHeader w:val="0"/>
        </w:trPr>
        <w:tc>
          <w:tcPr>
            <w:shd w:fill="f0f0f0" w:val="clear"/>
          </w:tcPr>
          <w:p w:rsidR="00000000" w:rsidDel="00000000" w:rsidP="00000000" w:rsidRDefault="00000000" w:rsidRPr="00000000" w14:paraId="00000078">
            <w:pPr>
              <w:rPr/>
            </w:pPr>
            <w:r w:rsidDel="00000000" w:rsidR="00000000" w:rsidRPr="00000000">
              <w:rPr>
                <w:rtl w:val="0"/>
              </w:rPr>
            </w:r>
          </w:p>
        </w:tc>
        <w:tc>
          <w:tcPr>
            <w:shd w:fill="f0f0f0" w:val="clear"/>
          </w:tcPr>
          <w:p w:rsidR="00000000" w:rsidDel="00000000" w:rsidP="00000000" w:rsidRDefault="00000000" w:rsidRPr="00000000" w14:paraId="00000079">
            <w:pPr>
              <w:rPr/>
            </w:pPr>
            <w:r w:rsidDel="00000000" w:rsidR="00000000" w:rsidRPr="00000000">
              <w:rPr>
                <w:rtl w:val="0"/>
              </w:rPr>
              <w:t xml:space="preserve">A</w:t>
            </w:r>
          </w:p>
        </w:tc>
        <w:tc>
          <w:tcPr>
            <w:shd w:fill="f0f0f0" w:val="clear"/>
          </w:tcPr>
          <w:p w:rsidR="00000000" w:rsidDel="00000000" w:rsidP="00000000" w:rsidRDefault="00000000" w:rsidRPr="00000000" w14:paraId="0000007A">
            <w:pPr>
              <w:rPr/>
            </w:pPr>
            <w:r w:rsidDel="00000000" w:rsidR="00000000" w:rsidRPr="00000000">
              <w:rPr>
                <w:rtl w:val="0"/>
              </w:rPr>
              <w:t xml:space="preserve">B</w:t>
            </w:r>
          </w:p>
        </w:tc>
        <w:tc>
          <w:tcPr>
            <w:shd w:fill="f0f0f0" w:val="clear"/>
          </w:tcPr>
          <w:p w:rsidR="00000000" w:rsidDel="00000000" w:rsidP="00000000" w:rsidRDefault="00000000" w:rsidRPr="00000000" w14:paraId="0000007B">
            <w:pPr>
              <w:rPr/>
            </w:pPr>
            <w:r w:rsidDel="00000000" w:rsidR="00000000" w:rsidRPr="00000000">
              <w:rPr>
                <w:rtl w:val="0"/>
              </w:rPr>
              <w:t xml:space="preserve">C</w:t>
            </w:r>
          </w:p>
        </w:tc>
      </w:tr>
      <w:tr>
        <w:trPr>
          <w:cantSplit w:val="0"/>
          <w:tblHeader w:val="0"/>
        </w:trPr>
        <w:tc>
          <w:tcPr>
            <w:shd w:fill="f0f0f0" w:val="clear"/>
          </w:tcPr>
          <w:p w:rsidR="00000000" w:rsidDel="00000000" w:rsidP="00000000" w:rsidRDefault="00000000" w:rsidRPr="00000000" w14:paraId="0000007C">
            <w:pPr>
              <w:rPr/>
            </w:pPr>
            <w:r w:rsidDel="00000000" w:rsidR="00000000" w:rsidRPr="00000000">
              <w:rPr>
                <w:rtl w:val="0"/>
              </w:rPr>
              <w:t xml:space="preserve">1</w:t>
            </w:r>
          </w:p>
        </w:tc>
        <w:tc>
          <w:tcPr/>
          <w:p w:rsidR="00000000" w:rsidDel="00000000" w:rsidP="00000000" w:rsidRDefault="00000000" w:rsidRPr="00000000" w14:paraId="0000007D">
            <w:pPr>
              <w:rPr/>
            </w:pPr>
            <w:r w:rsidDel="00000000" w:rsidR="00000000" w:rsidRPr="00000000">
              <w:rPr>
                <w:rtl w:val="0"/>
              </w:rPr>
              <w:br w:type="textWrapping"/>
            </w:r>
            <w:r w:rsidDel="00000000" w:rsidR="00000000" w:rsidRPr="00000000">
              <w:rPr>
                <w:b w:val="1"/>
                <w:bCs w:val="1"/>
                <w:rtl w:val="0"/>
              </w:rPr>
              <w:t xml:space="preserve">April to June 2023</w:t>
            </w:r>
            <w:r w:rsidDel="00000000" w:rsidR="00000000" w:rsidRPr="00000000">
              <w:rPr>
                <w:rtl w:val="0"/>
              </w:rPr>
            </w:r>
          </w:p>
        </w:tc>
        <w:tc>
          <w:tcPr/>
          <w:p w:rsidR="00000000" w:rsidDel="00000000" w:rsidP="00000000" w:rsidRDefault="00000000" w:rsidRPr="00000000" w14:paraId="0000007E">
            <w:pPr>
              <w:rPr/>
            </w:pPr>
            <w:r w:rsidDel="00000000" w:rsidR="00000000" w:rsidRPr="00000000">
              <w:rPr>
                <w:rtl w:val="0"/>
              </w:rPr>
              <w:br w:type="textWrapping"/>
            </w:r>
            <w:r w:rsidDel="00000000" w:rsidR="00000000" w:rsidRPr="00000000">
              <w:rPr>
                <w:b w:val="1"/>
                <w:bCs w:val="1"/>
                <w:rtl w:val="0"/>
              </w:rPr>
              <w:t xml:space="preserve">CPS EU</w:t>
            </w:r>
            <w:r w:rsidDel="00000000" w:rsidR="00000000" w:rsidRPr="00000000">
              <w:rPr>
                <w:rtl w:val="0"/>
              </w:rPr>
            </w:r>
          </w:p>
        </w:tc>
        <w:tc>
          <w:tcPr/>
          <w:p w:rsidR="00000000" w:rsidDel="00000000" w:rsidP="00000000" w:rsidRDefault="00000000" w:rsidRPr="00000000" w14:paraId="0000007F">
            <w:pPr>
              <w:rPr/>
            </w:pPr>
            <w:r w:rsidDel="00000000" w:rsidR="00000000" w:rsidRPr="00000000">
              <w:rPr>
                <w:rtl w:val="0"/>
              </w:rPr>
              <w:br w:type="textWrapping"/>
            </w:r>
            <w:r w:rsidDel="00000000" w:rsidR="00000000" w:rsidRPr="00000000">
              <w:rPr>
                <w:b w:val="1"/>
                <w:bCs w:val="1"/>
                <w:rtl w:val="0"/>
              </w:rPr>
              <w:t xml:space="preserve">SSR EU</w:t>
            </w:r>
            <w:r w:rsidDel="00000000" w:rsidR="00000000" w:rsidRPr="00000000">
              <w:rPr>
                <w:rtl w:val="0"/>
              </w:rPr>
            </w:r>
          </w:p>
        </w:tc>
      </w:tr>
      <w:tr>
        <w:trPr>
          <w:cantSplit w:val="0"/>
          <w:tblHeader w:val="0"/>
        </w:trPr>
        <w:tc>
          <w:tcPr>
            <w:shd w:fill="f0f0f0" w:val="clear"/>
          </w:tcPr>
          <w:p w:rsidR="00000000" w:rsidDel="00000000" w:rsidP="00000000" w:rsidRDefault="00000000" w:rsidRPr="00000000" w14:paraId="00000080">
            <w:pPr>
              <w:rPr/>
            </w:pPr>
            <w:r w:rsidDel="00000000" w:rsidR="00000000" w:rsidRPr="00000000">
              <w:rPr>
                <w:rtl w:val="0"/>
              </w:rPr>
              <w:t xml:space="preserve">2</w:t>
            </w:r>
          </w:p>
        </w:tc>
        <w:tc>
          <w:tcPr/>
          <w:p w:rsidR="00000000" w:rsidDel="00000000" w:rsidP="00000000" w:rsidRDefault="00000000" w:rsidRPr="00000000" w14:paraId="00000081">
            <w:pPr>
              <w:rPr/>
            </w:pPr>
            <w:r w:rsidDel="00000000" w:rsidR="00000000" w:rsidRPr="00000000">
              <w:rPr>
                <w:rtl w:val="0"/>
              </w:rPr>
              <w:br w:type="textWrapping"/>
              <w:t xml:space="preserve">Cost</w:t>
            </w:r>
          </w:p>
        </w:tc>
        <w:tc>
          <w:tcPr/>
          <w:p w:rsidR="00000000" w:rsidDel="00000000" w:rsidP="00000000" w:rsidRDefault="00000000" w:rsidRPr="00000000" w14:paraId="00000082">
            <w:pPr>
              <w:rPr/>
            </w:pPr>
            <w:r w:rsidDel="00000000" w:rsidR="00000000" w:rsidRPr="00000000">
              <w:rPr>
                <w:rtl w:val="0"/>
              </w:rPr>
              <w:t xml:space="preserve">$141,692</w:t>
            </w:r>
          </w:p>
        </w:tc>
        <w:tc>
          <w:tcPr/>
          <w:p w:rsidR="00000000" w:rsidDel="00000000" w:rsidP="00000000" w:rsidRDefault="00000000" w:rsidRPr="00000000" w14:paraId="00000083">
            <w:pPr>
              <w:rPr/>
            </w:pPr>
            <w:r w:rsidDel="00000000" w:rsidR="00000000" w:rsidRPr="00000000">
              <w:rPr>
                <w:rtl w:val="0"/>
              </w:rPr>
              <w:t xml:space="preserve">$4,645,263</w:t>
            </w:r>
          </w:p>
        </w:tc>
      </w:tr>
      <w:tr>
        <w:trPr>
          <w:cantSplit w:val="0"/>
          <w:tblHeader w:val="0"/>
        </w:trPr>
        <w:tc>
          <w:tcPr>
            <w:shd w:fill="f0f0f0" w:val="clear"/>
          </w:tcPr>
          <w:p w:rsidR="00000000" w:rsidDel="00000000" w:rsidP="00000000" w:rsidRDefault="00000000" w:rsidRPr="00000000" w14:paraId="00000084">
            <w:pPr>
              <w:rPr/>
            </w:pPr>
            <w:r w:rsidDel="00000000" w:rsidR="00000000" w:rsidRPr="00000000">
              <w:rPr>
                <w:rtl w:val="0"/>
              </w:rPr>
              <w:t xml:space="preserve">3</w:t>
            </w:r>
          </w:p>
        </w:tc>
        <w:tc>
          <w:tcPr/>
          <w:p w:rsidR="00000000" w:rsidDel="00000000" w:rsidP="00000000" w:rsidRDefault="00000000" w:rsidRPr="00000000" w14:paraId="00000085">
            <w:pPr>
              <w:rPr/>
            </w:pPr>
            <w:r w:rsidDel="00000000" w:rsidR="00000000" w:rsidRPr="00000000">
              <w:rPr>
                <w:rtl w:val="0"/>
              </w:rPr>
              <w:br w:type="textWrapping"/>
              <w:t xml:space="preserve">Clicks</w:t>
            </w:r>
          </w:p>
        </w:tc>
        <w:tc>
          <w:tcPr/>
          <w:p w:rsidR="00000000" w:rsidDel="00000000" w:rsidP="00000000" w:rsidRDefault="00000000" w:rsidRPr="00000000" w14:paraId="00000086">
            <w:pPr>
              <w:rPr/>
            </w:pPr>
            <w:r w:rsidDel="00000000" w:rsidR="00000000" w:rsidRPr="00000000">
              <w:rPr>
                <w:rtl w:val="0"/>
              </w:rPr>
              <w:t xml:space="preserve">23,217</w:t>
            </w:r>
          </w:p>
        </w:tc>
        <w:tc>
          <w:tcPr/>
          <w:p w:rsidR="00000000" w:rsidDel="00000000" w:rsidP="00000000" w:rsidRDefault="00000000" w:rsidRPr="00000000" w14:paraId="00000087">
            <w:pPr>
              <w:rPr/>
            </w:pPr>
            <w:r w:rsidDel="00000000" w:rsidR="00000000" w:rsidRPr="00000000">
              <w:rPr>
                <w:rtl w:val="0"/>
              </w:rPr>
              <w:t xml:space="preserve">2,593,609</w:t>
            </w:r>
          </w:p>
        </w:tc>
      </w:tr>
      <w:tr>
        <w:trPr>
          <w:cantSplit w:val="0"/>
          <w:tblHeader w:val="0"/>
        </w:trPr>
        <w:tc>
          <w:tcPr>
            <w:shd w:fill="f0f0f0" w:val="clear"/>
          </w:tcPr>
          <w:p w:rsidR="00000000" w:rsidDel="00000000" w:rsidP="00000000" w:rsidRDefault="00000000" w:rsidRPr="00000000" w14:paraId="00000088">
            <w:pPr>
              <w:rPr/>
            </w:pPr>
            <w:r w:rsidDel="00000000" w:rsidR="00000000" w:rsidRPr="00000000">
              <w:rPr>
                <w:rtl w:val="0"/>
              </w:rPr>
              <w:t xml:space="preserve">4</w:t>
            </w:r>
          </w:p>
        </w:tc>
        <w:tc>
          <w:tcPr/>
          <w:p w:rsidR="00000000" w:rsidDel="00000000" w:rsidP="00000000" w:rsidRDefault="00000000" w:rsidRPr="00000000" w14:paraId="00000089">
            <w:pPr>
              <w:rPr/>
            </w:pPr>
            <w:r w:rsidDel="00000000" w:rsidR="00000000" w:rsidRPr="00000000">
              <w:rPr>
                <w:rtl w:val="0"/>
              </w:rPr>
              <w:br w:type="textWrapping"/>
              <w:t xml:space="preserve">SSR  Registrations</w:t>
            </w:r>
          </w:p>
        </w:tc>
        <w:tc>
          <w:tcPr/>
          <w:p w:rsidR="00000000" w:rsidDel="00000000" w:rsidP="00000000" w:rsidRDefault="00000000" w:rsidRPr="00000000" w14:paraId="0000008A">
            <w:pPr>
              <w:rPr/>
            </w:pPr>
            <w:r w:rsidDel="00000000" w:rsidR="00000000" w:rsidRPr="00000000">
              <w:rPr>
                <w:rtl w:val="0"/>
              </w:rPr>
              <w:t xml:space="preserve">0</w:t>
            </w:r>
          </w:p>
        </w:tc>
        <w:tc>
          <w:tcPr/>
          <w:p w:rsidR="00000000" w:rsidDel="00000000" w:rsidP="00000000" w:rsidRDefault="00000000" w:rsidRPr="00000000" w14:paraId="0000008B">
            <w:pPr>
              <w:rPr/>
            </w:pPr>
            <w:r w:rsidDel="00000000" w:rsidR="00000000" w:rsidRPr="00000000">
              <w:rPr>
                <w:rtl w:val="0"/>
              </w:rPr>
              <w:t xml:space="preserve">68,700</w:t>
            </w:r>
          </w:p>
        </w:tc>
      </w:tr>
      <w:tr>
        <w:trPr>
          <w:cantSplit w:val="0"/>
          <w:tblHeader w:val="0"/>
        </w:trPr>
        <w:tc>
          <w:tcPr>
            <w:shd w:fill="f0f0f0" w:val="clear"/>
          </w:tcPr>
          <w:p w:rsidR="00000000" w:rsidDel="00000000" w:rsidP="00000000" w:rsidRDefault="00000000" w:rsidRPr="00000000" w14:paraId="0000008C">
            <w:pPr>
              <w:rPr/>
            </w:pPr>
            <w:r w:rsidDel="00000000" w:rsidR="00000000" w:rsidRPr="00000000">
              <w:rPr>
                <w:rtl w:val="0"/>
              </w:rPr>
              <w:t xml:space="preserve">5</w:t>
            </w:r>
          </w:p>
        </w:tc>
        <w:tc>
          <w:tcPr/>
          <w:p w:rsidR="00000000" w:rsidDel="00000000" w:rsidP="00000000" w:rsidRDefault="00000000" w:rsidRPr="00000000" w14:paraId="0000008D">
            <w:pPr>
              <w:rPr/>
            </w:pPr>
            <w:r w:rsidDel="00000000" w:rsidR="00000000" w:rsidRPr="00000000">
              <w:rPr>
                <w:rtl w:val="0"/>
              </w:rPr>
              <w:br w:type="textWrapping"/>
              <w:t xml:space="preserve">CVR</w:t>
            </w:r>
          </w:p>
        </w:tc>
        <w:tc>
          <w:tcPr/>
          <w:p w:rsidR="00000000" w:rsidDel="00000000" w:rsidP="00000000" w:rsidRDefault="00000000" w:rsidRPr="00000000" w14:paraId="0000008E">
            <w:pPr>
              <w:rPr/>
            </w:pPr>
            <w:r w:rsidDel="00000000" w:rsidR="00000000" w:rsidRPr="00000000">
              <w:rPr>
                <w:rtl w:val="0"/>
              </w:rPr>
              <w:t xml:space="preserve">0%</w:t>
            </w:r>
          </w:p>
        </w:tc>
        <w:tc>
          <w:tcPr/>
          <w:p w:rsidR="00000000" w:rsidDel="00000000" w:rsidP="00000000" w:rsidRDefault="00000000" w:rsidRPr="00000000" w14:paraId="0000008F">
            <w:pPr>
              <w:rPr/>
            </w:pPr>
            <w:r w:rsidDel="00000000" w:rsidR="00000000" w:rsidRPr="00000000">
              <w:rPr>
                <w:rtl w:val="0"/>
              </w:rPr>
              <w:t xml:space="preserve">2.60%</w:t>
            </w:r>
          </w:p>
        </w:tc>
      </w:tr>
      <w:tr>
        <w:trPr>
          <w:cantSplit w:val="0"/>
          <w:tblHeader w:val="0"/>
        </w:trPr>
        <w:tc>
          <w:tcPr>
            <w:shd w:fill="f0f0f0" w:val="clear"/>
          </w:tcPr>
          <w:p w:rsidR="00000000" w:rsidDel="00000000" w:rsidP="00000000" w:rsidRDefault="00000000" w:rsidRPr="00000000" w14:paraId="00000090">
            <w:pPr>
              <w:rPr/>
            </w:pPr>
            <w:r w:rsidDel="00000000" w:rsidR="00000000" w:rsidRPr="00000000">
              <w:rPr>
                <w:rtl w:val="0"/>
              </w:rPr>
              <w:t xml:space="preserve">6</w:t>
            </w:r>
          </w:p>
        </w:tc>
        <w:tc>
          <w:tcPr/>
          <w:p w:rsidR="00000000" w:rsidDel="00000000" w:rsidP="00000000" w:rsidRDefault="00000000" w:rsidRPr="00000000" w14:paraId="00000091">
            <w:pPr>
              <w:rPr/>
            </w:pPr>
            <w:r w:rsidDel="00000000" w:rsidR="00000000" w:rsidRPr="00000000">
              <w:rPr>
                <w:rtl w:val="0"/>
              </w:rPr>
              <w:br w:type="textWrapping"/>
              <w:t xml:space="preserve">CPA</w:t>
            </w:r>
          </w:p>
        </w:tc>
        <w:tc>
          <w:tcPr/>
          <w:p w:rsidR="00000000" w:rsidDel="00000000" w:rsidP="00000000" w:rsidRDefault="00000000" w:rsidRPr="00000000" w14:paraId="00000092">
            <w:pPr>
              <w:rPr/>
            </w:pPr>
            <w:r w:rsidDel="00000000" w:rsidR="00000000" w:rsidRPr="00000000">
              <w:rPr>
                <w:rtl w:val="0"/>
              </w:rPr>
              <w:br w:type="textWrapping"/>
              <w:t xml:space="preserve">-</w:t>
            </w:r>
          </w:p>
        </w:tc>
        <w:tc>
          <w:tcPr/>
          <w:p w:rsidR="00000000" w:rsidDel="00000000" w:rsidP="00000000" w:rsidRDefault="00000000" w:rsidRPr="00000000" w14:paraId="00000093">
            <w:pPr>
              <w:rPr/>
            </w:pPr>
            <w:r w:rsidDel="00000000" w:rsidR="00000000" w:rsidRPr="00000000">
              <w:rPr>
                <w:rtl w:val="0"/>
              </w:rPr>
              <w:t xml:space="preserve">$68</w:t>
            </w:r>
          </w:p>
        </w:tc>
      </w:tr>
      <w:tr>
        <w:trPr>
          <w:cantSplit w:val="0"/>
          <w:tblHeader w:val="0"/>
        </w:trPr>
        <w:tc>
          <w:tcPr>
            <w:shd w:fill="f0f0f0" w:val="clear"/>
          </w:tcPr>
          <w:p w:rsidR="00000000" w:rsidDel="00000000" w:rsidP="00000000" w:rsidRDefault="00000000" w:rsidRPr="00000000" w14:paraId="00000094">
            <w:pPr>
              <w:rPr/>
            </w:pPr>
            <w:r w:rsidDel="00000000" w:rsidR="00000000" w:rsidRPr="00000000">
              <w:rPr>
                <w:rtl w:val="0"/>
              </w:rPr>
              <w:t xml:space="preserve">7</w:t>
            </w:r>
          </w:p>
        </w:tc>
        <w:tc>
          <w:tcPr/>
          <w:p w:rsidR="00000000" w:rsidDel="00000000" w:rsidP="00000000" w:rsidRDefault="00000000" w:rsidRPr="00000000" w14:paraId="00000095">
            <w:pPr>
              <w:rPr/>
            </w:pPr>
            <w:r w:rsidDel="00000000" w:rsidR="00000000" w:rsidRPr="00000000">
              <w:rPr>
                <w:rtl w:val="0"/>
              </w:rPr>
              <w:br w:type="textWrapping"/>
              <w:t xml:space="preserve">Unique MQL/SQL</w:t>
            </w:r>
          </w:p>
        </w:tc>
        <w:tc>
          <w:tcPr/>
          <w:p w:rsidR="00000000" w:rsidDel="00000000" w:rsidP="00000000" w:rsidRDefault="00000000" w:rsidRPr="00000000" w14:paraId="00000096">
            <w:pPr>
              <w:rPr/>
            </w:pPr>
            <w:r w:rsidDel="00000000" w:rsidR="00000000" w:rsidRPr="00000000">
              <w:rPr>
                <w:rtl w:val="0"/>
              </w:rPr>
              <w:t xml:space="preserve">13</w:t>
            </w:r>
          </w:p>
        </w:tc>
        <w:tc>
          <w:tcPr/>
          <w:p w:rsidR="00000000" w:rsidDel="00000000" w:rsidP="00000000" w:rsidRDefault="00000000" w:rsidRPr="00000000" w14:paraId="00000097">
            <w:pPr>
              <w:rPr/>
            </w:pPr>
            <w:r w:rsidDel="00000000" w:rsidR="00000000" w:rsidRPr="00000000">
              <w:rPr>
                <w:rtl w:val="0"/>
              </w:rPr>
              <w:t xml:space="preserve">43</w:t>
            </w:r>
          </w:p>
        </w:tc>
      </w:tr>
      <w:tr>
        <w:trPr>
          <w:cantSplit w:val="0"/>
          <w:tblHeader w:val="0"/>
        </w:trPr>
        <w:tc>
          <w:tcPr>
            <w:shd w:fill="f0f0f0" w:val="clear"/>
          </w:tcPr>
          <w:p w:rsidR="00000000" w:rsidDel="00000000" w:rsidP="00000000" w:rsidRDefault="00000000" w:rsidRPr="00000000" w14:paraId="00000098">
            <w:pPr>
              <w:rPr/>
            </w:pPr>
            <w:r w:rsidDel="00000000" w:rsidR="00000000" w:rsidRPr="00000000">
              <w:rPr>
                <w:rtl w:val="0"/>
              </w:rPr>
              <w:t xml:space="preserve">8</w:t>
            </w:r>
          </w:p>
        </w:tc>
        <w:tc>
          <w:tcPr/>
          <w:p w:rsidR="00000000" w:rsidDel="00000000" w:rsidP="00000000" w:rsidRDefault="00000000" w:rsidRPr="00000000" w14:paraId="00000099">
            <w:pPr>
              <w:rPr/>
            </w:pPr>
            <w:r w:rsidDel="00000000" w:rsidR="00000000" w:rsidRPr="00000000">
              <w:rPr>
                <w:rtl w:val="0"/>
              </w:rPr>
              <w:br w:type="textWrapping"/>
              <w:t xml:space="preserve">MQL+SQL CVR</w:t>
            </w:r>
          </w:p>
        </w:tc>
        <w:tc>
          <w:tcPr/>
          <w:p w:rsidR="00000000" w:rsidDel="00000000" w:rsidP="00000000" w:rsidRDefault="00000000" w:rsidRPr="00000000" w14:paraId="0000009A">
            <w:pPr>
              <w:rPr/>
            </w:pPr>
            <w:r w:rsidDel="00000000" w:rsidR="00000000" w:rsidRPr="00000000">
              <w:rPr>
                <w:rtl w:val="0"/>
              </w:rPr>
              <w:t xml:space="preserve">0.06%</w:t>
            </w:r>
          </w:p>
        </w:tc>
        <w:tc>
          <w:tcPr/>
          <w:p w:rsidR="00000000" w:rsidDel="00000000" w:rsidP="00000000" w:rsidRDefault="00000000" w:rsidRPr="00000000" w14:paraId="0000009B">
            <w:pPr>
              <w:rPr/>
            </w:pPr>
            <w:r w:rsidDel="00000000" w:rsidR="00000000" w:rsidRPr="00000000">
              <w:rPr>
                <w:rtl w:val="0"/>
              </w:rPr>
              <w:t xml:space="preserve">0%</w:t>
            </w:r>
          </w:p>
        </w:tc>
      </w:tr>
      <w:tr>
        <w:trPr>
          <w:cantSplit w:val="0"/>
          <w:tblHeader w:val="0"/>
        </w:trPr>
        <w:tc>
          <w:tcPr>
            <w:shd w:fill="f0f0f0" w:val="clear"/>
          </w:tcPr>
          <w:p w:rsidR="00000000" w:rsidDel="00000000" w:rsidP="00000000" w:rsidRDefault="00000000" w:rsidRPr="00000000" w14:paraId="0000009C">
            <w:pPr>
              <w:rPr/>
            </w:pPr>
            <w:r w:rsidDel="00000000" w:rsidR="00000000" w:rsidRPr="00000000">
              <w:rPr>
                <w:rtl w:val="0"/>
              </w:rPr>
              <w:t xml:space="preserve">9</w:t>
            </w:r>
          </w:p>
        </w:tc>
        <w:tc>
          <w:tcPr/>
          <w:p w:rsidR="00000000" w:rsidDel="00000000" w:rsidP="00000000" w:rsidRDefault="00000000" w:rsidRPr="00000000" w14:paraId="0000009D">
            <w:pPr>
              <w:rPr/>
            </w:pPr>
            <w:r w:rsidDel="00000000" w:rsidR="00000000" w:rsidRPr="00000000">
              <w:rPr>
                <w:rtl w:val="0"/>
              </w:rPr>
              <w:br w:type="textWrapping"/>
              <w:t xml:space="preserve">MQL+SQL CPA</w:t>
            </w:r>
          </w:p>
        </w:tc>
        <w:tc>
          <w:tcPr/>
          <w:p w:rsidR="00000000" w:rsidDel="00000000" w:rsidP="00000000" w:rsidRDefault="00000000" w:rsidRPr="00000000" w14:paraId="0000009E">
            <w:pPr>
              <w:rPr/>
            </w:pPr>
            <w:r w:rsidDel="00000000" w:rsidR="00000000" w:rsidRPr="00000000">
              <w:rPr>
                <w:rtl w:val="0"/>
              </w:rPr>
              <w:t xml:space="preserve">$10,900</w:t>
            </w:r>
          </w:p>
        </w:tc>
        <w:tc>
          <w:tcPr/>
          <w:p w:rsidR="00000000" w:rsidDel="00000000" w:rsidP="00000000" w:rsidRDefault="00000000" w:rsidRPr="00000000" w14:paraId="0000009F">
            <w:pPr>
              <w:rPr/>
            </w:pPr>
            <w:r w:rsidDel="00000000" w:rsidR="00000000" w:rsidRPr="00000000">
              <w:rPr>
                <w:rtl w:val="0"/>
              </w:rPr>
              <w:t xml:space="preserve">$108,029</w:t>
            </w:r>
          </w:p>
        </w:tc>
      </w:tr>
    </w:tbl>
    <w:p w:rsidR="00000000" w:rsidDel="00000000" w:rsidP="00000000" w:rsidRDefault="00000000" w:rsidRPr="00000000" w14:paraId="000000A0">
      <w:pPr>
        <w:rPr/>
      </w:pPr>
      <w:r w:rsidDel="00000000" w:rsidR="00000000" w:rsidRPr="00000000">
        <w:rPr>
          <w:i w:val="1"/>
          <w:iCs w:val="1"/>
          <w:rtl w:val="0"/>
        </w:rPr>
        <w:t xml:space="preserve">*CPS EU: 39 unique MQLs+SQLs last quarter, and 13 uniques MQLs+SQLs that weren’t recycled or disqualified because of Tier, Invalid data, or other issues related to prospect quality.</w:t>
      </w:r>
      <w:r w:rsidDel="00000000" w:rsidR="00000000" w:rsidRPr="00000000">
        <w:rPr>
          <w:rtl w:val="0"/>
        </w:rPr>
      </w:r>
    </w:p>
    <w:p w:rsidR="00000000" w:rsidDel="00000000" w:rsidP="00000000" w:rsidRDefault="00000000" w:rsidRPr="00000000" w14:paraId="000000A1">
      <w:pPr>
        <w:rPr/>
      </w:pPr>
      <w:r w:rsidDel="00000000" w:rsidR="00000000" w:rsidRPr="00000000">
        <w:rPr>
          <w:i w:val="1"/>
          <w:iCs w:val="1"/>
          <w:rtl w:val="0"/>
        </w:rPr>
        <w:t xml:space="preserve">*SSR EU: Although SSR doesn’t specifically drive for CPS and has worse CVR/CPA, it drove 2 Engagements and 1 Reengagement. (Quality) All Tier 3: 250MM-1.5B.</w:t>
      </w: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 </w:t>
      </w:r>
    </w:p>
    <w:p w:rsidR="00000000" w:rsidDel="00000000" w:rsidP="00000000" w:rsidRDefault="00000000" w:rsidRPr="00000000" w14:paraId="000000A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pPr>
    <w:rPr>
      <w:rFonts w:ascii="Helvetica Neue" w:cs="Helvetica Neue" w:eastAsia="Helvetica Neue" w:hAnsi="Helvetica Neue"/>
      <w:b w:val="1"/>
      <w:bCs w:val="1"/>
      <w:sz w:val="48"/>
      <w:szCs w:val="48"/>
    </w:rPr>
  </w:style>
  <w:style w:type="paragraph" w:styleId="Heading2">
    <w:name w:val="heading 2"/>
    <w:basedOn w:val="Normal"/>
    <w:next w:val="Normal"/>
    <w:pPr>
      <w:keepNext w:val="1"/>
      <w:keepLines w:val="1"/>
      <w:spacing w:before="200" w:lineRule="auto"/>
    </w:pPr>
    <w:rPr>
      <w:rFonts w:ascii="Helvetica Neue" w:cs="Helvetica Neue" w:eastAsia="Helvetica Neue" w:hAnsi="Helvetica Neue"/>
      <w:b w:val="1"/>
      <w:bCs w:val="1"/>
      <w:sz w:val="26"/>
      <w:szCs w:val="26"/>
    </w:rPr>
  </w:style>
  <w:style w:type="paragraph" w:styleId="Heading3">
    <w:name w:val="heading 3"/>
    <w:basedOn w:val="Normal"/>
    <w:next w:val="Normal"/>
    <w:pPr>
      <w:keepNext w:val="1"/>
      <w:keepLines w:val="1"/>
      <w:spacing w:before="200" w:lineRule="auto"/>
    </w:pPr>
    <w:rPr>
      <w:rFonts w:ascii="Helvetica Neue" w:cs="Helvetica Neue" w:eastAsia="Helvetica Neue" w:hAnsi="Helvetica Neue"/>
      <w:b w:val="1"/>
      <w:bCs w:val="1"/>
    </w:rPr>
  </w:style>
  <w:style w:type="paragraph" w:styleId="Heading4">
    <w:name w:val="heading 4"/>
    <w:basedOn w:val="Normal"/>
    <w:next w:val="Normal"/>
    <w:pPr>
      <w:keepNext w:val="1"/>
      <w:keepLines w:val="1"/>
      <w:spacing w:before="200" w:lineRule="auto"/>
    </w:pPr>
    <w:rPr>
      <w:rFonts w:ascii="Helvetica Neue" w:cs="Helvetica Neue" w:eastAsia="Helvetica Neue" w:hAnsi="Helvetica Neue"/>
      <w:b w:val="1"/>
      <w:bCs w:val="1"/>
    </w:rPr>
  </w:style>
  <w:style w:type="paragraph" w:styleId="Heading5">
    <w:name w:val="heading 5"/>
    <w:basedOn w:val="Normal"/>
    <w:next w:val="Normal"/>
    <w:pPr>
      <w:keepNext w:val="1"/>
      <w:keepLines w:val="1"/>
      <w:spacing w:before="200" w:lineRule="auto"/>
    </w:pPr>
    <w:rPr>
      <w:rFonts w:ascii="Helvetica Neue" w:cs="Helvetica Neue" w:eastAsia="Helvetica Neue" w:hAnsi="Helvetica Neue"/>
      <w:b w:val="1"/>
      <w:bCs w:val="1"/>
      <w:i w:val="1"/>
      <w:iCs w:val="1"/>
    </w:rPr>
  </w:style>
  <w:style w:type="paragraph" w:styleId="Heading6">
    <w:name w:val="heading 6"/>
    <w:basedOn w:val="Normal"/>
    <w:next w:val="Normal"/>
    <w:pPr>
      <w:keepNext w:val="1"/>
      <w:keepLines w:val="1"/>
      <w:spacing w:before="200" w:lineRule="auto"/>
    </w:pPr>
    <w:rPr>
      <w:rFonts w:ascii="Helvetica Neue" w:cs="Helvetica Neue" w:eastAsia="Helvetica Neue" w:hAnsi="Helvetica Neue"/>
      <w:u w:val="single"/>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quip-amazon.com/AmmXA0N34rST/Untitled#temp:C:cFbf2b8d6ed443b4b18a6135e821" TargetMode="External"/><Relationship Id="rId10" Type="http://schemas.openxmlformats.org/officeDocument/2006/relationships/hyperlink" Target="https://quip-amazon.com/Yv1kATQE8ZTW/BP-Media-Plan-Paid-Search" TargetMode="External"/><Relationship Id="rId13" Type="http://schemas.openxmlformats.org/officeDocument/2006/relationships/hyperlink" Target="https://quip-amazon.com/oGriAWpasats/EU-CPS-2023" TargetMode="External"/><Relationship Id="rId12" Type="http://schemas.openxmlformats.org/officeDocument/2006/relationships/hyperlink" Target="https://quip-amazon.com/J0VfATWdObz7/Business-Prime-Performance-SSR-and-Engagement#temp:C:Xfd2e4d8b4fe29a48088b787375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quip-amazon.com/rTBXAbbxbfDt/Liveramp-Audience-Library" TargetMode="External"/><Relationship Id="rId15" Type="http://schemas.openxmlformats.org/officeDocument/2006/relationships/hyperlink" Target="https://quip-amazon.com/YEWhABYOJum4/US-CPS-Paid-Search" TargetMode="External"/><Relationship Id="rId14" Type="http://schemas.openxmlformats.org/officeDocument/2006/relationships/hyperlink" Target="https://quip-amazon.com/obqLAEfn6pqe/CA-CPS-Paid-Search#temp:C:DQYa43f0f5b40cf45efb1b8648a7" TargetMode="External"/><Relationship Id="rId5" Type="http://schemas.openxmlformats.org/officeDocument/2006/relationships/styles" Target="styles.xml"/><Relationship Id="rId6" Type="http://schemas.openxmlformats.org/officeDocument/2006/relationships/hyperlink" Target="http://a.com/bp" TargetMode="External"/><Relationship Id="rId7" Type="http://schemas.openxmlformats.org/officeDocument/2006/relationships/hyperlink" Target="http://a.com" TargetMode="External"/><Relationship Id="rId8" Type="http://schemas.openxmlformats.org/officeDocument/2006/relationships/hyperlink" Target="http://a.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