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0D0A9" w14:textId="4045A83B" w:rsidR="00CD2DCA" w:rsidRDefault="00CD2DCA" w:rsidP="00973FF1">
      <w:pPr>
        <w:jc w:val="both"/>
        <w:rPr>
          <w:b/>
          <w:bCs/>
        </w:rPr>
      </w:pPr>
      <w:r w:rsidRPr="00CD2DCA">
        <w:rPr>
          <w:b/>
          <w:bCs/>
        </w:rPr>
        <w:t>DEVELOPMENT AND CLINICAL VALIDATION OF PEPRISC-VOICE: A SPEECH-ENABLED AI SYSTEM FOR REAL-TIME PEP RISK PREDICTION</w:t>
      </w:r>
    </w:p>
    <w:p w14:paraId="53259C22" w14:textId="35BE117F" w:rsidR="008F5CC3" w:rsidRDefault="008F5CC3" w:rsidP="00973FF1">
      <w:pPr>
        <w:jc w:val="both"/>
        <w:rPr>
          <w:b/>
          <w:bCs/>
          <w:vertAlign w:val="superscript"/>
        </w:rPr>
      </w:pPr>
      <w:r w:rsidRPr="001B3921">
        <w:rPr>
          <w:b/>
          <w:bCs/>
          <w:u w:val="single"/>
        </w:rPr>
        <w:t>Richu Ravikumar</w:t>
      </w:r>
      <w:r w:rsidR="001B3921">
        <w:rPr>
          <w:b/>
          <w:bCs/>
          <w:u w:val="single"/>
          <w:vertAlign w:val="superscript"/>
        </w:rPr>
        <w:t>1</w:t>
      </w:r>
      <w:r w:rsidRPr="001B3921">
        <w:rPr>
          <w:b/>
          <w:bCs/>
          <w:u w:val="single"/>
        </w:rPr>
        <w:t>, Emily Guan</w:t>
      </w:r>
      <w:r w:rsidR="001B3921">
        <w:rPr>
          <w:b/>
          <w:bCs/>
          <w:u w:val="single"/>
          <w:vertAlign w:val="superscript"/>
        </w:rPr>
        <w:t>1</w:t>
      </w:r>
      <w:r>
        <w:rPr>
          <w:b/>
          <w:bCs/>
        </w:rPr>
        <w:t>, Saju Denishya Prabhakaran</w:t>
      </w:r>
      <w:r w:rsidR="001B3921">
        <w:rPr>
          <w:b/>
          <w:bCs/>
          <w:vertAlign w:val="superscript"/>
        </w:rPr>
        <w:t>1</w:t>
      </w:r>
      <w:r>
        <w:rPr>
          <w:b/>
          <w:bCs/>
        </w:rPr>
        <w:t xml:space="preserve">, </w:t>
      </w:r>
      <w:proofErr w:type="spellStart"/>
      <w:r>
        <w:rPr>
          <w:b/>
          <w:bCs/>
        </w:rPr>
        <w:t>Srived</w:t>
      </w:r>
      <w:proofErr w:type="spellEnd"/>
      <w:r>
        <w:rPr>
          <w:b/>
          <w:bCs/>
        </w:rPr>
        <w:t xml:space="preserve"> Meda</w:t>
      </w:r>
      <w:r w:rsidR="001B3921">
        <w:rPr>
          <w:b/>
          <w:bCs/>
          <w:vertAlign w:val="superscript"/>
        </w:rPr>
        <w:t>1</w:t>
      </w:r>
      <w:r>
        <w:rPr>
          <w:b/>
          <w:bCs/>
        </w:rPr>
        <w:t xml:space="preserve">, </w:t>
      </w:r>
      <w:r w:rsidR="001B3921">
        <w:rPr>
          <w:b/>
          <w:bCs/>
        </w:rPr>
        <w:t>Dhanush Gajula</w:t>
      </w:r>
      <w:r w:rsidR="001B3921">
        <w:rPr>
          <w:b/>
          <w:bCs/>
          <w:vertAlign w:val="superscript"/>
        </w:rPr>
        <w:t>1</w:t>
      </w:r>
      <w:r w:rsidR="001B3921">
        <w:rPr>
          <w:b/>
          <w:bCs/>
        </w:rPr>
        <w:t>,</w:t>
      </w:r>
      <w:r w:rsidR="001B3921" w:rsidRPr="001B3921">
        <w:rPr>
          <w:b/>
          <w:bCs/>
        </w:rPr>
        <w:t xml:space="preserve"> </w:t>
      </w:r>
      <w:r w:rsidR="001B3921">
        <w:rPr>
          <w:b/>
          <w:bCs/>
        </w:rPr>
        <w:t xml:space="preserve">Susanth </w:t>
      </w:r>
      <w:r w:rsidR="001B3921" w:rsidRPr="001B3921">
        <w:rPr>
          <w:b/>
          <w:bCs/>
        </w:rPr>
        <w:t>Durgaraju</w:t>
      </w:r>
      <w:r w:rsidR="001B3921">
        <w:rPr>
          <w:b/>
          <w:bCs/>
          <w:vertAlign w:val="superscript"/>
        </w:rPr>
        <w:t>1</w:t>
      </w:r>
      <w:r w:rsidR="001B3921">
        <w:rPr>
          <w:b/>
          <w:bCs/>
        </w:rPr>
        <w:t>, Eshwar Kolluru</w:t>
      </w:r>
      <w:r w:rsidR="001B3921">
        <w:rPr>
          <w:b/>
          <w:bCs/>
          <w:vertAlign w:val="superscript"/>
        </w:rPr>
        <w:t>1</w:t>
      </w:r>
      <w:r w:rsidR="001B3921">
        <w:rPr>
          <w:b/>
          <w:bCs/>
        </w:rPr>
        <w:t>, Romik Srivastava</w:t>
      </w:r>
      <w:r w:rsidR="001B3921">
        <w:rPr>
          <w:b/>
          <w:bCs/>
          <w:vertAlign w:val="superscript"/>
        </w:rPr>
        <w:t>1</w:t>
      </w:r>
      <w:r w:rsidR="001B3921">
        <w:rPr>
          <w:b/>
          <w:bCs/>
        </w:rPr>
        <w:t>, Jianing Li</w:t>
      </w:r>
      <w:r w:rsidR="001B3921">
        <w:rPr>
          <w:b/>
          <w:bCs/>
          <w:vertAlign w:val="superscript"/>
        </w:rPr>
        <w:t>1</w:t>
      </w:r>
      <w:r w:rsidR="001B3921">
        <w:rPr>
          <w:b/>
          <w:bCs/>
        </w:rPr>
        <w:t xml:space="preserve">, </w:t>
      </w:r>
      <w:r w:rsidR="001B3921" w:rsidRPr="001B3921">
        <w:rPr>
          <w:b/>
          <w:bCs/>
        </w:rPr>
        <w:t>Todd Brenner</w:t>
      </w:r>
      <w:r w:rsidR="001B3921">
        <w:rPr>
          <w:b/>
          <w:bCs/>
          <w:vertAlign w:val="superscript"/>
        </w:rPr>
        <w:t>1</w:t>
      </w:r>
      <w:r w:rsidR="001B3921">
        <w:rPr>
          <w:b/>
          <w:bCs/>
        </w:rPr>
        <w:t xml:space="preserve">, </w:t>
      </w:r>
      <w:r w:rsidR="004E7F2D">
        <w:rPr>
          <w:b/>
          <w:bCs/>
        </w:rPr>
        <w:t>Swaroop Vedula</w:t>
      </w:r>
      <w:r w:rsidR="004E7F2D">
        <w:rPr>
          <w:b/>
          <w:bCs/>
          <w:vertAlign w:val="superscript"/>
        </w:rPr>
        <w:t>1</w:t>
      </w:r>
      <w:r w:rsidR="004E7F2D">
        <w:rPr>
          <w:b/>
          <w:bCs/>
        </w:rPr>
        <w:t>, Daniel Kashabi</w:t>
      </w:r>
      <w:r w:rsidR="004E7F2D">
        <w:rPr>
          <w:b/>
          <w:bCs/>
          <w:vertAlign w:val="superscript"/>
        </w:rPr>
        <w:t>1</w:t>
      </w:r>
      <w:r w:rsidR="004E7F2D">
        <w:rPr>
          <w:b/>
          <w:bCs/>
        </w:rPr>
        <w:t xml:space="preserve">, </w:t>
      </w:r>
      <w:r w:rsidR="001B3921">
        <w:rPr>
          <w:b/>
          <w:bCs/>
        </w:rPr>
        <w:t>Venkata Akshintala</w:t>
      </w:r>
      <w:r w:rsidR="001B3921">
        <w:rPr>
          <w:b/>
          <w:bCs/>
          <w:vertAlign w:val="superscript"/>
        </w:rPr>
        <w:t>1</w:t>
      </w:r>
    </w:p>
    <w:p w14:paraId="5731D525" w14:textId="43523D44" w:rsidR="001B3921" w:rsidRPr="001B3921" w:rsidRDefault="001B3921" w:rsidP="001B3921">
      <w:pPr>
        <w:pStyle w:val="ListParagraph"/>
        <w:numPr>
          <w:ilvl w:val="0"/>
          <w:numId w:val="1"/>
        </w:numPr>
        <w:jc w:val="both"/>
        <w:rPr>
          <w:sz w:val="20"/>
          <w:szCs w:val="20"/>
        </w:rPr>
      </w:pPr>
      <w:r w:rsidRPr="001B3921">
        <w:rPr>
          <w:sz w:val="20"/>
          <w:szCs w:val="20"/>
        </w:rPr>
        <w:t>Division of Gastroenterology, Johns Hopkins Hospital, Baltimore, MD</w:t>
      </w:r>
    </w:p>
    <w:p w14:paraId="02C84FB1" w14:textId="5EB9F412" w:rsidR="00BB03D1" w:rsidRDefault="006B36D7" w:rsidP="00973FF1">
      <w:pPr>
        <w:jc w:val="both"/>
      </w:pPr>
      <w:bookmarkStart w:id="0" w:name="_Hlk215609781"/>
      <w:r w:rsidRPr="00B13721">
        <w:rPr>
          <w:b/>
          <w:bCs/>
        </w:rPr>
        <w:t>Background:</w:t>
      </w:r>
      <w:r w:rsidR="0038605D" w:rsidRPr="00B13721">
        <w:rPr>
          <w:b/>
          <w:bCs/>
        </w:rPr>
        <w:t xml:space="preserve"> </w:t>
      </w:r>
      <w:r w:rsidR="00BB03D1" w:rsidRPr="00B13721">
        <w:rPr>
          <w:b/>
          <w:bCs/>
        </w:rPr>
        <w:t xml:space="preserve"> </w:t>
      </w:r>
      <w:r w:rsidR="008637C9" w:rsidRPr="008637C9">
        <w:t xml:space="preserve">Accurate point-of-care prediction of post-ERCP pancreatitis (PEP) remains a major gap, </w:t>
      </w:r>
      <w:r w:rsidR="003119B3">
        <w:t>with</w:t>
      </w:r>
      <w:r w:rsidR="00D8419A">
        <w:t xml:space="preserve"> </w:t>
      </w:r>
      <w:r w:rsidR="008637C9" w:rsidRPr="008637C9">
        <w:t xml:space="preserve">prophylaxis still driven by subjective gestalt. </w:t>
      </w:r>
      <w:r w:rsidR="008637C9" w:rsidRPr="00B66B93">
        <w:t xml:space="preserve">Existing </w:t>
      </w:r>
      <w:r w:rsidR="008637C9">
        <w:t xml:space="preserve">prediction </w:t>
      </w:r>
      <w:r w:rsidR="008637C9" w:rsidRPr="00B66B93">
        <w:t xml:space="preserve">tools </w:t>
      </w:r>
      <w:r w:rsidR="003119B3" w:rsidRPr="003119B3">
        <w:t>require manual calculations and lack intraprocedural adaptability</w:t>
      </w:r>
      <w:r w:rsidR="008637C9" w:rsidRPr="00B66B93">
        <w:t>.</w:t>
      </w:r>
      <w:r w:rsidR="008637C9" w:rsidRPr="008637C9">
        <w:t xml:space="preserve"> </w:t>
      </w:r>
      <w:r w:rsidR="008637C9" w:rsidRPr="00B66B93">
        <w:t xml:space="preserve">We developed PEPRisc, a </w:t>
      </w:r>
      <w:r w:rsidR="00D8216E">
        <w:t xml:space="preserve">validated </w:t>
      </w:r>
      <w:r w:rsidR="008637C9" w:rsidRPr="00B66B93">
        <w:t>machine-learning PEP risk calculator trained on 12 randomized trials (n=7,389</w:t>
      </w:r>
      <w:r w:rsidR="008637C9">
        <w:t>, AUC=0.74</w:t>
      </w:r>
      <w:r w:rsidR="008637C9" w:rsidRPr="00B66B93">
        <w:t>)</w:t>
      </w:r>
      <w:r w:rsidR="00D8216E">
        <w:t xml:space="preserve"> and </w:t>
      </w:r>
      <w:r w:rsidR="008637C9" w:rsidRPr="00B13721">
        <w:t>EndoScribe, an ambient AI documentation system that can transcribe procedural dictation.</w:t>
      </w:r>
      <w:r w:rsidR="008637C9">
        <w:t xml:space="preserve"> </w:t>
      </w:r>
      <w:r w:rsidR="008637C9" w:rsidRPr="008637C9">
        <w:t xml:space="preserve">We integrated </w:t>
      </w:r>
      <w:r w:rsidR="00D8216E">
        <w:t>these technologies</w:t>
      </w:r>
      <w:r w:rsidR="008637C9" w:rsidRPr="008637C9">
        <w:t xml:space="preserve"> to create a fully hands-free, clinician-facing, speech-enabled </w:t>
      </w:r>
      <w:r w:rsidR="001B102E">
        <w:t>video interface</w:t>
      </w:r>
      <w:r w:rsidR="008637C9" w:rsidRPr="008637C9">
        <w:t xml:space="preserve"> that continuously updates and displays real-time PEP risk estimates during ERCP.</w:t>
      </w:r>
      <w:r w:rsidR="008637C9">
        <w:t xml:space="preserve"> (</w:t>
      </w:r>
      <w:r w:rsidR="008637C9" w:rsidRPr="008637C9">
        <w:rPr>
          <w:b/>
          <w:bCs/>
          <w:color w:val="0070C0"/>
        </w:rPr>
        <w:t>Fig 1</w:t>
      </w:r>
      <w:r w:rsidR="008637C9">
        <w:t>) We</w:t>
      </w:r>
      <w:r w:rsidR="000D5883" w:rsidRPr="00B13721">
        <w:t xml:space="preserve"> aimed to validate automated PEPRisc variable capture and risk estimation using EndoScribe </w:t>
      </w:r>
      <w:r w:rsidR="00973FF1" w:rsidRPr="00B66B93">
        <w:t xml:space="preserve">against </w:t>
      </w:r>
      <w:r w:rsidR="000D5883" w:rsidRPr="00B13721">
        <w:t>chart-abstracted ground truth.</w:t>
      </w:r>
      <w:r w:rsidR="00D05C28">
        <w:t xml:space="preserve"> </w:t>
      </w:r>
    </w:p>
    <w:p w14:paraId="56B2FC76" w14:textId="1FD60F6E" w:rsidR="00F3570E" w:rsidRDefault="0038605D" w:rsidP="00973FF1">
      <w:pPr>
        <w:jc w:val="both"/>
      </w:pPr>
      <w:r w:rsidRPr="0038605D">
        <w:rPr>
          <w:b/>
          <w:bCs/>
          <w:lang w:val="en-US"/>
        </w:rPr>
        <w:t>Methods:</w:t>
      </w:r>
      <w:r w:rsidR="003017AA">
        <w:t xml:space="preserve"> </w:t>
      </w:r>
      <w:r w:rsidR="003056D2">
        <w:t xml:space="preserve">Performance was evaluated using </w:t>
      </w:r>
      <w:r w:rsidR="003056D2" w:rsidRPr="00A847F5">
        <w:t>retrospective</w:t>
      </w:r>
      <w:r w:rsidR="003056D2">
        <w:t xml:space="preserve"> ERCP data</w:t>
      </w:r>
      <w:r w:rsidR="00D8419A">
        <w:t xml:space="preserve"> and simulated procedural dictations</w:t>
      </w:r>
      <w:r w:rsidR="00CB2612">
        <w:t xml:space="preserve"> </w:t>
      </w:r>
      <w:r w:rsidR="00CB2612" w:rsidRPr="00A847F5">
        <w:t>by trained endoscopists to mirror in-suite reporting</w:t>
      </w:r>
      <w:r w:rsidR="00D8419A">
        <w:t xml:space="preserve">. </w:t>
      </w:r>
      <w:r w:rsidR="003056D2">
        <w:t>S</w:t>
      </w:r>
      <w:r w:rsidR="003056D2" w:rsidRPr="00A847F5">
        <w:t>tructured chart review established ground-truth PEPRisc inputs and PEP outcomes</w:t>
      </w:r>
      <w:r w:rsidR="003056D2">
        <w:t xml:space="preserve">. </w:t>
      </w:r>
      <w:r w:rsidR="003056D2" w:rsidRPr="00A847F5">
        <w:t>EndoScribe processed these recordings to extract variables and generate</w:t>
      </w:r>
      <w:r w:rsidR="003056D2">
        <w:t xml:space="preserve"> baseline and prophylaxis specific</w:t>
      </w:r>
      <w:r w:rsidR="003056D2" w:rsidRPr="00A847F5">
        <w:t xml:space="preserve"> </w:t>
      </w:r>
      <w:r w:rsidR="003056D2">
        <w:t xml:space="preserve">PEP </w:t>
      </w:r>
      <w:r w:rsidR="003056D2" w:rsidRPr="00A847F5">
        <w:t>risk estimates</w:t>
      </w:r>
      <w:r w:rsidR="003056D2">
        <w:t>.</w:t>
      </w:r>
      <w:r w:rsidR="00F3570E">
        <w:t xml:space="preserve"> </w:t>
      </w:r>
      <w:r w:rsidR="003056D2">
        <w:t>V</w:t>
      </w:r>
      <w:r w:rsidR="003056D2" w:rsidRPr="00A847F5">
        <w:t>ariable extraction accuracy and risk prediction agreement</w:t>
      </w:r>
      <w:r w:rsidR="003056D2">
        <w:t xml:space="preserve"> </w:t>
      </w:r>
      <w:r w:rsidR="003056D2" w:rsidRPr="00A847F5">
        <w:t xml:space="preserve">between </w:t>
      </w:r>
      <w:r w:rsidR="00D8216E">
        <w:t>model</w:t>
      </w:r>
      <w:r w:rsidR="003119B3">
        <w:t>s</w:t>
      </w:r>
      <w:r w:rsidR="003056D2" w:rsidRPr="00A847F5">
        <w:t xml:space="preserve"> </w:t>
      </w:r>
      <w:r w:rsidR="003056D2">
        <w:t xml:space="preserve">were quantified. </w:t>
      </w:r>
      <w:r w:rsidR="00D8216E">
        <w:t>D</w:t>
      </w:r>
      <w:r w:rsidR="00F3570E" w:rsidRPr="00A847F5">
        <w:t xml:space="preserve">iscrimination was assessed </w:t>
      </w:r>
      <w:r w:rsidR="006E6E87">
        <w:t xml:space="preserve">using </w:t>
      </w:r>
      <w:r w:rsidR="00F3570E" w:rsidRPr="00A847F5">
        <w:t>DeLong's test</w:t>
      </w:r>
      <w:r w:rsidR="00F3570E">
        <w:t xml:space="preserve">. </w:t>
      </w:r>
      <w:r w:rsidR="00F3570E" w:rsidRPr="00A847F5">
        <w:t xml:space="preserve">In a </w:t>
      </w:r>
      <w:r w:rsidR="006E6E87">
        <w:t xml:space="preserve">two-month </w:t>
      </w:r>
      <w:r w:rsidR="00F3570E" w:rsidRPr="00A847F5">
        <w:t>prospective pilot, real-time in-suite ERCP audio recordings underwent parallel chart abstraction</w:t>
      </w:r>
      <w:r w:rsidR="00F3570E">
        <w:t xml:space="preserve"> and were included into the testing. </w:t>
      </w:r>
      <w:r w:rsidR="006F6FF4">
        <w:t>6</w:t>
      </w:r>
      <w:r w:rsidR="00F3570E" w:rsidRPr="00F3570E">
        <w:t xml:space="preserve"> endoscopists assessed the speech-enabled interface through structured usability testing.</w:t>
      </w:r>
      <w:r w:rsidR="00B14505">
        <w:t xml:space="preserve"> </w:t>
      </w:r>
    </w:p>
    <w:p w14:paraId="247FDFE2" w14:textId="62BA2EDC" w:rsidR="00B14505" w:rsidRPr="00D05C28" w:rsidRDefault="00FC5C10" w:rsidP="00B14505">
      <w:pPr>
        <w:jc w:val="both"/>
      </w:pPr>
      <w:r w:rsidRPr="00FC5C10">
        <w:rPr>
          <w:b/>
          <w:bCs/>
        </w:rPr>
        <w:t>Results</w:t>
      </w:r>
      <w:r w:rsidR="00B13721">
        <w:t xml:space="preserve">: </w:t>
      </w:r>
      <w:r w:rsidR="00B14505" w:rsidRPr="00D05C28">
        <w:t>The model</w:t>
      </w:r>
      <w:r w:rsidR="004E76BA">
        <w:t xml:space="preserve"> was evaluated on </w:t>
      </w:r>
      <w:r w:rsidR="006E6E87">
        <w:t>237</w:t>
      </w:r>
      <w:r w:rsidR="004E76BA">
        <w:t xml:space="preserve"> ERCP procedures and</w:t>
      </w:r>
      <w:r w:rsidR="00B14505" w:rsidRPr="00D05C28">
        <w:t xml:space="preserve"> successfully generated PEP risk estimates</w:t>
      </w:r>
      <w:r w:rsidR="006E6E87">
        <w:t xml:space="preserve"> </w:t>
      </w:r>
      <w:r w:rsidR="006E6E87">
        <w:t>(</w:t>
      </w:r>
      <w:r w:rsidR="006E6E87" w:rsidRPr="00D05C28">
        <w:t>&lt;5s</w:t>
      </w:r>
      <w:r w:rsidR="006E6E87">
        <w:t>)</w:t>
      </w:r>
      <w:r w:rsidR="00B14505" w:rsidRPr="00D05C28">
        <w:t xml:space="preserve"> in 100% of </w:t>
      </w:r>
      <w:r w:rsidR="006E6E87" w:rsidRPr="00D05C28">
        <w:t>cases without</w:t>
      </w:r>
      <w:r w:rsidR="00B14505" w:rsidRPr="00D05C28">
        <w:t xml:space="preserve"> </w:t>
      </w:r>
      <w:r w:rsidR="007315FF">
        <w:t xml:space="preserve">needing </w:t>
      </w:r>
      <w:r w:rsidR="00B14505" w:rsidRPr="00D05C28">
        <w:t>manual correction. Variable extraction achieved high overall agreement with across all risk factors (</w:t>
      </w:r>
      <w:r w:rsidR="001B102E" w:rsidRPr="001B102E">
        <w:rPr>
          <w:b/>
          <w:bCs/>
          <w:color w:val="0070C0"/>
        </w:rPr>
        <w:t>Fig 2</w:t>
      </w:r>
      <w:r w:rsidR="00127158">
        <w:rPr>
          <w:b/>
          <w:bCs/>
          <w:color w:val="0070C0"/>
        </w:rPr>
        <w:t>A</w:t>
      </w:r>
      <w:r w:rsidR="00B14505" w:rsidRPr="00D05C28">
        <w:t>). Baseline PEP risk estimates showed mean absolute error of 4.78% (95% CI: 3.84-5.73%) compared to ground-truth calculations, with good reliability (ICC=0.67). Bland-Altman analysis revealed minimal systematic bias of 3.</w:t>
      </w:r>
      <w:r w:rsidR="00D05C28">
        <w:t>18</w:t>
      </w:r>
      <w:r w:rsidR="00B14505" w:rsidRPr="00D05C28">
        <w:t>% with 95% limits of agreement [-12.</w:t>
      </w:r>
      <w:r w:rsidR="00D05C28">
        <w:t>72</w:t>
      </w:r>
      <w:r w:rsidR="00B14505" w:rsidRPr="00D05C28">
        <w:t>, 19.</w:t>
      </w:r>
      <w:r w:rsidR="00D05C28">
        <w:t>08</w:t>
      </w:r>
      <w:r w:rsidR="00B14505" w:rsidRPr="00D05C28">
        <w:t>].</w:t>
      </w:r>
      <w:r w:rsidR="00127158" w:rsidRPr="00127158">
        <w:t xml:space="preserve"> </w:t>
      </w:r>
      <w:r w:rsidR="00127158">
        <w:t>(</w:t>
      </w:r>
      <w:r w:rsidR="00127158" w:rsidRPr="008637C9">
        <w:rPr>
          <w:b/>
          <w:bCs/>
          <w:color w:val="0070C0"/>
        </w:rPr>
        <w:t xml:space="preserve">Fig </w:t>
      </w:r>
      <w:r w:rsidR="00127158">
        <w:rPr>
          <w:b/>
          <w:bCs/>
          <w:color w:val="0070C0"/>
        </w:rPr>
        <w:t>2B</w:t>
      </w:r>
      <w:r w:rsidR="00127158">
        <w:t>)</w:t>
      </w:r>
      <w:r w:rsidR="00B14505" w:rsidRPr="00D05C28">
        <w:t xml:space="preserve"> Performance was similar across all prophyla</w:t>
      </w:r>
      <w:r w:rsidR="00D05C28">
        <w:t>xis</w:t>
      </w:r>
      <w:r w:rsidR="00B14505" w:rsidRPr="00D05C28">
        <w:t xml:space="preserve"> scenarios (</w:t>
      </w:r>
      <w:r w:rsidR="00127158" w:rsidRPr="008637C9">
        <w:rPr>
          <w:b/>
          <w:bCs/>
          <w:color w:val="0070C0"/>
        </w:rPr>
        <w:t xml:space="preserve">Fig </w:t>
      </w:r>
      <w:r w:rsidR="00127158">
        <w:rPr>
          <w:b/>
          <w:bCs/>
          <w:color w:val="0070C0"/>
        </w:rPr>
        <w:t>2A</w:t>
      </w:r>
      <w:r w:rsidR="00B14505" w:rsidRPr="00D05C28">
        <w:t xml:space="preserve">). Discrimination </w:t>
      </w:r>
      <w:r w:rsidR="00D05C28" w:rsidRPr="00D05C28">
        <w:t xml:space="preserve">for risk estimation </w:t>
      </w:r>
      <w:r w:rsidR="00B14505" w:rsidRPr="00D05C28">
        <w:t xml:space="preserve">was preserved between </w:t>
      </w:r>
      <w:r w:rsidR="00C85FC3" w:rsidRPr="00C85FC3">
        <w:t xml:space="preserve">manual and EndoScribe-derived risk predictions </w:t>
      </w:r>
      <w:r w:rsidR="00B14505" w:rsidRPr="00D05C28">
        <w:t xml:space="preserve">(DeLong p=0.948), </w:t>
      </w:r>
      <w:r w:rsidR="00D05C28" w:rsidRPr="00AB0272">
        <w:t>indicating</w:t>
      </w:r>
      <w:r w:rsidR="003119B3">
        <w:t xml:space="preserve"> </w:t>
      </w:r>
      <w:r w:rsidR="00B14505" w:rsidRPr="00D05C28">
        <w:t xml:space="preserve">automated extraction did not degrade performance. </w:t>
      </w:r>
      <w:r w:rsidR="001B13C7">
        <w:t>M</w:t>
      </w:r>
      <w:r w:rsidR="00B14505" w:rsidRPr="00D05C28">
        <w:t xml:space="preserve">ean satisfaction score </w:t>
      </w:r>
      <w:r w:rsidR="001B13C7">
        <w:t>was</w:t>
      </w:r>
      <w:r w:rsidR="00B14505" w:rsidRPr="00D05C28">
        <w:t xml:space="preserve"> 4.7/5, with 5/6 endoscopists reporting good workflow </w:t>
      </w:r>
      <w:r w:rsidR="001B13C7">
        <w:t>fit</w:t>
      </w:r>
      <w:r w:rsidR="00B14505" w:rsidRPr="00D05C28">
        <w:t>.</w:t>
      </w:r>
    </w:p>
    <w:p w14:paraId="1F7BFB62" w14:textId="3DF85DAA" w:rsidR="00B14505" w:rsidRPr="00B14505" w:rsidRDefault="002F536C" w:rsidP="00B14505">
      <w:pPr>
        <w:jc w:val="both"/>
      </w:pPr>
      <w:r w:rsidRPr="002F536C">
        <w:rPr>
          <w:b/>
          <w:bCs/>
        </w:rPr>
        <w:t>Conclusion:</w:t>
      </w:r>
      <w:r>
        <w:t xml:space="preserve"> </w:t>
      </w:r>
      <w:r w:rsidR="001758AB" w:rsidRPr="001758AB">
        <w:t>PEPRisc-Voice delivers continuous, hands-free risk prediction directly from procedural speech, eliminating workflow interruption and manual data entry. By providing real-time, dynamically updated risk estimates, it can guide optimal prophylaxis strateg</w:t>
      </w:r>
      <w:r w:rsidR="003119B3">
        <w:t>y selection</w:t>
      </w:r>
      <w:r w:rsidR="001758AB" w:rsidRPr="001758AB">
        <w:t xml:space="preserve"> and post-procedure</w:t>
      </w:r>
      <w:r w:rsidR="003119B3">
        <w:t xml:space="preserve"> disposition</w:t>
      </w:r>
      <w:r w:rsidR="001758AB" w:rsidRPr="001758AB">
        <w:t>, potentially standardizing prevention practices and reducing post-ERCP morbidity. This work also demonstrates feasibility for real-time AI decision support integrated into routine endoscopy.</w:t>
      </w:r>
    </w:p>
    <w:bookmarkEnd w:id="0"/>
    <w:p w14:paraId="53CA4D22" w14:textId="62CFE686" w:rsidR="00C14DB8" w:rsidRDefault="007B1DE3" w:rsidP="00973FF1">
      <w:pPr>
        <w:jc w:val="both"/>
      </w:pPr>
      <w:r w:rsidRPr="009A22AA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45720" distR="91440" simplePos="0" relativeHeight="251685888" behindDoc="1" locked="0" layoutInCell="1" allowOverlap="1" wp14:anchorId="366A988B" wp14:editId="18FFAA9E">
                <wp:simplePos x="0" y="0"/>
                <wp:positionH relativeFrom="margin">
                  <wp:posOffset>-711200</wp:posOffset>
                </wp:positionH>
                <wp:positionV relativeFrom="margin">
                  <wp:posOffset>1301750</wp:posOffset>
                </wp:positionV>
                <wp:extent cx="7048500" cy="4311650"/>
                <wp:effectExtent l="0" t="0" r="19050" b="12700"/>
                <wp:wrapSquare wrapText="bothSides"/>
                <wp:docPr id="608834643" name="Text Box 608834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0" cy="4311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897DB2" w14:textId="4D747740" w:rsidR="007B1DE3" w:rsidRPr="007B1DE3" w:rsidRDefault="007B1DE3" w:rsidP="007B1DE3">
                            <w:pPr>
                              <w:jc w:val="both"/>
                              <w:rPr>
                                <w:rFonts w:ascii="Calibri" w:eastAsia="Calibri" w:hAnsi="Calibr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7B1DE3">
                              <w:rPr>
                                <w:rFonts w:ascii="Calibri" w:eastAsia="Calibri" w:hAnsi="Calibr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Fig 02. (A) </w:t>
                            </w:r>
                            <w:r w:rsidRPr="007B1DE3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Performance of EndoScribe-integrated PEPRisc for variable extraction and risk prediction</w:t>
                            </w:r>
                            <w:r w:rsidRPr="007B1DE3">
                              <w:rPr>
                                <w:rFonts w:ascii="Calibri" w:eastAsia="Calibri" w:hAnsi="Calibr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B1DE3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(B) </w:t>
                            </w:r>
                            <w:r w:rsidRPr="007B1DE3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Agreement between EndoScribe-derived and ground-truth baseline PEP risk estimates. Bland–Altman plot comparing automated EndoScribe-derived and chart-abstracted (manual) baseline PEPRisc estimates of post-ERCP pancreatitis risk.</w:t>
                            </w:r>
                            <w:r w:rsidRPr="007B1DE3"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B1DE3">
                              <w:rPr>
                                <w:rFonts w:ascii="Calibri" w:eastAsia="Calibri" w:hAnsi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 </w:t>
                            </w:r>
                          </w:p>
                          <w:p w14:paraId="6AA7DECB" w14:textId="5597AEBA" w:rsidR="007B1DE3" w:rsidRPr="009A22AA" w:rsidRDefault="007B1DE3" w:rsidP="007B1DE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3716F5C7" wp14:editId="56EC4BF6">
                                  <wp:extent cx="6910473" cy="3581400"/>
                                  <wp:effectExtent l="0" t="0" r="5080" b="0"/>
                                  <wp:docPr id="402070447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40340154" name="Picture 104034015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7682" r="5937" b="565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939134" cy="359625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6A988B" id="_x0000_t202" coordsize="21600,21600" o:spt="202" path="m,l,21600r21600,l21600,xe">
                <v:stroke joinstyle="miter"/>
                <v:path gradientshapeok="t" o:connecttype="rect"/>
              </v:shapetype>
              <v:shape id="Text Box 608834643" o:spid="_x0000_s1026" type="#_x0000_t202" style="position:absolute;left:0;text-align:left;margin-left:-56pt;margin-top:102.5pt;width:555pt;height:339.5pt;z-index:-251630592;visibility:visible;mso-wrap-style:square;mso-width-percent:0;mso-height-percent:0;mso-wrap-distance-left:3.6pt;mso-wrap-distance-top:0;mso-wrap-distance-right:7.2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">
                <v:textbox>
                  <w:txbxContent>
                    <w:p w14:paraId="39897DB2" w14:textId="4D747740" w:rsidR="007B1DE3" w:rsidRPr="007B1DE3" w:rsidRDefault="007B1DE3" w:rsidP="007B1DE3">
                      <w:pPr>
                        <w:jc w:val="both"/>
                        <w:rPr>
                          <w:rFonts w:ascii="Calibri" w:eastAsia="Calibri" w:hAnsi="Calibr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w:r w:rsidRPr="007B1DE3">
                        <w:rPr>
                          <w:rFonts w:ascii="Calibri" w:eastAsia="Calibri" w:hAnsi="Calibr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Fig 02. (A) </w:t>
                      </w:r>
                      <w:r w:rsidRPr="007B1DE3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20"/>
                          <w:szCs w:val="20"/>
                        </w:rPr>
                        <w:t>Performance of EndoScribe-integrated PEPRisc for variable extraction and risk prediction</w:t>
                      </w:r>
                      <w:r w:rsidRPr="007B1DE3">
                        <w:rPr>
                          <w:rFonts w:ascii="Calibri" w:eastAsia="Calibri" w:hAnsi="Calibr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7B1DE3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(B) </w:t>
                      </w:r>
                      <w:r w:rsidRPr="007B1DE3">
                        <w:rPr>
                          <w:rFonts w:hAnsi="Calibri"/>
                          <w:color w:val="000000" w:themeColor="text1"/>
                          <w:kern w:val="24"/>
                          <w:sz w:val="20"/>
                          <w:szCs w:val="20"/>
                        </w:rPr>
                        <w:t>Agreement between EndoScribe-derived and ground-truth baseline PEP risk estimates. Bland–Altman plot comparing automated EndoScribe-derived and chart-abstracted (manual) baseline PEPRisc estimates of post-ERCP pancreatitis risk.</w:t>
                      </w:r>
                      <w:r w:rsidRPr="007B1DE3"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7B1DE3">
                        <w:rPr>
                          <w:rFonts w:ascii="Calibri" w:eastAsia="Calibri" w:hAnsi="Calibr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 </w:t>
                      </w:r>
                    </w:p>
                    <w:p w14:paraId="6AA7DECB" w14:textId="5597AEBA" w:rsidR="007B1DE3" w:rsidRPr="009A22AA" w:rsidRDefault="007B1DE3" w:rsidP="007B1DE3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3716F5C7" wp14:editId="56EC4BF6">
                            <wp:extent cx="6910473" cy="3581400"/>
                            <wp:effectExtent l="0" t="0" r="5080" b="0"/>
                            <wp:docPr id="402070447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40340154" name="Picture 1040340154"/>
                                    <pic:cNvPicPr/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7682" r="5937" b="565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939134" cy="359625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9A22AA">
        <w:rPr>
          <w:rFonts w:ascii="Arial" w:hAnsi="Arial" w:cs="Arial"/>
          <w:noProof/>
        </w:rPr>
        <mc:AlternateContent>
          <mc:Choice Requires="wps">
            <w:drawing>
              <wp:anchor distT="0" distB="0" distL="45720" distR="91440" simplePos="0" relativeHeight="251687936" behindDoc="1" locked="0" layoutInCell="1" allowOverlap="1" wp14:anchorId="69C30988" wp14:editId="605EDEE3">
                <wp:simplePos x="0" y="0"/>
                <wp:positionH relativeFrom="margin">
                  <wp:posOffset>-692150</wp:posOffset>
                </wp:positionH>
                <wp:positionV relativeFrom="margin">
                  <wp:posOffset>-847725</wp:posOffset>
                </wp:positionV>
                <wp:extent cx="7010400" cy="2012950"/>
                <wp:effectExtent l="0" t="0" r="19050" b="25400"/>
                <wp:wrapSquare wrapText="bothSides"/>
                <wp:docPr id="467825025" name="Text Box 467825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0" cy="201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FE8797" w14:textId="77777777" w:rsidR="007B1DE3" w:rsidRPr="009A22AA" w:rsidRDefault="007B1DE3" w:rsidP="007B1DE3">
                            <w:pPr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760867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Fig. 1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60867">
                              <w:rPr>
                                <w:rFonts w:cstheme="minorHAnsi"/>
                                <w:sz w:val="20"/>
                                <w:szCs w:val="20"/>
                              </w:rPr>
                              <w:t>Real-time speech-to-PEPRisc workflow showing dictation, transcription, PEPRisc calculation and immediate risk display during ERCP</w:t>
                            </w:r>
                            <w:r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1CA453DF" wp14:editId="67324556">
                                  <wp:extent cx="6564630" cy="1587500"/>
                                  <wp:effectExtent l="0" t="0" r="7620" b="0"/>
                                  <wp:docPr id="1982217817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6754601" name="Picture 86754601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6707" b="5030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64630" cy="1587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30988" id="Text Box 467825025" o:spid="_x0000_s1027" type="#_x0000_t202" style="position:absolute;left:0;text-align:left;margin-left:-54.5pt;margin-top:-66.75pt;width:552pt;height:158.5pt;z-index:-251628544;visibility:visible;mso-wrap-style:square;mso-width-percent:0;mso-height-percent:0;mso-wrap-distance-left:3.6pt;mso-wrap-distance-top:0;mso-wrap-distance-right:7.2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">
                <v:textbox>
                  <w:txbxContent>
                    <w:p w14:paraId="01FE8797" w14:textId="77777777" w:rsidR="007B1DE3" w:rsidRPr="009A22AA" w:rsidRDefault="007B1DE3" w:rsidP="007B1DE3">
                      <w:pPr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760867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>Fig. 1</w:t>
                      </w:r>
                      <w:r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760867">
                        <w:rPr>
                          <w:rFonts w:cstheme="minorHAnsi"/>
                          <w:sz w:val="20"/>
                          <w:szCs w:val="20"/>
                        </w:rPr>
                        <w:t>Real-time speech-to-PEPRisc workflow showing dictation, transcription, PEPRisc calculation and immediate risk display during ERCP</w:t>
                      </w:r>
                      <w:r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1CA453DF" wp14:editId="67324556">
                            <wp:extent cx="6564630" cy="1587500"/>
                            <wp:effectExtent l="0" t="0" r="7620" b="0"/>
                            <wp:docPr id="1982217817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6754601" name="Picture 86754601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6707" b="5030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64630" cy="15875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3203AAAC" w14:textId="52F7260D" w:rsidR="00C14DB8" w:rsidRDefault="00C14DB8" w:rsidP="00973FF1">
      <w:pPr>
        <w:jc w:val="both"/>
      </w:pPr>
    </w:p>
    <w:p w14:paraId="3D92A4B9" w14:textId="33BB92A4" w:rsidR="00DF3BFE" w:rsidRDefault="00DF3BFE" w:rsidP="00973FF1">
      <w:pPr>
        <w:jc w:val="both"/>
      </w:pPr>
    </w:p>
    <w:p w14:paraId="15CECA1D" w14:textId="3C08D8D2" w:rsidR="007C075B" w:rsidRDefault="007C075B" w:rsidP="00973FF1">
      <w:pPr>
        <w:jc w:val="both"/>
      </w:pPr>
    </w:p>
    <w:p w14:paraId="7A654529" w14:textId="2351E8A1" w:rsidR="007C075B" w:rsidRDefault="007C075B" w:rsidP="00973FF1">
      <w:pPr>
        <w:jc w:val="both"/>
      </w:pPr>
    </w:p>
    <w:p w14:paraId="708783F9" w14:textId="3A72C436" w:rsidR="00FC5C10" w:rsidRPr="00FC5C10" w:rsidRDefault="007B1DE3" w:rsidP="00973FF1">
      <w:pPr>
        <w:jc w:val="both"/>
      </w:pPr>
      <w:r w:rsidRPr="007B1DE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DBAAEB" wp14:editId="6485EF6C">
                <wp:simplePos x="0" y="0"/>
                <wp:positionH relativeFrom="column">
                  <wp:posOffset>2025650</wp:posOffset>
                </wp:positionH>
                <wp:positionV relativeFrom="paragraph">
                  <wp:posOffset>2807970</wp:posOffset>
                </wp:positionV>
                <wp:extent cx="4514850" cy="596900"/>
                <wp:effectExtent l="0" t="0" r="0" b="0"/>
                <wp:wrapNone/>
                <wp:docPr id="7" name="Text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9FAAEB-B623-07C1-D70C-2110691526A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5969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07B1CD" w14:textId="693FA00E" w:rsidR="007B1DE3" w:rsidRDefault="007B1DE3" w:rsidP="007B1DE3">
                            <w:pPr>
                              <w:jc w:val="both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Abbreviations: PPV, positive predictive value; NPV, negative predictive value; MAE, mean absolute error; ICC, intraclass correlation coefficient; LOA, limits of agreement; PD, pancreatic duct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BAAEB" id="TextBox 6" o:spid="_x0000_s1028" type="#_x0000_t202" style="position:absolute;left:0;text-align:left;margin-left:159.5pt;margin-top:221.1pt;width:355.5pt;height:4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" filled="f" stroked="f">
                <v:textbox>
                  <w:txbxContent>
                    <w:p w14:paraId="6F07B1CD" w14:textId="693FA00E" w:rsidR="007B1DE3" w:rsidRDefault="007B1DE3" w:rsidP="007B1DE3">
                      <w:pPr>
                        <w:jc w:val="both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20"/>
                          <w:szCs w:val="20"/>
                        </w:rPr>
                        <w:t>Abbreviations: PPV, positive predictive value; NPV, negative predictive value; MAE, mean absolute error; ICC, intraclass correlation coefficient; LOA, limits of agreement; PD, pancreatic duct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C5C10" w:rsidRPr="00FC5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81B54"/>
    <w:multiLevelType w:val="hybridMultilevel"/>
    <w:tmpl w:val="2DC8D78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451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D7"/>
    <w:rsid w:val="00037318"/>
    <w:rsid w:val="000424AC"/>
    <w:rsid w:val="000A6E9C"/>
    <w:rsid w:val="000D5883"/>
    <w:rsid w:val="000D7B98"/>
    <w:rsid w:val="00127158"/>
    <w:rsid w:val="001579F5"/>
    <w:rsid w:val="0016224F"/>
    <w:rsid w:val="001758AB"/>
    <w:rsid w:val="001B102E"/>
    <w:rsid w:val="001B13C7"/>
    <w:rsid w:val="001B3921"/>
    <w:rsid w:val="001F3689"/>
    <w:rsid w:val="00271601"/>
    <w:rsid w:val="002B0FB3"/>
    <w:rsid w:val="002B49EB"/>
    <w:rsid w:val="002B657F"/>
    <w:rsid w:val="002F536C"/>
    <w:rsid w:val="003017AA"/>
    <w:rsid w:val="003056D2"/>
    <w:rsid w:val="003063C5"/>
    <w:rsid w:val="003119B3"/>
    <w:rsid w:val="0038605D"/>
    <w:rsid w:val="003D46C6"/>
    <w:rsid w:val="004557D9"/>
    <w:rsid w:val="004E606D"/>
    <w:rsid w:val="004E76BA"/>
    <w:rsid w:val="004E7F2D"/>
    <w:rsid w:val="004F260B"/>
    <w:rsid w:val="006663CC"/>
    <w:rsid w:val="006B2FD7"/>
    <w:rsid w:val="006B36D7"/>
    <w:rsid w:val="006D39EB"/>
    <w:rsid w:val="006E6E87"/>
    <w:rsid w:val="006F5740"/>
    <w:rsid w:val="006F6FF4"/>
    <w:rsid w:val="00710E60"/>
    <w:rsid w:val="007315FF"/>
    <w:rsid w:val="00760867"/>
    <w:rsid w:val="00795820"/>
    <w:rsid w:val="007B1DE3"/>
    <w:rsid w:val="007C075B"/>
    <w:rsid w:val="008637C9"/>
    <w:rsid w:val="008B7F45"/>
    <w:rsid w:val="008D48A9"/>
    <w:rsid w:val="008F5CC3"/>
    <w:rsid w:val="0094352E"/>
    <w:rsid w:val="00973FF1"/>
    <w:rsid w:val="00A56A34"/>
    <w:rsid w:val="00A7784A"/>
    <w:rsid w:val="00AA6262"/>
    <w:rsid w:val="00AA6B92"/>
    <w:rsid w:val="00B13721"/>
    <w:rsid w:val="00B14505"/>
    <w:rsid w:val="00B95D97"/>
    <w:rsid w:val="00B96734"/>
    <w:rsid w:val="00BA27BF"/>
    <w:rsid w:val="00BB03D1"/>
    <w:rsid w:val="00C05B6C"/>
    <w:rsid w:val="00C14DB8"/>
    <w:rsid w:val="00C15392"/>
    <w:rsid w:val="00C85E41"/>
    <w:rsid w:val="00C85FC3"/>
    <w:rsid w:val="00CB2612"/>
    <w:rsid w:val="00CD2DCA"/>
    <w:rsid w:val="00CD2F4C"/>
    <w:rsid w:val="00CD450D"/>
    <w:rsid w:val="00D05C28"/>
    <w:rsid w:val="00D077B9"/>
    <w:rsid w:val="00D4242A"/>
    <w:rsid w:val="00D8216E"/>
    <w:rsid w:val="00D8419A"/>
    <w:rsid w:val="00DE21EC"/>
    <w:rsid w:val="00DF3BFE"/>
    <w:rsid w:val="00E444B9"/>
    <w:rsid w:val="00EE7E39"/>
    <w:rsid w:val="00EF5BD8"/>
    <w:rsid w:val="00F15C2F"/>
    <w:rsid w:val="00F233CF"/>
    <w:rsid w:val="00F3570E"/>
    <w:rsid w:val="00F43E61"/>
    <w:rsid w:val="00F52747"/>
    <w:rsid w:val="00FA26B5"/>
    <w:rsid w:val="00FB3CBA"/>
    <w:rsid w:val="00FC3B21"/>
    <w:rsid w:val="00FC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8698A"/>
  <w15:chartTrackingRefBased/>
  <w15:docId w15:val="{D21A98F9-F4B8-4CAD-A418-3F968B759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6D7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967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9673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9673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67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673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C5C10"/>
    <w:pPr>
      <w:spacing w:after="0" w:line="240" w:lineRule="auto"/>
    </w:pPr>
  </w:style>
  <w:style w:type="table" w:styleId="TableGrid">
    <w:name w:val="Table Grid"/>
    <w:basedOn w:val="TableNormal"/>
    <w:uiPriority w:val="39"/>
    <w:rsid w:val="00C14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Richu Ravikumar</dc:creator>
  <cp:keywords/>
  <dc:description/>
  <cp:lastModifiedBy>Richu Ravikumar</cp:lastModifiedBy>
  <cp:revision>6</cp:revision>
  <dcterms:created xsi:type="dcterms:W3CDTF">2025-12-04T11:14:00Z</dcterms:created>
  <dcterms:modified xsi:type="dcterms:W3CDTF">2025-12-04T12:31:00Z</dcterms:modified>
</cp:coreProperties>
</file>