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 도안 데이터 논리 설계 초안</w:t>
      </w:r>
    </w:p>
    <w:p>
      <w:r>
        <w:rPr>
          <w:b w:val="0"/>
          <w:color w:val="555555"/>
          <w:sz w:val="18"/>
        </w:rPr>
        <w:t>2026년 10월 18일  ·  버전 0.1</w:t>
      </w:r>
    </w:p>
    <w:p>
      <w:r>
        <w:rPr>
          <w:b w:val="0"/>
        </w:rPr>
        <w:t>명판 1~2개도 부담 없이 입력·배치·출력할 수 있는 구조를 먼저 마련한다. 제품과 도안의 관계를 정리하고, 현재 작업 저장·과거 파일 참고·줄바꿈 자료를 목적에 맞게 구분한다. 아래는 논리 설계안이며 DB 테이블이나 코드 명칭을 확정한 것은 아니다.</w:t>
      </w:r>
    </w:p>
    <w:p>
      <w:pPr>
        <w:pStyle w:val="Heading1"/>
      </w:pPr>
      <w:r>
        <w:t>1 초기 구조와 입력 원칙</w:t>
      </w:r>
    </w:p>
    <w:p>
      <w:r>
        <w:rPr>
          <w:b w:val="0"/>
        </w:rPr>
        <w:t>제품은 발주 단위로 출고한다. 보통 한 발주를 한 사람이 맡되, 필요하면 서로 다른 작업 파일을 나누어 병행할 수 있게 한다. 여러 발주를 한 파일로 통합하지 않는다. 발주 상세 정보 없이 도안을 시작하고 필요한 고객사·프로젝트 정보를 연결한다.</w:t>
      </w:r>
    </w:p>
    <w:tbl>
      <w:tblPr>
        <w:tblW w:type="auto" w:w="0"/>
        <w:jc w:val="center"/>
        <w:tblLayout w:type="fixed"/>
        <w:tblLook w:firstColumn="1" w:firstRow="1" w:lastColumn="0" w:lastRow="0" w:noHBand="0" w:noVBand="1" w:val="04A0"/>
      </w:tblPr>
      <w:tblGrid>
        <w:gridCol w:w="2211"/>
        <w:gridCol w:w="5329"/>
        <w:gridCol w:w="2608"/>
      </w:tblGrid>
      <w:tr>
        <w:trPr>
          <w:cantSplit/>
          <w:tblHeader/>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구성</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담는 내용</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입력과 생성</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 파일</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한 발주에 속한 제품 입력·적용 도안·완료 배치와 확인.</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 시작 시 생성</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제품 항목</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디자인 연결, 영역별 문구와 줄바꿈 방식, 수량과 순서.</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문구 중심으로 입력</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작업에 적용한 디자인과 기준</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실제 사용할 형상·영역·배치 조건·규칙·패턴과 출처.</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선택 또는 작성 시 확보</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배치 결과</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계산된 줄·크기·자폭·좌표와 판정·사유·적용 패턴.</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프로그램이 생성</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과거 작업 파일</w:t>
            </w:r>
          </w:p>
        </w:tc>
        <w:tc>
          <w:tcPr>
            <w:tcW w:type="dxa" w:w="532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발주와 실제 작업 파일의 연결 정보.</w:t>
            </w:r>
          </w:p>
        </w:tc>
        <w:tc>
          <w:tcPr>
            <w:tcW w:type="dxa" w:w="260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출력 시 연결·필요 시 갱신</w:t>
            </w:r>
          </w:p>
        </w:tc>
      </w:tr>
    </w:tbl>
    <w:p>
      <w:pPr>
        <w:spacing w:after="20"/>
      </w:pPr>
    </w:p>
    <w:p>
      <w:pPr>
        <w:pStyle w:val="Heading2"/>
      </w:pPr>
      <w:r>
        <w:t>최소 입력</w:t>
      </w:r>
    </w:p>
    <w:p>
      <w:r>
        <w:rPr>
          <w:b w:val="0"/>
        </w:rPr>
        <w:t>기존 디자인을 선택하고 문구를 입력하면 배치를 확인하고 출력할 수 있어야 한다. 직접 만든 새 항목의 수량 기본값은 1개를 제안한다. 발주 자료에서 수량을 읽지 못한 경우에는 임의로 1개로 채우지 않는다.</w:t>
      </w:r>
    </w:p>
    <w:p>
      <w:r>
        <w:rPr>
          <w:b w:val="0"/>
        </w:rPr>
        <w:t>항목 식별 정보, 계산 결과, 사용 기준, 출력 대상·수량은 프로그램이 관리한다. 과거 참고는 실제 작업 파일을 연결한다. 줄바꿈 자료를 위한 중복 입력은 요구하지 않으며, 자료 채택 조건은 추후 정한다. 이번만 쓰는 디자인도 공용 등록 없이 사용할 수 있게 한다.</w:t>
      </w:r>
    </w:p>
    <w:p>
      <w:r>
        <w:br w:type="page"/>
      </w:r>
    </w:p>
    <w:p>
      <w:pPr>
        <w:pStyle w:val="Heading1"/>
      </w:pPr>
      <w:r>
        <w:t>2 제품 항목과 디자인의 관계</w:t>
      </w:r>
    </w:p>
    <w:p>
      <w:r>
        <w:rPr>
          <w:b w:val="0"/>
        </w:rPr>
        <w:t>제품 항목과 텍스트 영역은 이름·문구·목록 순서와 독립된 식별 정보로 연결한다. 같은 문구가 반복되어도 항목별 수량과 직접 지정한 줄 구성은 각각 유지한다.</w:t>
      </w:r>
    </w:p>
    <w:tbl>
      <w:tblPr>
        <w:tblW w:type="auto" w:w="0"/>
        <w:jc w:val="center"/>
        <w:tblLayout w:type="fixed"/>
        <w:tblLook w:firstColumn="1" w:firstRow="1" w:lastColumn="0" w:lastRow="0" w:noHBand="0" w:noVBand="1" w:val="04A0"/>
      </w:tblPr>
      <w:tblGrid>
        <w:gridCol w:w="2211"/>
        <w:gridCol w:w="5159"/>
        <w:gridCol w:w="2778"/>
      </w:tblGrid>
      <w:tr>
        <w:trPr>
          <w:cantSplit/>
          <w:tblHeader/>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항목의 정보</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저장할 내용</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관리 원칙</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디자인 연결</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이번 작업에 적용한 디자인을 참조.</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같은 적용값은 공유</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영역별 문구</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본문·NO·RAT 등을 포함한 각 영역의 현재 문구.</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영역 이름 변경에도 연결 유지</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줄바꿈 방식</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자동 또는 직접 지정.</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영역마다 따로 관리</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직접 지정한 줄 구성</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사용자가 편집한 전체 줄 구성.</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문구 편집과 함께 갱신</w:t>
            </w:r>
          </w:p>
        </w:tc>
      </w:tr>
      <w:tr>
        <w:trPr>
          <w:cantSplit/>
        </w:trPr>
        <w:tc>
          <w:tcPr>
            <w:tcW w:type="dxa" w:w="221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수량과 순서</w:t>
            </w:r>
          </w:p>
        </w:tc>
        <w:tc>
          <w:tcPr>
            <w:tcW w:type="dxa" w:w="515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제품 개수와 목록에서의 위치.</w:t>
            </w:r>
          </w:p>
        </w:tc>
        <w:tc>
          <w:tcPr>
            <w:tcW w:type="dxa" w:w="277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문구 배치 계산과 분리</w:t>
            </w:r>
          </w:p>
        </w:tc>
      </w:tr>
    </w:tbl>
    <w:p>
      <w:pPr>
        <w:spacing w:after="20"/>
      </w:pPr>
    </w:p>
    <w:p>
      <w:r>
        <w:rPr>
          <w:b w:val="0"/>
        </w:rPr>
        <w:t>직접 지정한 줄바꿈에서도 크기·자폭·위치는 자동으로 맞춘다. 문구 수정과 줄 구성은 하나의 편집 동작으로 갱신하며, 지정한 한 줄을 자동으로 다시 나누지 않는다. 직접 지정 이력은 공용 패턴 등록과 별개다.</w:t>
      </w:r>
    </w:p>
    <w:p>
      <w:pPr>
        <w:pStyle w:val="Heading2"/>
      </w:pPr>
      <w:r>
        <w:t>디자인과 적용값의 소유</w:t>
      </w:r>
    </w:p>
    <w:p>
      <w:r>
        <w:rPr>
          <w:b w:val="0"/>
        </w:rPr>
        <w:t>공용 디자인은 여러 작업에서 재사용하는 원본이다. 각 작업은 당시 적용한 디자인 내용과 기준을 보존한다. 공용 원본이 바뀌어도 기존 작업은 명시적으로 갱신하기 전까지 유지한다. 반복되는 자료는 당시 내용을 재조회할 수 있는 형태로 연결해 보관한다.</w:t>
      </w:r>
    </w:p>
    <w:tbl>
      <w:tblPr>
        <w:tblW w:type="auto" w:w="0"/>
        <w:jc w:val="center"/>
        <w:tblLayout w:type="fixed"/>
        <w:tblLook w:firstColumn="1" w:firstRow="1" w:lastColumn="0" w:lastRow="0" w:noHBand="0" w:noVBand="1" w:val="04A0"/>
      </w:tblPr>
      <w:tblGrid>
        <w:gridCol w:w="3742"/>
        <w:gridCol w:w="6406"/>
      </w:tblGrid>
      <w:tr>
        <w:trPr>
          <w:cantSplit/>
          <w:tblHeader/>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변경</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배치에 미치는 영향</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한 영역의 문구 또는 줄 구성</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해당 영역과 영향을 받는 자동 문구 그룹을 다시 계산.</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작업 디자인의 홀·영역·배치 기준</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그 적용값을 사용하는 항목을 다시 계산. 직접 지정한 줄 구성은 유지.</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수량·수량 표현 방식·목록 순서</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문구 배치 유지. 출력 수량·복제·표시·순서를 갱신.</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공용 기준 또는 공용 패턴 변경</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현재 작업에 자동 반영하지 않음. 적용 선택 시 영향을 확인.</w:t>
            </w:r>
          </w:p>
        </w:tc>
      </w:tr>
    </w:tbl>
    <w:p>
      <w:pPr>
        <w:spacing w:after="20"/>
      </w:pPr>
    </w:p>
    <w:p>
      <w:r>
        <w:rPr>
          <w:b w:val="0"/>
          <w:color w:val="555555"/>
          <w:sz w:val="18"/>
        </w:rPr>
        <w:t>한 영역의 모든 줄은 같은 글자 크기를 사용하고 자폭은 줄별로 계산한다. 원문 보존·홀 회피·허용 경계는 정상·참고 결과 모두 지킨다. 조각의 커터 조건은 인쇄에 적용하지 않는다.</w:t>
      </w:r>
    </w:p>
    <w:p>
      <w:r>
        <w:br w:type="page"/>
      </w:r>
    </w:p>
    <w:p>
      <w:pPr>
        <w:pStyle w:val="Heading1"/>
      </w:pPr>
      <w:r>
        <w:t>3 현재 작업 저장과 과거 파일 참고</w:t>
      </w:r>
    </w:p>
    <w:p>
      <w:r>
        <w:rPr>
          <w:b w:val="0"/>
        </w:rPr>
        <w:t>작업 파일 전체의 제품에 현재 입력과 맞는 배치가 있고, 각 제품이 정상 판정이거나 작업자가 결과를 확인한 때 저장한다. 저장 요청 시 필요한 대상만 계산하고 확인이 필요한 결과를 모아 한 번에 확인할 수 있게 한다. 입력·적용 조건·배치·판정과 확인을 함께 저장한다. 다시 열 때는 저장된 결과를 사용하며, 글꼴 자료와 계산 엔진의 식별 정보는 재계산할 때 확인한다.</w:t>
      </w:r>
    </w:p>
    <w:tbl>
      <w:tblPr>
        <w:tblW w:type="auto" w:w="0"/>
        <w:jc w:val="center"/>
        <w:tblLayout w:type="fixed"/>
        <w:tblLook w:firstColumn="1" w:firstRow="1" w:lastColumn="0" w:lastRow="0" w:noHBand="0" w:noVBand="1" w:val="04A0"/>
      </w:tblPr>
      <w:tblGrid>
        <w:gridCol w:w="2381"/>
        <w:gridCol w:w="7767"/>
      </w:tblGrid>
      <w:tr>
        <w:trPr>
          <w:cantSplit/>
          <w:tblHeader/>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상황</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보관과 처리</w:t>
            </w:r>
          </w:p>
        </w:tc>
      </w:tr>
      <w:tr>
        <w:trPr>
          <w:cantSplit/>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수정 후 아직 미계산</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수정 내용은 화면에 유지. 이전 저장 파일은 변경하지 않으며 이전 배치를 현재 결과로 사용하지 않음.</w:t>
            </w:r>
          </w:p>
        </w:tc>
      </w:tr>
      <w:tr>
        <w:trPr>
          <w:cantSplit/>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계산과 결과 확인</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정상은 추가 확인 없이 진행. 규칙을 벗어난 배치는 작업자 확인 후 저장 가능. 배치 결과가 없으면 저장 불가.</w:t>
            </w:r>
          </w:p>
        </w:tc>
      </w:tr>
      <w:tr>
        <w:trPr>
          <w:cantSplit/>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수량 변경</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배치와 기존 확인을 유지해 저장. 수량 때문에 문구 배치를 다시 계산하지 않음.</w:t>
            </w:r>
          </w:p>
        </w:tc>
      </w:tr>
      <w:tr>
        <w:trPr>
          <w:cantSplit/>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일반 저장</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전체 제품의 저장 조건 충족 후 파일 교체. 계산·확인·저장이 끝나지 않으면 이전 파일과 화면의 수정 내용을 유지.</w:t>
            </w:r>
          </w:p>
        </w:tc>
      </w:tr>
      <w:tr>
        <w:trPr>
          <w:cantSplit/>
        </w:trPr>
        <w:tc>
          <w:tcPr>
            <w:tcW w:type="dxa" w:w="238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출력 성공</w:t>
            </w:r>
          </w:p>
        </w:tc>
        <w:tc>
          <w:tcPr>
            <w:tcW w:type="dxa" w:w="776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출력한 파일을 발주에 연결. 외부 수정 후 참고할 실제 작업 파일도 연결할 수 있게 함.</w:t>
            </w:r>
          </w:p>
        </w:tc>
      </w:tr>
    </w:tbl>
    <w:p>
      <w:pPr>
        <w:spacing w:after="20"/>
      </w:pPr>
    </w:p>
    <w:p>
      <w:pPr>
        <w:pStyle w:val="Heading2"/>
      </w:pPr>
      <w:r>
        <w:t>과거 파일 연결과 줄바꿈 자료</w:t>
      </w:r>
    </w:p>
    <w:p>
      <w:r>
        <w:rPr>
          <w:b w:val="0"/>
        </w:rPr>
        <w:t>과거 작업을 참고할 때는 발주와 실제 작업 파일을 연결한다. DXF·Type3 등에서 추가 조작했을 수 있으므로 프로그램의 과거 배치를 실제 제작 도안으로 간주하지 않는다. 과거 참고를 위해 작업 전체를 복원하는 이력은 요구하지 않는다.</w:t>
      </w:r>
    </w:p>
    <w:p>
      <w:r>
        <w:rPr>
          <w:b w:val="0"/>
        </w:rPr>
        <w:t>줄바꿈 자료는 필요한 문구·줄 구성·관련 적용 조건·출처를 선별해 관리한다. 한 줄 결과는 줄바꿈 참고·학습 대상에서 제외한다. 현재 작업의 한 줄 배치와 직접 지정 상태는 재개·출력을 위해 유지한다. 수량은 줄바꿈 자료의 조건으로 사용하지 않는다.</w:t>
      </w:r>
    </w:p>
    <w:p>
      <w:r>
        <w:rPr>
          <w:b w:val="0"/>
        </w:rPr>
        <w:t>작업 파일 연결과 줄바꿈 자료는 목적을 구분하며 같은 저장소에서 관리할 수 있다. 수집은 출력 파일이 정상 생성된 때 수행한다. 수집한 사례를 최종 정답이나 공용 패턴으로 자동 채택하지 않는다. 학습에 사용할 자료의 선별과 학습 방식은 추후 정한다.</w:t>
      </w:r>
    </w:p>
    <w:p>
      <w:pPr>
        <w:pStyle w:val="Heading2"/>
      </w:pPr>
      <w:r>
        <w:t>패턴 적용의 현재 기준</w:t>
      </w:r>
    </w:p>
    <w:p>
      <w:r>
        <w:rPr>
          <w:b w:val="0"/>
        </w:rPr>
        <w:t>한 문구에 여러 패턴이 일치하는 것은 정상적인 상황이다. 함께 지킬 수 있으면 모두 반영한다. 포함 관계에서 충돌하면 더 구체적인 문구의 패턴을 우선하고, 별도의 우선순위 설정은 도입하지 않는다. 영향 패턴 수와 목록은 확인할 수 있게 한다. 포함 관계가 아닌 충돌은 실제 고객 사례로 판단한다.</w:t>
      </w:r>
    </w:p>
    <w:p>
      <w:pPr>
        <w:pStyle w:val="Heading1"/>
        <w:pageBreakBefore/>
      </w:pPr>
      <w:r>
        <w:t>4 공정별 파일과 후속 설계</w:t>
      </w:r>
    </w:p>
    <w:p>
      <w:r>
        <w:rPr>
          <w:b w:val="0"/>
        </w:rPr>
        <w:t>한 발주 안에서 공정과 인쇄 실행 단위에 따라 파일을 나눈다. 여러 발주의 제품을 한 파일로 묶는 기능은 두지 않는다. 제작 요구와 전달 파일을 구분하며, 모든 공정의 파일 생성이나 판재 배치·설비 배정을 필수 입력으로 요구하지 않는다.</w:t>
      </w:r>
    </w:p>
    <w:tbl>
      <w:tblPr>
        <w:tblW w:type="auto" w:w="0"/>
        <w:jc w:val="center"/>
        <w:tblLayout w:type="fixed"/>
        <w:tblLook w:firstColumn="1" w:firstRow="1" w:lastColumn="0" w:lastRow="0" w:noHBand="0" w:noVBand="1" w:val="04A0"/>
      </w:tblPr>
      <w:tblGrid>
        <w:gridCol w:w="2494"/>
        <w:gridCol w:w="7654"/>
      </w:tblGrid>
      <w:tr>
        <w:trPr>
          <w:cantSplit/>
          <w:tblHeader/>
        </w:trPr>
        <w:tc>
          <w:tcPr>
            <w:tcW w:type="dxa" w:w="249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현업 구분</w:t>
            </w:r>
          </w:p>
        </w:tc>
        <w:tc>
          <w:tcPr>
            <w:tcW w:type="dxa" w:w="765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파일 또는 작업 흐름</w:t>
            </w:r>
          </w:p>
        </w:tc>
      </w:tr>
      <w:tr>
        <w:trPr>
          <w:cantSplit/>
        </w:trPr>
        <w:tc>
          <w:tcPr>
            <w:tcW w:type="dxa" w:w="249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솔벤·UV·시트지</w:t>
            </w:r>
          </w:p>
        </w:tc>
        <w:tc>
          <w:tcPr>
            <w:tcW w:type="dxa" w:w="765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인쇄기에 한 번 실행할 파일 단위로 나눔.</w:t>
            </w:r>
          </w:p>
        </w:tc>
      </w:tr>
      <w:tr>
        <w:trPr>
          <w:cantSplit/>
        </w:trPr>
        <w:tc>
          <w:tcPr>
            <w:tcW w:type="dxa" w:w="249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CNC 조각</w:t>
            </w:r>
          </w:p>
        </w:tc>
        <w:tc>
          <w:tcPr>
            <w:tcW w:type="dxa" w:w="765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통상 한 파일에 묶어 전달. 판재와 잔재 상황에 따른 실제 배치는 현장에서 결정.</w:t>
            </w:r>
          </w:p>
        </w:tc>
      </w:tr>
      <w:tr>
        <w:trPr>
          <w:cantSplit/>
        </w:trPr>
        <w:tc>
          <w:tcPr>
            <w:tcW w:type="dxa" w:w="249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CNC 파일의 드문 분할</w:t>
            </w:r>
          </w:p>
        </w:tc>
        <w:tc>
          <w:tcPr>
            <w:tcW w:type="dxa" w:w="765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Type3에서 다루기 어려울 만큼 많을 때 작업자가 분할. 텍스트 객체 약 1천 개를 자동 분할 기준으로 확정하지 않음.</w:t>
            </w:r>
          </w:p>
        </w:tc>
      </w:tr>
      <w:tr>
        <w:trPr>
          <w:cantSplit/>
        </w:trPr>
        <w:tc>
          <w:tcPr>
            <w:tcW w:type="dxa" w:w="249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사각형 판재의 인쇄물</w:t>
            </w:r>
          </w:p>
        </w:tc>
        <w:tc>
          <w:tcPr>
            <w:tcW w:type="dxa" w:w="7654"/>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큰 판재 준비 후 인쇄, 펀칭·샤링·라운드 마무리, 필요 시 양면테이프. 제품 조건에 따라 필요한 작업만 적용.</w:t>
            </w:r>
          </w:p>
        </w:tc>
      </w:tr>
    </w:tbl>
    <w:p>
      <w:pPr>
        <w:spacing w:after="20"/>
      </w:pPr>
    </w:p>
    <w:p>
      <w:r>
        <w:rPr>
          <w:b w:val="0"/>
        </w:rPr>
        <w:t>판재 준비를 위한 절단과 완성 제품의 외곽 가공은 구분한다. 시트지 인쇄물은 인쇄 후 커팅하며, 알루미늄·페놀의 특정 형상에는 CNC 가공이 필요할 수 있다. 특수 형상 가공과 인쇄의 순서는 아직 고정하지 않는다.</w:t>
      </w:r>
    </w:p>
    <w:p>
      <w:r>
        <w:rPr>
          <w:b w:val="0"/>
        </w:rPr>
        <w:t>주문 수량, 해당 파일에 포함한 제작 수량, 실제 그린 도안 개수를 구분한다. 같은 제품이 여러 공정을 거쳐도 주문 수량을 합산하지 않는다. 수량 표시 방식에서는 도안 1개가 제작 수량 여러 개를 나타낼 수 있다.</w:t>
      </w:r>
    </w:p>
    <w:p>
      <w:pPr>
        <w:pStyle w:val="Heading2"/>
      </w:pPr>
      <w:r>
        <w:t>아직 결정하지 않은 항목</w:t>
      </w:r>
    </w:p>
    <w:p>
      <w:r>
        <w:rPr>
          <w:b w:val="0"/>
        </w:rPr>
        <w:t>의도한 빈 문구와 읽지 못한 입력을 구분하는 조작, 줄바꿈 자료의 학습 대상 선별·보존 정책과 폴더명·확장자는 미정이다. Drive 저장 단위는 9장, UTF-8 JSON과 DXF 문자 호환 기준은 10장에서 정리한다.</w:t>
      </w:r>
    </w:p>
    <w:p>
      <w:r>
        <w:rPr>
          <w:b w:val="0"/>
        </w:rPr>
        <w:t>내부 저장은 UTF-8 JSON으로 시작한다. 세부 필드·클래스명·변수명과 조회·학습 알고리즘은 확정하지 않았다. 현재 작업 상태와 계산 조건은 프로그램이 관리하며 과거 참고용 파일 연결을 위해 복잡한 기록 입력을 요구하지 않는다.</w:t>
      </w:r>
    </w:p>
    <w:p>
      <w:pPr>
        <w:pStyle w:val="Heading2"/>
      </w:pPr>
      <w:r>
        <w:t>구현 시 먼저 확인할 사례</w:t>
      </w:r>
    </w:p>
    <w:p>
      <w:r>
        <w:rPr>
          <w:b w:val="0"/>
        </w:rPr>
        <w:t>① 발주 상세 정보 없이 명판 1개를 배치·저장·재열기·출력한다. ② 같은 문구의 수량과 직접 지정 줄 구성이 섞이지 않는다. ③ 수량 변경은 배치를 유지한다. ④ 공용 기준이 바뀌어도 저장된 작업은 유지된다. ⑤ 과거 참고는 연결한 실제 파일을 연다. ⑥ 한 줄 자료 제외와 현재 작업 재개를 구분한다.</w:t>
      </w:r>
    </w:p>
    <w:p>
      <w:r>
        <w:br w:type="page"/>
      </w:r>
    </w:p>
    <w:p>
      <w:pPr>
        <w:pStyle w:val="Heading1"/>
      </w:pPr>
      <w:r>
        <w:t>5 제품별 입력과 도안 적용</w:t>
      </w:r>
    </w:p>
    <w:p>
      <w:r>
        <w:rPr>
          <w:b w:val="0"/>
        </w:rPr>
        <w:t>제품의 제작 치수는 발주에 적용한 도안에서 관리한다. 제품 목록의 치수 표시, 문구 배치와 출력 파일은 같은 적용 내용을 사용한다. 고객이 보낸 원래 규격과 문구는 발주 자료로 보존한다. 아래는 논리적인 소유 관계이며 구체적인 필드명과 줄 경계의 저장 표현은 미정이다.</w:t>
      </w:r>
    </w:p>
    <w:tbl>
      <w:tblPr>
        <w:tblW w:type="auto" w:w="0"/>
        <w:jc w:val="center"/>
        <w:tblLayout w:type="fixed"/>
        <w:tblLook w:firstColumn="1" w:firstRow="1" w:lastColumn="0" w:lastRow="0" w:noHBand="0" w:noVBand="1" w:val="04A0"/>
      </w:tblPr>
      <w:tblGrid>
        <w:gridCol w:w="3458"/>
        <w:gridCol w:w="6690"/>
      </w:tblGrid>
      <w:tr>
        <w:trPr>
          <w:cantSplit/>
          <w:tblHeader/>
        </w:trPr>
        <w:tc>
          <w:tcPr>
            <w:tcW w:type="dxa" w:w="345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정보</w:t>
            </w:r>
          </w:p>
        </w:tc>
        <w:tc>
          <w:tcPr>
            <w:tcW w:type="dxa" w:w="6690"/>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관리 위치와 연결</w:t>
            </w:r>
          </w:p>
        </w:tc>
      </w:tr>
      <w:tr>
        <w:trPr>
          <w:cantSplit/>
        </w:trPr>
        <w:tc>
          <w:tcPr>
            <w:tcW w:type="dxa" w:w="345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외곽·치수·홀·텍스트 영역</w:t>
            </w:r>
          </w:p>
        </w:tc>
        <w:tc>
          <w:tcPr>
            <w:tcW w:type="dxa" w:w="6690"/>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발주에 적용한 도안. 같은 조건의 제품 항목들이 참조.</w:t>
            </w:r>
          </w:p>
        </w:tc>
      </w:tr>
      <w:tr>
        <w:trPr>
          <w:cantSplit/>
        </w:trPr>
        <w:tc>
          <w:tcPr>
            <w:tcW w:type="dxa" w:w="345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현재 문구·줄바꿈 방식·수량</w:t>
            </w:r>
          </w:p>
        </w:tc>
        <w:tc>
          <w:tcPr>
            <w:tcW w:type="dxa" w:w="6690"/>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각 제품 항목. 줄바꿈 방식과 문구는 텍스트 영역별 관리.</w:t>
            </w:r>
          </w:p>
        </w:tc>
      </w:tr>
      <w:tr>
        <w:trPr>
          <w:cantSplit/>
        </w:trPr>
        <w:tc>
          <w:tcPr>
            <w:tcW w:type="dxa" w:w="345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배치 규칙·문구 패턴</w:t>
            </w:r>
          </w:p>
        </w:tc>
        <w:tc>
          <w:tcPr>
            <w:tcW w:type="dxa" w:w="6690"/>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형상과 구분해 관리하고 계산에 사용한 내용을 결과에 연결.</w:t>
            </w:r>
          </w:p>
        </w:tc>
      </w:tr>
    </w:tbl>
    <w:p>
      <w:pPr>
        <w:spacing w:after="20"/>
      </w:pPr>
    </w:p>
    <w:p>
      <w:r>
        <w:rPr>
          <w:b w:val="0"/>
        </w:rPr>
        <w:t>예를 들어 문구만 다른 36×36mm 제품 20종은 적용 도안을 공유할 수 있다. 그중 한 제품만 치수를 바꾸면 그 제품의 적용 도안을 분리한다. 전체 변경은 적용 대상을 전체로 정한다. 참조를 공유한다는 이유만으로 수정이 전파되지 않게 한다.</w:t>
      </w:r>
    </w:p>
    <w:p>
      <w:r>
        <w:rPr>
          <w:b w:val="0"/>
        </w:rPr>
        <w:t>치수 변경만으로 홀과 영역을 비례 확대한다고 가정하지 않는다. 변경한 도안을 기준으로 배치를 다시 계산하고, 직접 지정한 줄 구성은 유지한다.</w:t>
      </w:r>
    </w:p>
    <w:p>
      <w:pPr>
        <w:pStyle w:val="Heading2"/>
      </w:pPr>
      <w:r>
        <w:t>줄바꿈 입력과 계산 결과</w:t>
      </w:r>
    </w:p>
    <w:tbl>
      <w:tblPr>
        <w:tblW w:type="auto" w:w="0"/>
        <w:jc w:val="center"/>
        <w:tblLayout w:type="fixed"/>
        <w:tblLook w:firstColumn="1" w:firstRow="1" w:lastColumn="0" w:lastRow="0" w:noHBand="0" w:noVBand="1" w:val="04A0"/>
      </w:tblPr>
      <w:tblGrid>
        <w:gridCol w:w="2438"/>
        <w:gridCol w:w="3572"/>
        <w:gridCol w:w="4139"/>
      </w:tblGrid>
      <w:tr>
        <w:trPr>
          <w:cantSplit/>
          <w:tblHeader/>
        </w:trPr>
        <w:tc>
          <w:tcPr>
            <w:tcW w:type="dxa" w:w="243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정보</w:t>
            </w:r>
          </w:p>
        </w:tc>
        <w:tc>
          <w:tcPr>
            <w:tcW w:type="dxa" w:w="357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자동 줄바꿈</w:t>
            </w:r>
          </w:p>
        </w:tc>
        <w:tc>
          <w:tcPr>
            <w:tcW w:type="dxa" w:w="413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직접 지정 줄바꿈</w:t>
            </w:r>
          </w:p>
        </w:tc>
      </w:tr>
      <w:tr>
        <w:trPr>
          <w:cantSplit/>
        </w:trPr>
        <w:tc>
          <w:tcPr>
            <w:tcW w:type="dxa" w:w="243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현재 문구</w:t>
            </w:r>
          </w:p>
        </w:tc>
        <w:tc>
          <w:tcPr>
            <w:tcW w:type="dxa" w:w="357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원문 보관</w:t>
            </w:r>
          </w:p>
        </w:tc>
        <w:tc>
          <w:tcPr>
            <w:tcW w:type="dxa" w:w="413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편집한 문구 보관</w:t>
            </w:r>
          </w:p>
        </w:tc>
      </w:tr>
      <w:tr>
        <w:trPr>
          <w:cantSplit/>
        </w:trPr>
        <w:tc>
          <w:tcPr>
            <w:tcW w:type="dxa" w:w="243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직접 지정 경계</w:t>
            </w:r>
          </w:p>
        </w:tc>
        <w:tc>
          <w:tcPr>
            <w:tcW w:type="dxa" w:w="357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없음</w:t>
            </w:r>
          </w:p>
        </w:tc>
        <w:tc>
          <w:tcPr>
            <w:tcW w:type="dxa" w:w="413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현재 문구 안의 전체 줄 경계</w:t>
            </w:r>
          </w:p>
        </w:tc>
      </w:tr>
      <w:tr>
        <w:trPr>
          <w:cantSplit/>
        </w:trPr>
        <w:tc>
          <w:tcPr>
            <w:tcW w:type="dxa" w:w="2438"/>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계산 결과</w:t>
            </w:r>
          </w:p>
        </w:tc>
        <w:tc>
          <w:tcPr>
            <w:tcW w:type="dxa" w:w="357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선택한 줄 구성과 크기·자폭·위치</w:t>
            </w:r>
          </w:p>
        </w:tc>
        <w:tc>
          <w:tcPr>
            <w:tcW w:type="dxa" w:w="4139"/>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지정한 줄에 맞춘 크기·자폭·위치</w:t>
            </w:r>
          </w:p>
        </w:tc>
      </w:tr>
    </w:tbl>
    <w:p>
      <w:pPr>
        <w:spacing w:after="20"/>
      </w:pPr>
    </w:p>
    <w:p>
      <w:r>
        <w:rPr>
          <w:b w:val="0"/>
        </w:rPr>
        <w:t>문구와 직접 지정 경계는 함께 갱신한다. 줄을 이어 붙이면 현재 문구와 정확히 같아야 하며 공백을 임의로 바꾸지 않는다. 직접 지정한 한 줄은 경계가 없어도 지정 상태를 유지한다. 자동으로 전환하면 현재 작업의 직접 지정 조건을 해제한다.</w:t>
      </w:r>
    </w:p>
    <w:p>
      <w:r>
        <w:rPr>
          <w:b w:val="0"/>
          <w:color w:val="555555"/>
          <w:sz w:val="18"/>
        </w:rPr>
        <w:t>문자 위치의 계산 단위는 편집기·저장·배치 엔진에서 통일한다. 단위와 경계의 직렬화 표현은 구현 시 확정한다. 직접 지정 이력은 공용 패턴을 자동 생성하지 않는다.</w:t>
      </w:r>
    </w:p>
    <w:p>
      <w:r>
        <w:br w:type="page"/>
      </w:r>
    </w:p>
    <w:p>
      <w:pPr>
        <w:pStyle w:val="Heading1"/>
      </w:pPr>
      <w:r>
        <w:t>6 계산 결과의 유효 조건과 출력 연결</w:t>
      </w:r>
    </w:p>
    <w:p>
      <w:r>
        <w:rPr>
          <w:b w:val="0"/>
        </w:rPr>
        <w:t>배치 결과는 계산 당시 입력과 연결한다. 유사 문구 그룹의 공동 선택 결과는 해당 제품의 문구만 같다고 재사용하지 않는다. 함께 계산한 자동 항목의 구성과 입력도 계산 근거에 포함한다.</w:t>
      </w:r>
    </w:p>
    <w:tbl>
      <w:tblPr>
        <w:tblW w:type="auto" w:w="0"/>
        <w:jc w:val="center"/>
        <w:tblLayout w:type="fixed"/>
        <w:tblLook w:firstColumn="1" w:firstRow="1" w:lastColumn="0" w:lastRow="0" w:noHBand="0" w:noVBand="1" w:val="04A0"/>
      </w:tblPr>
      <w:tblGrid>
        <w:gridCol w:w="3345"/>
        <w:gridCol w:w="6803"/>
      </w:tblGrid>
      <w:tr>
        <w:trPr>
          <w:cantSplit/>
          <w:tblHeader/>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결과에 연결할 조건</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확인할 내용</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문구와 줄바꿈 입력</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현재 문구·자동 또는 직접 지정·지정 경계.</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적용 도안</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실제로 사용한 형상·홀·텍스트 영역.</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적용 기준과 패턴</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당시 선택에 사용한 내용과 출처.</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자동 문구 그룹</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공동 선택에 참여한 항목과 관련 입력.</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계산 환경</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글꼴 측정 자료·계산 엔진·탐색 조건.</w:t>
            </w:r>
          </w:p>
        </w:tc>
      </w:tr>
    </w:tbl>
    <w:p>
      <w:pPr>
        <w:spacing w:after="20"/>
      </w:pPr>
    </w:p>
    <w:p>
      <w:r>
        <w:rPr>
          <w:b w:val="0"/>
        </w:rPr>
        <w:t>제품별 완료 배치에 적용 조건·원래 판정·사유와 해당 결과의 작업자 확인을 보관한다. 확인해도 원래 판정은 유지한다. 저장 가능 여부는 전체 제품으로 판단하며 별도 값으로 저장하지 않는다. 수량·순서는 문구 배치 조건에서 제외한다.</w:t>
      </w:r>
    </w:p>
    <w:p>
      <w:pPr>
        <w:pStyle w:val="Heading2"/>
      </w:pPr>
      <w:r>
        <w:t>변경의 영향 범위</w:t>
      </w:r>
    </w:p>
    <w:tbl>
      <w:tblPr>
        <w:tblW w:type="auto" w:w="0"/>
        <w:jc w:val="center"/>
        <w:tblLayout w:type="fixed"/>
        <w:tblLook w:firstColumn="1" w:firstRow="1" w:lastColumn="0" w:lastRow="0" w:noHBand="0" w:noVBand="1" w:val="04A0"/>
      </w:tblPr>
      <w:tblGrid>
        <w:gridCol w:w="3685"/>
        <w:gridCol w:w="6463"/>
      </w:tblGrid>
      <w:tr>
        <w:trPr>
          <w:cantSplit/>
          <w:tblHeader/>
        </w:trPr>
        <w:tc>
          <w:tcPr>
            <w:tcW w:type="dxa" w:w="368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변경</w:t>
            </w:r>
          </w:p>
        </w:tc>
        <w:tc>
          <w:tcPr>
            <w:tcW w:type="dxa" w:w="646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다시 계산할 대상</w:t>
            </w:r>
          </w:p>
        </w:tc>
      </w:tr>
      <w:tr>
        <w:trPr>
          <w:cantSplit/>
        </w:trPr>
        <w:tc>
          <w:tcPr>
            <w:tcW w:type="dxa" w:w="368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자동 본문</w:t>
            </w:r>
          </w:p>
        </w:tc>
        <w:tc>
          <w:tcPr>
            <w:tcW w:type="dxa" w:w="646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기존·새 그룹에서 영향을 받는 자동 항목.</w:t>
            </w:r>
          </w:p>
        </w:tc>
      </w:tr>
      <w:tr>
        <w:trPr>
          <w:cantSplit/>
        </w:trPr>
        <w:tc>
          <w:tcPr>
            <w:tcW w:type="dxa" w:w="368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직접 지정 줄 구성</w:t>
            </w:r>
          </w:p>
        </w:tc>
        <w:tc>
          <w:tcPr>
            <w:tcW w:type="dxa" w:w="646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해당 영역. 다른 자동 항목의 줄바꿈 기준으로 사용하지 않음.</w:t>
            </w:r>
          </w:p>
        </w:tc>
      </w:tr>
      <w:tr>
        <w:trPr>
          <w:cantSplit/>
        </w:trPr>
        <w:tc>
          <w:tcPr>
            <w:tcW w:type="dxa" w:w="368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NO·RAT 등 개별 영역</w:t>
            </w:r>
          </w:p>
        </w:tc>
        <w:tc>
          <w:tcPr>
            <w:tcW w:type="dxa" w:w="646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해당 영역과 실제 계산 의존 대상.</w:t>
            </w:r>
          </w:p>
        </w:tc>
      </w:tr>
      <w:tr>
        <w:trPr>
          <w:cantSplit/>
        </w:trPr>
        <w:tc>
          <w:tcPr>
            <w:tcW w:type="dxa" w:w="368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수량·순서·수량 표시 방식</w:t>
            </w:r>
          </w:p>
        </w:tc>
        <w:tc>
          <w:tcPr>
            <w:tcW w:type="dxa" w:w="646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문구 배치 유지. 출력 구성 갱신.</w:t>
            </w:r>
          </w:p>
        </w:tc>
      </w:tr>
    </w:tbl>
    <w:p>
      <w:pPr>
        <w:spacing w:after="20"/>
      </w:pPr>
    </w:p>
    <w:p>
      <w:r>
        <w:rPr>
          <w:b w:val="0"/>
        </w:rPr>
        <w:t>미완료 편집은 화면에만 유지한다. 문구·배치·관련 조건 변경 시 다시 확인하며 수량만 바꾸면 유지한다. 입력을 되돌려도 이전 결과는 자동 승인하지 않는다. 변경 전·재열기 전 시작한 계산의 늦은 결과는 수락하지 않는다.</w:t>
      </w:r>
    </w:p>
    <w:p>
      <w:pPr>
        <w:pStyle w:val="Heading2"/>
      </w:pPr>
      <w:r>
        <w:t>출력과 실제 작업 파일의 연결</w:t>
      </w:r>
    </w:p>
    <w:p>
      <w:r>
        <w:rPr>
          <w:b w:val="0"/>
        </w:rPr>
        <w:t>출력은 저장 기준을 충족한 현재 배치와 출력 구성을 사용하고 원래 판정·사유를 보존한다. 과거 참고는 실제 작업 파일을 연결한다. 재출력은 주문 수량을 늘리지 않으며 파일 생성 성공을 출고 완료로 처리하지 않는다.</w:t>
      </w:r>
    </w:p>
    <w:p>
      <w:r>
        <w:rPr>
          <w:b w:val="0"/>
          <w:color w:val="555555"/>
          <w:sz w:val="18"/>
        </w:rPr>
        <w:t>현재 작업 저장과 과거 파일 참고는 구분한다. 외부 수정 추적·줄바꿈 추출은 범위 미정이며, 이번 문서 수정은 추가 기능 시험 결과가 아니다.</w:t>
      </w:r>
    </w:p>
    <w:p>
      <w:pPr>
        <w:pStyle w:val="Heading1"/>
        <w:pageBreakBefore/>
      </w:pPr>
      <w:r>
        <w:t>7 줄바꿈 자료의 수집과 구현 검증</w:t>
      </w:r>
    </w:p>
    <w:p>
      <w:r>
        <w:rPr>
          <w:b w:val="0"/>
        </w:rPr>
        <w:t>줄바꿈 자료는 프로그램에서 실제 출력한 여러 줄 사례다. 출력 파일 전체가 정상 생성된 시점에 해당 출력의 영역별 결과를 수집한다. 사용자의 별도 자료 등록 조작은 요구하지 않는다. 외부 파일의 후속 수정까지 반영한 정답을 뜻하지 않는다.</w:t>
      </w:r>
    </w:p>
    <w:tbl>
      <w:tblPr>
        <w:tblW w:type="auto" w:w="0"/>
        <w:jc w:val="center"/>
        <w:tblLayout w:type="fixed"/>
        <w:tblLook w:firstColumn="1" w:firstRow="1" w:lastColumn="0" w:lastRow="0" w:noHBand="0" w:noVBand="1" w:val="04A0"/>
      </w:tblPr>
      <w:tblGrid>
        <w:gridCol w:w="3061"/>
        <w:gridCol w:w="7087"/>
      </w:tblGrid>
      <w:tr>
        <w:trPr>
          <w:cantSplit/>
          <w:tblHeader/>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보관 내용</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용도</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문구와 줄 경계</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원문 공백을 유지하며 실제 줄 구성을 보존.</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관련 배치 조건</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글꼴·영역 크기·줄바꿈에 영향을 준 적용 조건 확인.</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작성 경위와 판정</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자동·직접 지정, 정상·참고와 해당 사유를 보존.</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출처</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발주·제품·텍스트 영역과 연결. 자료의 근거 확인.</w:t>
            </w:r>
          </w:p>
        </w:tc>
      </w:tr>
    </w:tbl>
    <w:p>
      <w:pPr>
        <w:spacing w:after="20"/>
      </w:pPr>
    </w:p>
    <w:tbl>
      <w:tblPr>
        <w:tblW w:type="auto" w:w="0"/>
        <w:jc w:val="center"/>
        <w:tblLayout w:type="fixed"/>
        <w:tblLook w:firstColumn="1" w:firstRow="1" w:lastColumn="0" w:lastRow="0" w:noHBand="0" w:noVBand="1" w:val="04A0"/>
      </w:tblPr>
      <w:tblGrid>
        <w:gridCol w:w="3855"/>
        <w:gridCol w:w="6293"/>
      </w:tblGrid>
      <w:tr>
        <w:trPr>
          <w:cantSplit/>
          <w:tblHeader/>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상황</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수집 처리</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계산·미리보기·일반 저장</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수집하지 않음. 현재 작업 저장은 별도로 유지.</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출력 성공</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실제로 출력한 영역 중 두 줄 이상인 결과 수집.</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출력 실패·취소·출력 제외</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해당 출력에서 수집하지 않음.</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수량에 따른 도안 복제</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복제 개수에 관계없이 영역별 사례 한 건으로 처리.</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같은 작업 파일의 동일 결과 재출력</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기존 사례 재사용. 다른 작업 파일의 중복은 조회 시 묶음.</w:t>
            </w:r>
          </w:p>
        </w:tc>
      </w:tr>
      <w:tr>
        <w:trPr>
          <w:cantSplit/>
        </w:trPr>
        <w:tc>
          <w:tcPr>
            <w:tcW w:type="dxa" w:w="385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문구·줄 경계·관련 조건 변경</w:t>
            </w:r>
          </w:p>
        </w:tc>
        <w:tc>
          <w:tcPr>
            <w:tcW w:type="dxa" w:w="629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출력 성공 시 다른 사례로 기록.</w:t>
            </w:r>
          </w:p>
        </w:tc>
      </w:tr>
    </w:tbl>
    <w:p>
      <w:pPr>
        <w:spacing w:after="20"/>
      </w:pPr>
    </w:p>
    <w:p>
      <w:r>
        <w:rPr>
          <w:b w:val="0"/>
        </w:rPr>
        <w:t>동일 작업 파일에서는 문구·줄 경계·관련 조건으로 중복을 판단해 재출력·수량 변경의 신규 사례를 만들지 않는다. 서로 다른 작업 파일에 같은 사례가 있으면 원본을 유지하고 조회·학습 자료 구성 시 하나로 묶되 출처를 보존한다. 자료 수집은 자동 규칙 변경으로 이어지지 않는다.</w:t>
      </w:r>
    </w:p>
    <w:p>
      <w:pPr>
        <w:pStyle w:val="Heading2"/>
      </w:pPr>
      <w:r>
        <w:t>로컬 구현에서 확인할 예시</w:t>
      </w:r>
    </w:p>
    <w:p>
      <w:r>
        <w:rPr>
          <w:b w:val="0"/>
        </w:rPr>
        <w:t>한 작업 파일의 출력에 두 줄 정상 영역 A, 두 줄 참고 영역 B, 한 줄 영역 C가 포함되면 사례는 2건이다. 수량 복제는 건수를 늘리지 않으며 B의 참고 판정을 유지한다.</w:t>
      </w:r>
    </w:p>
    <w:p>
      <w:r>
        <w:rPr>
          <w:b w:val="0"/>
        </w:rPr>
        <w:t>같은 내용의 재출력이나 수량만 바꾼 출력에서는 신규 사례가 0건이다. A의 줄 구성을 다르게 해 출력하면 신규 사례는 1건이다. 출력 파일 일부의 실패로 전체 출력이 실패하면 수집은 0건이다.</w:t>
      </w:r>
    </w:p>
    <w:p>
      <w:r>
        <w:rPr>
          <w:b w:val="0"/>
          <w:color w:val="555555"/>
          <w:sz w:val="18"/>
        </w:rPr>
        <w:t>이는 로컬 구현용 검증 기준이다. 이번 문서 수정에서 수집 기능을 개발하거나 해당 시험을 실행한 것은 아니다.</w:t>
      </w:r>
    </w:p>
    <w:p>
      <w:pPr>
        <w:pStyle w:val="Heading1"/>
        <w:pageBreakBefore/>
      </w:pPr>
      <w:r>
        <w:t>8 작업 파일별 독립 저장과 인수인계</w:t>
      </w:r>
    </w:p>
    <w:p>
      <w:r>
        <w:rPr>
          <w:b w:val="0"/>
        </w:rPr>
        <w:t>평소 업무는 한 발주를 한 사람이 담당한다. 서로 다른 파일을 여러 작업자가 나누어 작업하는 상황도 자연스럽게 지원한다. 같은 파일의 동시 편집은 초기 지원 범위에서 제외하며, 저장하고 작업을 마친 파일을 다른 사람이 열어 이어갈 수 있게 한다.</w:t>
      </w:r>
    </w:p>
    <w:tbl>
      <w:tblPr>
        <w:tblW w:type="auto" w:w="0"/>
        <w:jc w:val="center"/>
        <w:tblLayout w:type="fixed"/>
        <w:tblLook w:firstColumn="1" w:firstRow="1" w:lastColumn="0" w:lastRow="0" w:noHBand="0" w:noVBand="1" w:val="04A0"/>
      </w:tblPr>
      <w:tblGrid>
        <w:gridCol w:w="2721"/>
        <w:gridCol w:w="7427"/>
      </w:tblGrid>
      <w:tr>
        <w:trPr>
          <w:cantSplit/>
          <w:tblHeader/>
        </w:trPr>
        <w:tc>
          <w:tcPr>
            <w:tcW w:type="dxa" w:w="272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구분</w:t>
            </w:r>
          </w:p>
        </w:tc>
        <w:tc>
          <w:tcPr>
            <w:tcW w:type="dxa" w:w="742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역할과 범위</w:t>
            </w:r>
          </w:p>
        </w:tc>
      </w:tr>
      <w:tr>
        <w:trPr>
          <w:cantSplit/>
        </w:trPr>
        <w:tc>
          <w:tcPr>
            <w:tcW w:type="dxa" w:w="272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발주</w:t>
            </w:r>
          </w:p>
        </w:tc>
        <w:tc>
          <w:tcPr>
            <w:tcW w:type="dxa" w:w="742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관련 제품과 파일을 묶고 제품을 출고하는 기준. 발주 전체를 한 사람의 편집으로 잠그지 않음.</w:t>
            </w:r>
          </w:p>
        </w:tc>
      </w:tr>
      <w:tr>
        <w:trPr>
          <w:cantSplit/>
        </w:trPr>
        <w:tc>
          <w:tcPr>
            <w:tcW w:type="dxa" w:w="272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작업 파일</w:t>
            </w:r>
          </w:p>
        </w:tc>
        <w:tc>
          <w:tcPr>
            <w:tcW w:type="dxa" w:w="742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프로그램에서 편집·저장·재개하는 단위. 한 발주에 여러 파일을 둘 수 있으며 각 파일의 상태를 독립 관리.</w:t>
            </w:r>
          </w:p>
        </w:tc>
      </w:tr>
      <w:tr>
        <w:trPr>
          <w:cantSplit/>
        </w:trPr>
        <w:tc>
          <w:tcPr>
            <w:tcW w:type="dxa" w:w="272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생산에 전달할 파일</w:t>
            </w:r>
          </w:p>
        </w:tc>
        <w:tc>
          <w:tcPr>
            <w:tcW w:type="dxa" w:w="742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DXF 등 내보내기 결과. 편집용 작업 파일과 역할을 구분하며 과거 참고는 실제 작업 파일에 연결.</w:t>
            </w:r>
          </w:p>
        </w:tc>
      </w:tr>
    </w:tbl>
    <w:p>
      <w:pPr>
        <w:spacing w:after="20"/>
      </w:pPr>
    </w:p>
    <w:p>
      <w:r>
        <w:rPr>
          <w:b w:val="0"/>
        </w:rPr>
        <w:t>작업 파일은 경로·이름과 별개의 식별 정보와 저장 형식 버전을 갖는다. PC별 Google Drive 위치를 기준으로 내부 상대 경로(예: 리치원-발주/2026/작업A/도안.vnd)를 연결한다. 찾지 못한 파일은 재연결한다. 추가 서버 없이 내부 자료는 UTF-8 JSON으로 저장한다.</w:t>
      </w:r>
    </w:p>
    <w:p>
      <w:pPr>
        <w:pStyle w:val="Heading2"/>
      </w:pPr>
      <w:r>
        <w:t>저장의 영향 범위</w:t>
      </w:r>
    </w:p>
    <w:p>
      <w:r>
        <w:rPr>
          <w:b w:val="0"/>
        </w:rPr>
        <w:t>파일 1 저장은 파일 1의 입력·결과만 갱신하며 다른 파일이나 발주 전체를 덮어쓰지 않는다. 자동 문구 그룹은 현재 파일 안에서 구성하며 같은 발주의 다른 파일과 수정·재계산을 연동하지 않는다. 미완료 편집·재계산 대상·계산 작업 식별 정보·진행 상태는 파일별 메모리에서 관리하고 저장 파일에 넣지 않는다.</w:t>
      </w:r>
    </w:p>
    <w:p>
      <w:r>
        <w:rPr>
          <w:b w:val="0"/>
        </w:rPr>
        <w:t>공용 디자인·패턴의 원본 수정은 진행 중 파일에 자동 적용하지 않는다. 서로 다른 공용 항목과 작업 파일별 줄바꿈 자료는 별도 파일로 저장하며, 같은 공용 항목의 동시 수정은 초기 지원에서 제외한다. 인수인계는 이전 저장 내용이 Drive에 동기화된 뒤 진행한다.</w:t>
      </w:r>
    </w:p>
    <w:p>
      <w:pPr>
        <w:pStyle w:val="Heading2"/>
      </w:pPr>
      <w:r>
        <w:t>로컬 구현에서 확인할 사례</w:t>
      </w:r>
    </w:p>
    <w:p>
      <w:r>
        <w:rPr>
          <w:b w:val="0"/>
        </w:rPr>
        <w:t>① 세 작업자가 파일 1·2·3을 저장해 서로의 내용을 바꾸지 않으며 한 발주의 서로 다른 파일도 독립적으로 자동 그룹을 계산한다. ② Drive의 실제 위치가 다른 PC에서도 같은 상대 경로로 파일을 찾는다. ③ 저장·종료한 작업을 다른 PC에서 입력·직접 지정 줄 구성·수량·적용 도안·결과 그대로 재개한다. ④ 공용 자료의 서로 다른 추가가 보존되고 진행 중 배치는 유지된다.</w:t>
      </w:r>
    </w:p>
    <w:p>
      <w:r>
        <w:rPr>
          <w:b w:val="0"/>
          <w:color w:val="555555"/>
          <w:sz w:val="18"/>
        </w:rPr>
        <w:t>별도 인수인계 등록 절차나 실시간 공동 편집은 요구하지 않는다. 위 사례는 구현 검증 항목이며 여러 PC 동시 저장 시험을 완료했다는 의미는 아니다.</w:t>
      </w:r>
    </w:p>
    <w:p>
      <w:pPr>
        <w:pStyle w:val="Heading1"/>
        <w:pageBreakBefore/>
      </w:pPr>
      <w:r>
        <w:t>9 추가 서버 없이 Drive에 저장</w:t>
      </w:r>
    </w:p>
    <w:p>
      <w:r>
        <w:rPr>
          <w:b w:val="0"/>
        </w:rPr>
        <w:t>추가 운영비를 줄이기 위해 기존 Google Drive를 활용한다. 앱은 자료 파일을 읽고 쓰며 전송과 동기화는 Drive에 맡긴다. 별도 서버·서버 API·전송 대기 및 재전송 시스템은 초기 설계에 넣지 않는다. 파일 동기화를 실시간 공동 편집 기능으로 취급하지 않는다.</w:t>
      </w:r>
    </w:p>
    <w:tbl>
      <w:tblPr>
        <w:tblW w:type="auto" w:w="0"/>
        <w:jc w:val="center"/>
        <w:tblLayout w:type="fixed"/>
        <w:tblLook w:firstColumn="1" w:firstRow="1" w:lastColumn="0" w:lastRow="0" w:noHBand="0" w:noVBand="1" w:val="04A0"/>
      </w:tblPr>
      <w:tblGrid>
        <w:gridCol w:w="3742"/>
        <w:gridCol w:w="6406"/>
      </w:tblGrid>
      <w:tr>
        <w:trPr>
          <w:cantSplit/>
          <w:tblHeader/>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자료</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저장 단위</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입력·적용 조건·계산 결과</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 파일별로 저장.</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공용 디자인</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디자인별 독립 파일.</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공용 배치 기준</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기준별 독립 파일.</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등록 패턴</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패턴별 독립 파일.</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줄바꿈 사례</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 파일별로 여러 사례를 모아 저장.</w:t>
            </w:r>
          </w:p>
        </w:tc>
      </w:tr>
      <w:tr>
        <w:trPr>
          <w:cantSplit/>
        </w:trPr>
        <w:tc>
          <w:tcPr>
            <w:tcW w:type="dxa" w:w="3742"/>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Drive 실제 위치·임시 검색 자료</w:t>
            </w:r>
          </w:p>
        </w:tc>
        <w:tc>
          <w:tcPr>
            <w:tcW w:type="dxa" w:w="6406"/>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해당 PC에 저장. 공유 원본과 구분.</w:t>
            </w:r>
          </w:p>
        </w:tc>
      </w:tr>
    </w:tbl>
    <w:p>
      <w:pPr>
        <w:spacing w:after="20"/>
      </w:pPr>
    </w:p>
    <w:p>
      <w:r>
        <w:rPr>
          <w:b w:val="0"/>
        </w:rPr>
        <w:t>공용 목록 전체를 한 파일에 모아 각 PC가 덮어쓰지 않는다. 서로 다른 디자인·기준·패턴은 각 파일을 갱신하며 같은 공용 항목은 한 사람씩 수정한다. 독립 파일의 식별 정보는 프로그램이 관리하고 사용자에게 반복 입력을 요구하지 않는다. 폴더명과 확장자는 아직 확정하지 않는다.</w:t>
      </w:r>
    </w:p>
    <w:p>
      <w:pPr>
        <w:pStyle w:val="Heading2"/>
      </w:pPr>
      <w:r>
        <w:t>줄바꿈 자료의 중복과 출처</w:t>
      </w:r>
    </w:p>
    <w:p>
      <w:r>
        <w:rPr>
          <w:b w:val="0"/>
        </w:rPr>
        <w:t>줄바꿈 사례마다 파일을 만들지 않고 작업 파일별로 모은다. 같은 작업 파일의 재출력·수량 변경은 신규 사례를 만들지 않는다. 여러 작업 파일에 같은 사례가 있어도 원본 자료를 서로 덮어쓰지 않는다. 읽을 때 문구·줄 경계·관련 조건으로 묶고 작성 경위·판정·출처를 보존한다.</w:t>
      </w:r>
    </w:p>
    <w:p>
      <w:r>
        <w:rPr>
          <w:b w:val="0"/>
        </w:rPr>
        <w:t>필요하면 각 PC에 검색용 자료를 만들 수 있지만 공유 원본에서 다시 만들 수 있는 임시 자료로 취급한다. 최초 구현에 검색 DB나 별도 학습 알고리즘을 필수로 두지 않는다.</w:t>
      </w:r>
    </w:p>
    <w:p>
      <w:pPr>
        <w:pStyle w:val="Heading2"/>
      </w:pPr>
      <w:r>
        <w:t>로컬 구현에서 확인할 사례</w:t>
      </w:r>
    </w:p>
    <w:p>
      <w:r>
        <w:rPr>
          <w:b w:val="0"/>
        </w:rPr>
        <w:t>① 두 작업 파일이 동시에 서로 다른 자료 파일을 저장해 양쪽 내용이 유지된다. ② 같은 사례를 담은 자료 파일 두 개를 읽으면 사례는 하나로 묶고 두 출처를 유지한다. ③ 같은 작업의 재출력·수량 변경으로 사례가 늘지 않는다. ④ Drive 동기화 후 다른 PC에서 작업과 사례를 이어서 저장한다.</w:t>
      </w:r>
    </w:p>
    <w:p>
      <w:r>
        <w:rPr>
          <w:b w:val="0"/>
          <w:color w:val="555555"/>
          <w:sz w:val="18"/>
        </w:rPr>
        <w:t>위 항목은 실제 PC와 Drive 환경에서 확인할 검증 기준이다. 문서 갱신 과정에서 동기화 기능을 개발하거나 시험한 결과는 아니다.</w:t>
      </w:r>
    </w:p>
    <w:p>
      <w:pPr>
        <w:pStyle w:val="Heading1"/>
        <w:pageBreakBefore/>
      </w:pPr>
      <w:r>
        <w:t>10 저장 형식과 CAD 문자 호환</w:t>
      </w:r>
    </w:p>
    <w:p>
      <w:r>
        <w:rPr>
          <w:b w:val="0"/>
        </w:rPr>
        <w:t>앱 내부 자료는 UTF-8 JSON으로 저장한다. Type3·CAD에 전달하는 DXF의 인코딩은 대상 형식에 맞춰 별도로 처리한다. 내부 원문을 보존하고 DXF를 작성하는 단계에서 변환한다. JSON 저장 형식을 DXF 파일 전체의 인코딩으로 적용하지 않는다.</w:t>
      </w:r>
    </w:p>
    <w:tbl>
      <w:tblPr>
        <w:tblW w:type="auto" w:w="0"/>
        <w:jc w:val="center"/>
        <w:tblLayout w:type="fixed"/>
        <w:tblLook w:firstColumn="1" w:firstRow="1" w:lastColumn="0" w:lastRow="0" w:noHBand="0" w:noVBand="1" w:val="04A0"/>
      </w:tblPr>
      <w:tblGrid>
        <w:gridCol w:w="4365"/>
        <w:gridCol w:w="5783"/>
      </w:tblGrid>
      <w:tr>
        <w:trPr>
          <w:cantSplit/>
          <w:tblHeader/>
        </w:trPr>
        <w:tc>
          <w:tcPr>
            <w:tcW w:type="dxa" w:w="436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대상</w:t>
            </w:r>
          </w:p>
        </w:tc>
        <w:tc>
          <w:tcPr>
            <w:tcW w:type="dxa" w:w="578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초기 방향</w:t>
            </w:r>
          </w:p>
        </w:tc>
      </w:tr>
      <w:tr>
        <w:trPr>
          <w:cantSplit/>
        </w:trPr>
        <w:tc>
          <w:tcPr>
            <w:tcW w:type="dxa" w:w="436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작업·디자인·기준·패턴·줄바꿈 자료</w:t>
            </w:r>
          </w:p>
        </w:tc>
        <w:tc>
          <w:tcPr>
            <w:tcW w:type="dxa" w:w="578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UTF-8 JSON. 원문과 설정 의도를 보존.</w:t>
            </w:r>
          </w:p>
        </w:tc>
      </w:tr>
      <w:tr>
        <w:trPr>
          <w:cantSplit/>
        </w:trPr>
        <w:tc>
          <w:tcPr>
            <w:tcW w:type="dxa" w:w="436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Type3 전달용 DXF</w:t>
            </w:r>
          </w:p>
        </w:tc>
        <w:tc>
          <w:tcPr>
            <w:tcW w:type="dxa" w:w="578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기존 시험의 R2000 및 CP949 설정을 출발점으로 유지.</w:t>
            </w:r>
          </w:p>
        </w:tc>
      </w:tr>
      <w:tr>
        <w:trPr>
          <w:cantSplit/>
        </w:trPr>
        <w:tc>
          <w:tcPr>
            <w:tcW w:type="dxa" w:w="436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DXF 문자 코드페이지</w:t>
            </w:r>
          </w:p>
        </w:tc>
        <w:tc>
          <w:tcPr>
            <w:tcW w:type="dxa" w:w="578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CP949 대응값은 ANSI_949. 버전·실제 바이트와 일치하도록 출력 단계에서 처리.</w:t>
            </w:r>
          </w:p>
        </w:tc>
      </w:tr>
    </w:tbl>
    <w:p>
      <w:pPr>
        <w:spacing w:after="20"/>
      </w:pPr>
    </w:p>
    <w:p>
      <w:pPr>
        <w:pStyle w:val="Heading2"/>
      </w:pPr>
      <w:r>
        <w:t>저장 규약</w:t>
      </w:r>
    </w:p>
    <w:p>
      <w:r>
        <w:rPr>
          <w:b w:val="0"/>
        </w:rPr>
        <w:t>자료 종류·고유 식별 정보·저장 형식 버전·실제 내용을 보관한다. 저장 형식 버전은 계산 엔진 식별 정보와 구분한다. 문구의 공백·대소문자·기호를 임의로 바꾸지 않는다. 필수 값 누락이나 잘못된 구조를 0 또는 임의의 기본값으로 보정하지 않는다.</w:t>
      </w:r>
    </w:p>
    <w:p>
      <w:r>
        <w:rPr>
          <w:b w:val="0"/>
        </w:rPr>
        <w:t>공용 기준은 별도 지정 없음·값 지정·사용 안 함을 구분한다. 원본에는 상속과 지정 의도를, 작업 파일에는 결합된 실제 계산 조건과 출처를 보존한다. 끌 수 있는 선택 규칙과 원문 보존·홀 회피·허용 경계 같은 필수 조건을 구분한다.</w:t>
      </w:r>
    </w:p>
    <w:p>
      <w:pPr>
        <w:pStyle w:val="Heading2"/>
      </w:pPr>
      <w:r>
        <w:t>DXF와 실제 프로그램의 확인 범위</w:t>
      </w:r>
    </w:p>
    <w:p>
      <w:r>
        <w:rPr>
          <w:b w:val="0"/>
        </w:rPr>
        <w:t>Autodesk 문서상 UTF-8 DXF는 AutoCAD 2007 이상 형식에서 지원한다. 이전 형식의 문자 표현과 코드페이지는 별도로 다뤄야 한다. 기존 시험 코드에서 R2000·CP949 설정을 확인했으나, 이를 Type3의 모든 한글·기호 지원 보증으로 확대하지 않는다.</w:t>
      </w:r>
    </w:p>
    <w:p>
      <w:r>
        <w:rPr>
          <w:b w:val="0"/>
        </w:rPr>
        <w:t>표현할 수 없는 문자를 임의로 물음표로 바꾸지 않는다. 한글과 Ø Φ × ± ℃ 등 실제 사용 문자에 대해 Type3·CAD의 이스케이프 해석과 글꼴 지정도 함께 확인한다. 저장 후 재열기 검증은 원문·줄 경계·규칙 상태·배치 결과의 보존을 확인한다.</w:t>
      </w:r>
    </w:p>
    <w:p>
      <w:pPr>
        <w:spacing w:after="60"/>
      </w:pPr>
      <w:r>
        <w:rPr>
          <w:sz w:val="18"/>
        </w:rPr>
        <w:t xml:space="preserve">근거: </w:t>
      </w:r>
      <w:hyperlink r:id="rId10">
        <w:r>
          <w:rPr>
            <w:sz w:val="18"/>
          </w:rPr>
          <w:t>Dart JSON</w:t>
        </w:r>
      </w:hyperlink>
      <w:r>
        <w:rPr>
          <w:sz w:val="18"/>
        </w:rPr>
        <w:t xml:space="preserve"> · </w:t>
      </w:r>
      <w:hyperlink r:id="rId11">
        <w:r>
          <w:rPr>
            <w:sz w:val="18"/>
          </w:rPr>
          <w:t>Autodesk DXF 문자열 규격</w:t>
        </w:r>
      </w:hyperlink>
      <w:r>
        <w:rPr>
          <w:sz w:val="18"/>
        </w:rPr>
        <w:t xml:space="preserve"> · </w:t>
      </w:r>
      <w:hyperlink r:id="rId12">
        <w:r>
          <w:rPr>
            <w:sz w:val="18"/>
          </w:rPr>
          <w:t>ezdxf 문자 인코딩</w:t>
        </w:r>
      </w:hyperlink>
    </w:p>
    <w:p>
      <w:r>
        <w:rPr>
          <w:b w:val="0"/>
          <w:color w:val="555555"/>
          <w:sz w:val="18"/>
        </w:rPr>
        <w:t>문서에 저장 규약을 반영했다. 이번 갱신에서 앱 저장 기능을 구현하거나 Type3 실기 시험을 추가로 실행하지 않았다.</w:t>
      </w:r>
    </w:p>
    <w:p>
      <w:pPr>
        <w:pStyle w:val="Heading1"/>
        <w:pageBreakBefore/>
      </w:pPr>
      <w:r>
        <w:t>11 공용 자료의 적용 범위와 제작 조건</w:t>
      </w:r>
    </w:p>
    <w:p>
      <w:r>
        <w:rPr>
          <w:b w:val="0"/>
        </w:rPr>
        <w:t>공용 디자인·배치 기준·패턴은 고유 식별 정보, 적용 범위와 대상, 실제 내용을 구분해 보관한다. 문구가 같아도 거래처 요구가 다르면 별개 자료로 관리한다. 현재 작업에 해당하는 범위의 자료를 대상으로 기존 규칙 결합 기준을 적용한다.</w:t>
      </w:r>
    </w:p>
    <w:tbl>
      <w:tblPr>
        <w:tblW w:type="auto" w:w="0"/>
        <w:jc w:val="center"/>
        <w:tblLayout w:type="fixed"/>
        <w:tblLook w:firstColumn="1" w:firstRow="1" w:lastColumn="0" w:lastRow="0" w:noHBand="0" w:noVBand="1" w:val="04A0"/>
      </w:tblPr>
      <w:tblGrid>
        <w:gridCol w:w="3061"/>
        <w:gridCol w:w="7087"/>
      </w:tblGrid>
      <w:tr>
        <w:trPr>
          <w:cantSplit/>
          <w:tblHeader/>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적용 범위</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의미</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회사 공통</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여러 거래처에서 공통으로 사용.</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거래처 전용</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해당 거래처 작업에 사용.</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내부 구분 전용</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지정한 팀·업무 구분에서 사용.</w:t>
            </w:r>
          </w:p>
        </w:tc>
      </w:tr>
      <w:tr>
        <w:trPr>
          <w:cantSplit/>
        </w:trPr>
        <w:tc>
          <w:tcPr>
            <w:tcW w:type="dxa" w:w="3061"/>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이번 작업만</w:t>
            </w:r>
          </w:p>
        </w:tc>
        <w:tc>
          <w:tcPr>
            <w:tcW w:type="dxa" w:w="7087"/>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현재 작업 파일에만 적용.</w:t>
            </w:r>
          </w:p>
        </w:tc>
      </w:tr>
    </w:tbl>
    <w:p>
      <w:pPr>
        <w:spacing w:after="20"/>
      </w:pPr>
    </w:p>
    <w:p>
      <w:r>
        <w:rPr>
          <w:b w:val="0"/>
        </w:rPr>
        <w:t>프로젝트가 다르다는 이유만으로 거래처의 기존 패턴과 연결을 끊지 않는다. 특정 프로젝트에만 적용할 요구가 있을 때 범위를 명시한다. 줄바꿈 사례도 출처의 거래처·적용 범위를 유지한다. 범위가 다르다는 이유로 자동 우선순위 번호를 추가하지 않는다.</w:t>
      </w:r>
    </w:p>
    <w:p>
      <w:r>
        <w:rPr>
          <w:b w:val="0"/>
        </w:rPr>
        <w:t>발주에서 확보한 정보를 활용하거나 필요한 때 범위를 선택한다. 소량 도안을 시작하기 위해 거래처·프로젝트의 사전 등록을 필수로 요구하지 않는다.</w:t>
      </w:r>
    </w:p>
    <w:p>
      <w:pPr>
        <w:pStyle w:val="Heading2"/>
      </w:pPr>
      <w:r>
        <w:t>제작 조건의 저장</w:t>
      </w:r>
    </w:p>
    <w:tbl>
      <w:tblPr>
        <w:tblW w:type="auto" w:w="0"/>
        <w:jc w:val="center"/>
        <w:tblLayout w:type="fixed"/>
        <w:tblLook w:firstColumn="1" w:firstRow="1" w:lastColumn="0" w:lastRow="0" w:noHBand="0" w:noVBand="1" w:val="04A0"/>
      </w:tblPr>
      <w:tblGrid>
        <w:gridCol w:w="3345"/>
        <w:gridCol w:w="6803"/>
      </w:tblGrid>
      <w:tr>
        <w:trPr>
          <w:cantSplit/>
          <w:tblHeader/>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정보</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293C52"/>
          </w:tcPr>
          <w:p>
            <w:pPr>
              <w:spacing w:after="0" w:line="269" w:lineRule="auto"/>
              <w:jc w:val="center"/>
            </w:pPr>
            <w:r>
              <w:rPr>
                <w:rFonts w:ascii="Noto Sans CJK KR" w:hAnsi="Noto Sans CJK KR" w:eastAsia="Noto Sans CJK KR"/>
                <w:b/>
                <w:color w:val="FFFFFF"/>
                <w:sz w:val="20"/>
              </w:rPr>
              <w:t>관리 기준</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문구 작업 방식</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CNC 조각·UV 인쇄·솔벤 인쇄 등. 문구 배치에 필요한 조건을 연결.</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자재 조건</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3F5F7"/>
          </w:tcPr>
          <w:p>
            <w:pPr>
              <w:spacing w:after="0" w:line="269" w:lineRule="auto"/>
              <w:jc w:val="left"/>
            </w:pPr>
            <w:r>
              <w:rPr>
                <w:rFonts w:ascii="Noto Sans CJK KR" w:hAnsi="Noto Sans CJK KR" w:eastAsia="Noto Sans CJK KR"/>
                <w:sz w:val="20"/>
              </w:rPr>
              <w:t>자재·두께·색상. 디자인 기본값에서 필요한 부분만 수정.</w:t>
            </w:r>
          </w:p>
        </w:tc>
      </w:tr>
      <w:tr>
        <w:trPr>
          <w:cantSplit/>
        </w:trPr>
        <w:tc>
          <w:tcPr>
            <w:tcW w:type="dxa" w:w="3345"/>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형상 가공과 마감 요구</w:t>
            </w:r>
          </w:p>
        </w:tc>
        <w:tc>
          <w:tcPr>
            <w:tcW w:type="dxa" w:w="6803"/>
            <w:vAlign w:val="center"/>
            <w:tcMar>
              <w:top w:w="90" w:type="dxa"/>
              <w:left w:w="105" w:type="dxa"/>
              <w:bottom w:w="90" w:type="dxa"/>
              <w:right w:w="105" w:type="dxa"/>
            </w:tcMar>
            <w:tcBorders>
              <w:top w:val="single" w:sz="4" w:color="D9D9D9"/>
              <w:left w:val="single" w:sz="4" w:color="D9D9D9"/>
              <w:bottom w:val="single" w:sz="4" w:color="D9D9D9"/>
              <w:right w:val="single" w:sz="4" w:color="D9D9D9"/>
            </w:tcBorders>
            <w:shd w:fill="FFFFFF"/>
          </w:tcPr>
          <w:p>
            <w:pPr>
              <w:spacing w:after="0" w:line="269" w:lineRule="auto"/>
              <w:jc w:val="left"/>
            </w:pPr>
            <w:r>
              <w:rPr>
                <w:rFonts w:ascii="Noto Sans CJK KR" w:hAnsi="Noto Sans CJK KR" w:eastAsia="Noto Sans CJK KR"/>
                <w:sz w:val="20"/>
              </w:rPr>
              <w:t>CNC 외곽 가공·펀칭·샤링·양면테이프 등 필요한 경우만 보관.</w:t>
            </w:r>
          </w:p>
        </w:tc>
      </w:tr>
    </w:tbl>
    <w:p>
      <w:pPr>
        <w:spacing w:after="20"/>
      </w:pPr>
    </w:p>
    <w:p>
      <w:r>
        <w:rPr>
          <w:b w:val="0"/>
        </w:rPr>
        <w:t>UV로 문구를 인쇄하고 외곽은 CNC로 가공할 수 있다. CNC를 사용한다는 이유로 조각용 글자 커터 조건을 인쇄 문구에 적용하지 않는다. 문구 작업 방식과 필요한 형상 가공 요구를 따로 관리한다.</w:t>
      </w:r>
    </w:p>
    <w:p>
      <w:r>
        <w:rPr>
          <w:b w:val="0"/>
        </w:rPr>
        <w:t>같은 적용 도안을 사용하는 제품 묶음은 제작 조건을 공유한다. 형상은 같아도 제작 조건이 다르면 적용값을 구분한다. 공용 원본의 기본값과 이번 작업에 적용한 값을 구분해 보존한다. 전체 공정 순서나 설비 배정을 필수 입력으로 두지 않는다.</w:t>
      </w:r>
    </w:p>
    <w:sectPr w:rsidR="00FC693F" w:rsidRPr="0006063C" w:rsidSect="00034616">
      <w:footerReference w:type="default" r:id="rId9"/>
      <w:pgSz w:w="12240" w:h="15840"/>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리치원 도안 데이터 논리 설계 초안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CJK KR" w:hAnsi="Noto Sans CJK KR" w:eastAsia="Noto Sans CJK KR"/>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rt.dev/libraries/serialization/json" TargetMode="External"/><Relationship Id="rId11" Type="http://schemas.openxmlformats.org/officeDocument/2006/relationships/hyperlink" Target="https://help.autodesk.com/cloudhelp/2026/ENU/AutoCAD-DXF/files/GUID-2553CF98-44F6-4828-82DD-FE3BC7448113.htm" TargetMode="External"/><Relationship Id="rId12" Type="http://schemas.openxmlformats.org/officeDocument/2006/relationships/hyperlink" Target="https://ezdxf.readthedocs.io/en/stable/dxfinternals/fileencod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 도안 데이터 논리 설계 초안</dc:title>
  <dc:subject>발주별 현재 작업 저장과 실제 작업 파일 연결 및 줄바꿈 자료 설계</dc:subject>
  <dc:creator>리치원컴퍼니</dc:creator>
  <cp:keywords/>
  <dc:description>generated by python-docx</dc:description>
  <cp:lastModifiedBy/>
  <cp:revision>1</cp:revision>
  <dcterms:created xsi:type="dcterms:W3CDTF">2013-12-23T23:15:00Z</dcterms:created>
  <dcterms:modified xsi:type="dcterms:W3CDTF">2013-12-23T23:15:00Z</dcterms:modified>
  <cp:category/>
</cp:coreProperties>
</file>