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footer2.xml" ContentType="application/vnd.openxmlformats-officedocument.wordprocessingml.footer+xml"/>
  <Override PartName="/word/header.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B33A658" w:rsidP="059DEE2C" w:rsidRDefault="1B33A658" w14:paraId="136E0A85" w14:textId="7EF496FC" w14:noSpellErr="1">
      <w:pPr>
        <w:pStyle w:val="Normal"/>
        <w:jc w:val="center"/>
        <w:rPr>
          <w:rFonts w:ascii="Arial" w:hAnsi="Arial" w:eastAsia="Arial" w:cs="Arial"/>
        </w:rPr>
      </w:pPr>
      <w:r w:rsidR="47643BAE">
        <w:drawing>
          <wp:inline wp14:editId="71EEB565" wp14:anchorId="775AFC97">
            <wp:extent cx="2781300" cy="653438"/>
            <wp:effectExtent l="0" t="0" r="0" b="0"/>
            <wp:docPr id="286434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643492" name=""/>
                    <pic:cNvPicPr/>
                  </pic:nvPicPr>
                  <pic:blipFill>
                    <a:blip xmlns:r="http://schemas.openxmlformats.org/officeDocument/2006/relationships" r:embed="rId2084191834">
                      <a:extLst>
                        <a:ext uri="{28A0092B-C50C-407E-A947-70E740481C1C}">
                          <a14:useLocalDpi xmlns:a14="http://schemas.microsoft.com/office/drawing/2010/main"/>
                        </a:ext>
                      </a:extLst>
                    </a:blip>
                    <a:stretch>
                      <a:fillRect/>
                    </a:stretch>
                  </pic:blipFill>
                  <pic:spPr>
                    <a:xfrm rot="0">
                      <a:off x="0" y="0"/>
                      <a:ext cx="2781300" cy="653438"/>
                    </a:xfrm>
                    <a:prstGeom prst="rect">
                      <a:avLst/>
                    </a:prstGeom>
                  </pic:spPr>
                </pic:pic>
              </a:graphicData>
            </a:graphic>
          </wp:inline>
        </w:drawing>
      </w:r>
    </w:p>
    <w:p w:rsidR="3A10E568" w:rsidP="059DEE2C" w:rsidRDefault="3A10E568" w14:paraId="691C3621" w14:textId="129E50C0" w14:noSpellErr="1">
      <w:pPr>
        <w:pStyle w:val="Normal"/>
        <w:rPr>
          <w:rFonts w:ascii="Arial" w:hAnsi="Arial" w:eastAsia="Arial" w:cs="Arial"/>
        </w:rPr>
      </w:pPr>
    </w:p>
    <w:p w:rsidR="059DEE2C" w:rsidP="059DEE2C" w:rsidRDefault="059DEE2C" w14:paraId="3B000ABB" w14:textId="4101199D">
      <w:pPr>
        <w:pStyle w:val="Normal"/>
        <w:rPr>
          <w:rFonts w:ascii="Arial" w:hAnsi="Arial" w:eastAsia="Arial" w:cs="Arial"/>
        </w:rPr>
      </w:pPr>
    </w:p>
    <w:p w:rsidR="059DEE2C" w:rsidP="059DEE2C" w:rsidRDefault="059DEE2C" w14:paraId="408D89D8" w14:textId="24B5D9E1">
      <w:pPr>
        <w:pStyle w:val="Normal"/>
        <w:rPr>
          <w:rFonts w:ascii="Arial" w:hAnsi="Arial" w:eastAsia="Arial" w:cs="Arial"/>
        </w:rPr>
      </w:pPr>
    </w:p>
    <w:p w:rsidR="059DEE2C" w:rsidP="059DEE2C" w:rsidRDefault="059DEE2C" w14:paraId="140DDF6B" w14:textId="1F6ADA3B">
      <w:pPr>
        <w:pStyle w:val="Normal"/>
        <w:rPr>
          <w:rFonts w:ascii="Arial" w:hAnsi="Arial" w:eastAsia="Arial" w:cs="Arial"/>
        </w:rPr>
      </w:pPr>
    </w:p>
    <w:p w:rsidR="059DEE2C" w:rsidP="059DEE2C" w:rsidRDefault="059DEE2C" w14:paraId="44CF4A0E" w14:textId="440E6964">
      <w:pPr>
        <w:pStyle w:val="Normal"/>
        <w:rPr>
          <w:rFonts w:ascii="Arial" w:hAnsi="Arial" w:eastAsia="Arial" w:cs="Arial"/>
        </w:rPr>
      </w:pPr>
    </w:p>
    <w:p w:rsidR="059DEE2C" w:rsidP="059DEE2C" w:rsidRDefault="059DEE2C" w14:paraId="35B37086" w14:textId="16B8672B">
      <w:pPr>
        <w:pStyle w:val="Normal"/>
        <w:rPr>
          <w:rFonts w:ascii="Arial" w:hAnsi="Arial" w:eastAsia="Arial" w:cs="Arial"/>
        </w:rPr>
      </w:pPr>
    </w:p>
    <w:p w:rsidR="5C209F0C" w:rsidP="0F460423" w:rsidRDefault="5C209F0C" w14:paraId="225E3D1D" w14:textId="349297C8">
      <w:pPr>
        <w:pStyle w:val="Normal"/>
        <w:suppressLineNumbers w:val="0"/>
        <w:bidi w:val="0"/>
        <w:spacing w:before="0" w:beforeAutospacing="off" w:after="160" w:afterAutospacing="off" w:line="279" w:lineRule="auto"/>
        <w:ind w:left="0" w:right="0"/>
        <w:jc w:val="center"/>
        <w:rPr>
          <w:rFonts w:ascii="Arial" w:hAnsi="Arial" w:eastAsia="Arial" w:cs="Arial"/>
          <w:b w:val="1"/>
          <w:bCs w:val="1"/>
          <w:sz w:val="56"/>
          <w:szCs w:val="56"/>
        </w:rPr>
      </w:pPr>
      <w:r w:rsidRPr="0F460423" w:rsidR="3B3770D7">
        <w:rPr>
          <w:rFonts w:ascii="Arial" w:hAnsi="Arial" w:eastAsia="Arial" w:cs="Arial"/>
          <w:b w:val="1"/>
          <w:bCs w:val="1"/>
          <w:sz w:val="144"/>
          <w:szCs w:val="144"/>
        </w:rPr>
        <w:t>TITULO</w:t>
      </w:r>
      <w:r>
        <w:br/>
      </w:r>
      <w:r w:rsidRPr="0F460423" w:rsidR="729FEBC5">
        <w:rPr>
          <w:rFonts w:ascii="Arial" w:hAnsi="Arial" w:eastAsia="Arial" w:cs="Arial"/>
          <w:b w:val="1"/>
          <w:bCs w:val="1"/>
          <w:sz w:val="40"/>
          <w:szCs w:val="40"/>
        </w:rPr>
        <w:t xml:space="preserve">Informe de seguridad y </w:t>
      </w:r>
      <w:r w:rsidRPr="0F460423" w:rsidR="729FEBC5">
        <w:rPr>
          <w:rFonts w:ascii="Arial" w:hAnsi="Arial" w:eastAsia="Arial" w:cs="Arial"/>
          <w:b w:val="1"/>
          <w:bCs w:val="1"/>
          <w:sz w:val="40"/>
          <w:szCs w:val="40"/>
        </w:rPr>
        <w:t xml:space="preserve">calidad </w:t>
      </w:r>
      <w:r>
        <w:br/>
      </w:r>
      <w:r w:rsidRPr="0F460423" w:rsidR="2B268644">
        <w:rPr>
          <w:rFonts w:ascii="Arial" w:hAnsi="Arial" w:eastAsia="Arial" w:cs="Arial"/>
          <w:b w:val="1"/>
          <w:bCs w:val="1"/>
          <w:sz w:val="40"/>
          <w:szCs w:val="40"/>
        </w:rPr>
        <w:t xml:space="preserve">en </w:t>
      </w:r>
      <w:r w:rsidRPr="0F460423" w:rsidR="729FEBC5">
        <w:rPr>
          <w:rFonts w:ascii="Arial" w:hAnsi="Arial" w:eastAsia="Arial" w:cs="Arial"/>
          <w:b w:val="1"/>
          <w:bCs w:val="1"/>
          <w:sz w:val="40"/>
          <w:szCs w:val="40"/>
        </w:rPr>
        <w:t xml:space="preserve">el </w:t>
      </w:r>
      <w:r w:rsidRPr="0F460423" w:rsidR="0382AAAE">
        <w:rPr>
          <w:rFonts w:ascii="Arial" w:hAnsi="Arial" w:eastAsia="Arial" w:cs="Arial"/>
          <w:b w:val="1"/>
          <w:bCs w:val="1"/>
          <w:sz w:val="40"/>
          <w:szCs w:val="40"/>
        </w:rPr>
        <w:t xml:space="preserve">desarrollo de </w:t>
      </w:r>
      <w:r w:rsidRPr="0F460423" w:rsidR="729FEBC5">
        <w:rPr>
          <w:rFonts w:ascii="Arial" w:hAnsi="Arial" w:eastAsia="Arial" w:cs="Arial"/>
          <w:b w:val="1"/>
          <w:bCs w:val="1"/>
          <w:sz w:val="40"/>
          <w:szCs w:val="40"/>
        </w:rPr>
        <w:t>software</w:t>
      </w:r>
    </w:p>
    <w:p w:rsidR="059DEE2C" w:rsidP="2B1B0421" w:rsidRDefault="059DEE2C" w14:paraId="3B490548" w14:textId="447E0CEB">
      <w:pPr>
        <w:pStyle w:val="Normal"/>
        <w:jc w:val="center"/>
        <w:rPr>
          <w:rFonts w:ascii="Arial" w:hAnsi="Arial" w:eastAsia="Arial" w:cs="Arial"/>
          <w:sz w:val="96"/>
          <w:szCs w:val="96"/>
        </w:rPr>
      </w:pPr>
    </w:p>
    <w:p w:rsidR="30F1EBF4" w:rsidP="30F1EBF4" w:rsidRDefault="30F1EBF4" w14:paraId="1C61679F" w14:textId="6EB0D555">
      <w:pPr>
        <w:pStyle w:val="Normal"/>
        <w:jc w:val="left"/>
        <w:rPr>
          <w:rFonts w:ascii="Arial" w:hAnsi="Arial" w:eastAsia="Arial" w:cs="Arial"/>
          <w:sz w:val="28"/>
          <w:szCs w:val="28"/>
        </w:rPr>
      </w:pPr>
    </w:p>
    <w:p w:rsidR="30F1EBF4" w:rsidP="30F1EBF4" w:rsidRDefault="30F1EBF4" w14:paraId="2A95F370" w14:textId="75EDE3D1">
      <w:pPr>
        <w:pStyle w:val="Normal"/>
        <w:jc w:val="left"/>
        <w:rPr>
          <w:rFonts w:ascii="Arial" w:hAnsi="Arial" w:eastAsia="Arial" w:cs="Arial"/>
          <w:sz w:val="24"/>
          <w:szCs w:val="24"/>
        </w:rPr>
      </w:pPr>
    </w:p>
    <w:p w:rsidR="30F1EBF4" w:rsidP="30F1EBF4" w:rsidRDefault="30F1EBF4" w14:paraId="3ACC4823" w14:textId="75FE2716">
      <w:pPr>
        <w:pStyle w:val="Normal"/>
        <w:jc w:val="left"/>
        <w:rPr>
          <w:rFonts w:ascii="Arial" w:hAnsi="Arial" w:eastAsia="Arial" w:cs="Arial"/>
          <w:sz w:val="24"/>
          <w:szCs w:val="24"/>
        </w:rPr>
      </w:pPr>
    </w:p>
    <w:p w:rsidR="30F1EBF4" w:rsidP="30F1EBF4" w:rsidRDefault="30F1EBF4" w14:paraId="39EFC32D" w14:textId="4E9479B5">
      <w:pPr>
        <w:pStyle w:val="Normal"/>
        <w:jc w:val="left"/>
        <w:rPr>
          <w:rFonts w:ascii="Arial" w:hAnsi="Arial" w:eastAsia="Arial" w:cs="Arial"/>
          <w:sz w:val="24"/>
          <w:szCs w:val="24"/>
        </w:rPr>
      </w:pPr>
    </w:p>
    <w:p w:rsidR="69E48B5F" w:rsidP="031E0756" w:rsidRDefault="69E48B5F" w14:paraId="1EEB15C1" w14:textId="6CAE7757">
      <w:pPr>
        <w:pStyle w:val="Normal"/>
        <w:jc w:val="left"/>
        <w:rPr>
          <w:rFonts w:ascii="Arial" w:hAnsi="Arial" w:eastAsia="Arial" w:cs="Arial"/>
          <w:sz w:val="22"/>
          <w:szCs w:val="22"/>
        </w:rPr>
      </w:pPr>
      <w:r>
        <w:rPr>
          <w:rFonts w:ascii="Arial" w:hAnsi="Arial"/>
          <w:b/>
          <w:color w:val="000000"/>
          <w:sz w:val="22"/>
        </w:rPr>
        <w:t>ISY1102 - Seguridad y calidad en el desarrollo de software</w:t>
        <w:br/>
        <w:t>Sección 006D</w:t>
      </w:r>
    </w:p>
    <w:p w:rsidR="30F1EBF4" w:rsidP="031E0756" w:rsidRDefault="30F1EBF4" w14:paraId="1D901A0C" w14:textId="771CE75A">
      <w:pPr>
        <w:pStyle w:val="Normal"/>
        <w:jc w:val="left"/>
        <w:rPr>
          <w:rFonts w:ascii="Arial" w:hAnsi="Arial" w:eastAsia="Arial" w:cs="Arial"/>
          <w:sz w:val="22"/>
          <w:szCs w:val="22"/>
        </w:rPr>
      </w:pPr>
    </w:p>
    <w:p w:rsidR="30F1EBF4" w:rsidP="031E0756" w:rsidRDefault="30F1EBF4" w14:paraId="4794A792" w14:textId="7D1E299E">
      <w:pPr>
        <w:pStyle w:val="Normal"/>
        <w:jc w:val="left"/>
        <w:rPr>
          <w:rFonts w:ascii="Arial" w:hAnsi="Arial" w:eastAsia="Arial" w:cs="Arial"/>
          <w:sz w:val="22"/>
          <w:szCs w:val="22"/>
        </w:rPr>
      </w:pPr>
      <w:r>
        <w:rPr>
          <w:rFonts w:ascii="Arial" w:hAnsi="Arial"/>
          <w:b/>
          <w:color w:val="000000"/>
          <w:sz w:val="21"/>
        </w:rPr>
        <w:t>Integrantes:</w:t>
        <w:br/>
        <w:t>Ricardo Saez</w:t>
        <w:br/>
        <w:t>Patricio Quilodran</w:t>
        <w:br/>
        <w:t>Sebastian Dinamarca</w:t>
        <w:br/>
        <w:br/>
        <w:t>Profesor:</w:t>
        <w:br/>
        <w:t>CLAUDIO DANIEL GONZALEZ PAUZOCA</w:t>
        <w:br/>
        <w:br/>
        <w:t>Carrera:</w:t>
        <w:br/>
        <w:t>Ingeniería en Informática</w:t>
        <w:br/>
        <w:br/>
        <w:t>Institución:</w:t>
        <w:br/>
        <w:t>Duoc UC - Escuela de Informática y Telecomunicaciones</w:t>
        <w:br/>
        <w:br/>
        <w:t>Fecha:</w:t>
        <w:br/>
        <w:t>Octubre 2026</w:t>
      </w:r>
    </w:p>
    <w:p w:rsidR="1A5EE765" w:rsidP="1A5EE765" w:rsidRDefault="1A5EE765" w14:paraId="50C4DB2D" w14:textId="641C4926">
      <w:pPr>
        <w:pStyle w:val="Normal"/>
        <w:jc w:val="left"/>
        <w:rPr>
          <w:rFonts w:ascii="Arial" w:hAnsi="Arial" w:eastAsia="Arial" w:cs="Arial"/>
          <w:sz w:val="22"/>
          <w:szCs w:val="22"/>
        </w:rPr>
      </w:pPr>
    </w:p>
    <w:p w:rsidR="1A5EE765" w:rsidP="1A5EE765" w:rsidRDefault="1A5EE765" w14:paraId="01C1484D" w14:textId="652ECAE9">
      <w:pPr>
        <w:pStyle w:val="Normal"/>
        <w:jc w:val="left"/>
        <w:rPr>
          <w:rFonts w:ascii="Arial" w:hAnsi="Arial" w:eastAsia="Arial" w:cs="Arial"/>
          <w:sz w:val="22"/>
          <w:szCs w:val="22"/>
        </w:rPr>
      </w:pPr>
    </w:p>
    <w:p w:rsidR="1A5EE765" w:rsidP="1A5EE765" w:rsidRDefault="1A5EE765" w14:paraId="0AB023A9" w14:textId="5263209A">
      <w:pPr>
        <w:pStyle w:val="Normal"/>
        <w:jc w:val="left"/>
        <w:rPr>
          <w:rFonts w:ascii="Arial" w:hAnsi="Arial" w:eastAsia="Arial" w:cs="Arial"/>
          <w:sz w:val="22"/>
          <w:szCs w:val="22"/>
        </w:rPr>
      </w:pPr>
    </w:p>
    <w:p w:rsidR="1A5EE765" w:rsidP="1A5EE765" w:rsidRDefault="1A5EE765" w14:paraId="2EACA2F8" w14:textId="21D4601B">
      <w:pPr>
        <w:pStyle w:val="Normal"/>
        <w:jc w:val="left"/>
        <w:rPr>
          <w:rFonts w:ascii="Arial" w:hAnsi="Arial" w:eastAsia="Arial" w:cs="Arial"/>
          <w:sz w:val="22"/>
          <w:szCs w:val="22"/>
        </w:rPr>
      </w:pPr>
    </w:p>
    <w:p w:rsidR="06A59965" w:rsidP="10530DD9" w:rsidRDefault="06A59965" w14:paraId="6096CE16" w14:textId="18713A8F">
      <w:pPr>
        <w:pStyle w:val="Heading1"/>
        <w:rPr>
          <w:rFonts w:ascii="Arial" w:hAnsi="Arial" w:eastAsia="Arial" w:cs="Arial"/>
          <w:sz w:val="22"/>
          <w:szCs w:val="22"/>
        </w:rPr>
      </w:pPr>
      <w:bookmarkStart w:name="_Toc1546197562" w:id="896794002"/>
      <w:r w:rsidR="225186C7">
        <w:rPr/>
        <w:t>INDICE</w:t>
      </w:r>
      <w:bookmarkEnd w:id="896794002"/>
    </w:p>
    <w:p w:rsidR="10530DD9" w:rsidP="10530DD9" w:rsidRDefault="10530DD9" w14:paraId="47834102" w14:textId="6437D19E">
      <w:pPr>
        <w:pStyle w:val="Normal"/>
        <w:jc w:val="left"/>
        <w:rPr>
          <w:rFonts w:ascii="Arial" w:hAnsi="Arial" w:eastAsia="Arial" w:cs="Arial"/>
          <w:sz w:val="22"/>
          <w:szCs w:val="22"/>
        </w:rPr>
      </w:pPr>
    </w:p>
    <w:sdt>
      <w:sdtPr>
        <w:id w:val="1490034935"/>
        <w:docPartObj>
          <w:docPartGallery w:val="Table of Contents"/>
          <w:docPartUnique/>
        </w:docPartObj>
      </w:sdtPr>
      <w:sdtContent>
        <w:p w:rsidR="1A5EE765" w:rsidP="1A5EE765" w:rsidRDefault="1A5EE765" w14:paraId="19628ECC" w14:textId="60E56AC6">
          <w:pPr>
            <w:pStyle w:val="TOC1"/>
            <w:tabs>
              <w:tab w:val="right" w:leader="dot" w:pos="9735"/>
            </w:tabs>
            <w:bidi w:val="0"/>
            <w:spacing w:before="20" w:after="20"/>
            <w:rPr>
              <w:rStyle w:val="Hyperlink"/>
            </w:rPr>
          </w:pPr>
          <w:r>
            <w:rPr>
              <w:rFonts w:ascii="Arial" w:hAnsi="Arial"/>
              <w:color w:val="000000"/>
              <w:sz w:val="20"/>
            </w:rPr>
            <w:t>1. Introducción</w:t>
            <w:tab/>
            <w:t>3</w:t>
          </w:r>
        </w:p>
        <w:p w:rsidR="1A5EE765" w:rsidP="1A5EE765" w:rsidRDefault="1A5EE765" w14:paraId="727D43E7" w14:textId="3261F499">
          <w:pPr>
            <w:pStyle w:val="TOC1"/>
            <w:tabs>
              <w:tab w:val="right" w:leader="dot" w:pos="9735"/>
            </w:tabs>
            <w:bidi w:val="0"/>
            <w:spacing w:before="20" w:after="20"/>
            <w:rPr>
              <w:rStyle w:val="Hyperlink"/>
            </w:rPr>
          </w:pPr>
          <w:r>
            <w:rPr>
              <w:rFonts w:ascii="Arial" w:hAnsi="Arial"/>
              <w:color w:val="000000"/>
              <w:sz w:val="20"/>
            </w:rPr>
            <w:t xml:space="preserve">  1.1 Contexto del software a evaluar</w:t>
            <w:tab/>
            <w:t>3</w:t>
          </w:r>
        </w:p>
        <w:p w:rsidR="1A5EE765" w:rsidP="1A5EE765" w:rsidRDefault="1A5EE765" w14:paraId="2CC04DD6" w14:textId="23CE1A65">
          <w:pPr>
            <w:pStyle w:val="TOC1"/>
            <w:tabs>
              <w:tab w:val="right" w:leader="dot" w:pos="9735"/>
            </w:tabs>
            <w:bidi w:val="0"/>
            <w:spacing w:before="20" w:after="20"/>
            <w:rPr>
              <w:rStyle w:val="Hyperlink"/>
            </w:rPr>
          </w:pPr>
          <w:r>
            <w:rPr>
              <w:rFonts w:ascii="Arial" w:hAnsi="Arial"/>
              <w:color w:val="000000"/>
              <w:sz w:val="20"/>
            </w:rPr>
            <w:t xml:space="preserve">  1.2 Propósito del plan y objetivos de calidad</w:t>
            <w:tab/>
            <w:t>3</w:t>
          </w:r>
        </w:p>
        <w:p w:rsidR="1A5EE765" w:rsidP="1A5EE765" w:rsidRDefault="1A5EE765" w14:paraId="54D92757" w14:textId="5B7CB97E">
          <w:pPr>
            <w:pStyle w:val="TOC1"/>
            <w:tabs>
              <w:tab w:val="right" w:leader="dot" w:pos="9735"/>
            </w:tabs>
            <w:bidi w:val="0"/>
            <w:spacing w:before="20" w:after="20"/>
            <w:rPr>
              <w:rStyle w:val="Hyperlink"/>
            </w:rPr>
          </w:pPr>
          <w:r>
            <w:rPr>
              <w:rFonts w:ascii="Arial" w:hAnsi="Arial"/>
              <w:color w:val="000000"/>
              <w:sz w:val="20"/>
            </w:rPr>
            <w:t xml:space="preserve">  1.3 Ajustes basados en retroalimentación de la Evaluación Parcial 1</w:t>
            <w:tab/>
            <w:t>4</w:t>
          </w:r>
        </w:p>
        <w:p w:rsidR="1A5EE765" w:rsidP="1A5EE765" w:rsidRDefault="1A5EE765" w14:paraId="5DE482A6" w14:textId="31A0C62E">
          <w:pPr>
            <w:pStyle w:val="TOC1"/>
            <w:tabs>
              <w:tab w:val="right" w:leader="dot" w:pos="9735"/>
            </w:tabs>
            <w:bidi w:val="0"/>
            <w:spacing w:before="20" w:after="20"/>
            <w:rPr>
              <w:rStyle w:val="Hyperlink"/>
            </w:rPr>
          </w:pPr>
          <w:r>
            <w:rPr>
              <w:rFonts w:ascii="Arial" w:hAnsi="Arial"/>
              <w:color w:val="000000"/>
              <w:sz w:val="20"/>
            </w:rPr>
            <w:t xml:space="preserve">  1.4 Estructura del informe</w:t>
            <w:tab/>
            <w:t>4</w:t>
          </w:r>
        </w:p>
        <w:p w:rsidR="1A5EE765" w:rsidP="1A5EE765" w:rsidRDefault="1A5EE765" w14:paraId="7A3F0531" w14:textId="2950F46E">
          <w:pPr>
            <w:pStyle w:val="TOC1"/>
            <w:tabs>
              <w:tab w:val="right" w:leader="dot" w:pos="9735"/>
            </w:tabs>
            <w:bidi w:val="0"/>
            <w:spacing w:before="20" w:after="20"/>
            <w:rPr>
              <w:rStyle w:val="Hyperlink"/>
            </w:rPr>
          </w:pPr>
          <w:r>
            <w:rPr>
              <w:rFonts w:ascii="Arial" w:hAnsi="Arial"/>
              <w:color w:val="000000"/>
              <w:sz w:val="20"/>
            </w:rPr>
            <w:t>2. Criterios de calidad</w:t>
            <w:tab/>
            <w:t>5</w:t>
          </w:r>
        </w:p>
        <w:p w:rsidR="1A5EE765" w:rsidP="1A5EE765" w:rsidRDefault="1A5EE765" w14:paraId="75CFB4FC" w14:textId="5B6B9F4D">
          <w:pPr>
            <w:pStyle w:val="TOC1"/>
            <w:tabs>
              <w:tab w:val="right" w:leader="dot" w:pos="9735"/>
            </w:tabs>
            <w:bidi w:val="0"/>
            <w:spacing w:before="20" w:after="20"/>
            <w:rPr>
              <w:rStyle w:val="Hyperlink"/>
            </w:rPr>
          </w:pPr>
          <w:r>
            <w:rPr>
              <w:rFonts w:ascii="Arial" w:hAnsi="Arial"/>
              <w:color w:val="000000"/>
              <w:sz w:val="20"/>
            </w:rPr>
            <w:t xml:space="preserve">  2.1 Calidad de software basada en ISO/IEC 25010</w:t>
            <w:tab/>
            <w:t>5</w:t>
          </w:r>
        </w:p>
        <w:p w:rsidR="1A5EE765" w:rsidP="1A5EE765" w:rsidRDefault="1A5EE765" w14:paraId="01DBB078" w14:textId="7300F707">
          <w:pPr>
            <w:pStyle w:val="TOC1"/>
            <w:tabs>
              <w:tab w:val="right" w:leader="dot" w:pos="9735"/>
            </w:tabs>
            <w:bidi w:val="0"/>
            <w:spacing w:before="20" w:after="20"/>
            <w:rPr>
              <w:rStyle w:val="Hyperlink"/>
            </w:rPr>
          </w:pPr>
          <w:r>
            <w:rPr>
              <w:rFonts w:ascii="Arial" w:hAnsi="Arial"/>
              <w:color w:val="000000"/>
              <w:sz w:val="20"/>
            </w:rPr>
            <w:t xml:space="preserve">  2.2 Seguridad de la información y gestión de riesgos OWASP</w:t>
            <w:tab/>
            <w:t>6</w:t>
          </w:r>
        </w:p>
        <w:p w:rsidR="579E6689" w:rsidP="579E6689" w:rsidRDefault="579E6689" w14:paraId="1BF2947C" w14:textId="37B3C1C8">
          <w:pPr>
            <w:pStyle w:val="TOC1"/>
            <w:tabs>
              <w:tab w:val="right" w:leader="dot" w:pos="9735"/>
            </w:tabs>
            <w:bidi w:val="0"/>
            <w:spacing w:before="20" w:after="20"/>
            <w:rPr>
              <w:rStyle w:val="Hyperlink"/>
            </w:rPr>
          </w:pPr>
          <w:r>
            <w:rPr>
              <w:rFonts w:ascii="Arial" w:hAnsi="Arial"/>
              <w:color w:val="000000"/>
              <w:sz w:val="20"/>
            </w:rPr>
            <w:t xml:space="preserve">  2.3 Cumplimiento normativo y marco legal chileno</w:t>
            <w:tab/>
            <w:t>7</w:t>
          </w:r>
        </w:p>
        <w:p w:rsidR="579E6689" w:rsidP="579E6689" w:rsidRDefault="579E6689" w14:paraId="66FF488D" w14:textId="7A032C85">
          <w:pPr>
            <w:pStyle w:val="TOC1"/>
            <w:tabs>
              <w:tab w:val="right" w:leader="dot" w:pos="9735"/>
            </w:tabs>
            <w:bidi w:val="0"/>
            <w:spacing w:before="20" w:after="20"/>
            <w:rPr>
              <w:rStyle w:val="Hyperlink"/>
            </w:rPr>
          </w:pPr>
          <w:r>
            <w:rPr>
              <w:rFonts w:ascii="Arial" w:hAnsi="Arial"/>
              <w:color w:val="000000"/>
              <w:sz w:val="20"/>
            </w:rPr>
            <w:t>3. Plan de pruebas</w:t>
            <w:tab/>
            <w:t>8</w:t>
          </w:r>
        </w:p>
        <w:p w:rsidR="579E6689" w:rsidP="579E6689" w:rsidRDefault="579E6689" w14:paraId="45A0EE63" w14:textId="4D86B2A3">
          <w:pPr>
            <w:pStyle w:val="TOC1"/>
            <w:tabs>
              <w:tab w:val="right" w:leader="dot" w:pos="9735"/>
            </w:tabs>
            <w:bidi w:val="0"/>
            <w:spacing w:before="20" w:after="20"/>
            <w:rPr>
              <w:rStyle w:val="Hyperlink"/>
            </w:rPr>
          </w:pPr>
          <w:r>
            <w:rPr>
              <w:rFonts w:ascii="Arial" w:hAnsi="Arial"/>
              <w:color w:val="000000"/>
              <w:sz w:val="20"/>
            </w:rPr>
            <w:t xml:space="preserve">  3.1 Estrategia de pruebas</w:t>
            <w:tab/>
            <w:t>8</w:t>
          </w:r>
        </w:p>
        <w:p w:rsidR="579E6689" w:rsidP="579E6689" w:rsidRDefault="579E6689" w14:paraId="0C44A7F3" w14:textId="62C151FA">
          <w:pPr>
            <w:pStyle w:val="TOC1"/>
            <w:tabs>
              <w:tab w:val="right" w:leader="dot" w:pos="9735"/>
            </w:tabs>
            <w:bidi w:val="0"/>
            <w:spacing w:before="20" w:after="20"/>
            <w:rPr>
              <w:rStyle w:val="Hyperlink"/>
            </w:rPr>
          </w:pPr>
          <w:r>
            <w:rPr>
              <w:rFonts w:ascii="Arial" w:hAnsi="Arial"/>
              <w:color w:val="000000"/>
              <w:sz w:val="20"/>
            </w:rPr>
            <w:t xml:space="preserve">  3.2 Tipos de prueba y justificación técnica</w:t>
            <w:tab/>
            <w:t>10</w:t>
          </w:r>
        </w:p>
        <w:p w:rsidR="3113CFBA" w:rsidP="3113CFBA" w:rsidRDefault="3113CFBA" w14:paraId="56ACF9FF" w14:textId="2C57E250">
          <w:pPr>
            <w:pStyle w:val="TOC1"/>
            <w:tabs>
              <w:tab w:val="right" w:leader="dot" w:pos="9735"/>
            </w:tabs>
            <w:bidi w:val="0"/>
            <w:spacing w:before="20" w:after="20"/>
            <w:rPr>
              <w:rStyle w:val="Hyperlink"/>
            </w:rPr>
          </w:pPr>
          <w:r>
            <w:rPr>
              <w:rFonts w:ascii="Arial" w:hAnsi="Arial"/>
              <w:color w:val="000000"/>
              <w:sz w:val="20"/>
            </w:rPr>
            <w:t xml:space="preserve">  3.3 Criterios de aceptación transversales</w:t>
            <w:tab/>
            <w:t>12</w:t>
          </w:r>
        </w:p>
      </w:sdtContent>
    </w:sdt>
    <w:p>
      <w:pPr>
        <w:pStyle w:val="Heading1"/>
        <w:keepNext/>
        <w:spacing w:before="320" w:after="120"/>
        <w:jc w:val="left"/>
      </w:pPr>
      <w:r>
        <w:rPr>
          <w:rFonts w:ascii="Arial" w:hAnsi="Arial"/>
          <w:b/>
          <w:color w:val="000000"/>
          <w:sz w:val="28"/>
        </w:rPr>
        <w:t>1. Introducción</w:t>
      </w:r>
    </w:p>
    <w:p>
      <w:pPr>
        <w:spacing w:before="0" w:after="120" w:line="360" w:lineRule="auto"/>
        <w:jc w:val="both"/>
      </w:pPr>
      <w:r>
        <w:rPr>
          <w:rFonts w:ascii="Arial" w:hAnsi="Arial"/>
          <w:color w:val="000000"/>
          <w:sz w:val="22"/>
        </w:rPr>
        <w:t>El presente informe técnico consolida el Plan Integral de Pruebas, Auditoría de Calidad, Evaluación de Seguridad y Verificación de Cumplimiento Normativo aplicado al sistema de salud 'Cuidarte+', desarrollado para la gestión digital de pacientes, fichas clínicas, órdenes de exámenes médicos y custodia de documentación clínica sensible. En el contexto de los sistemas de información para el sector de la salud, el software no solo representa una herramienta operativa, sino un componente crítico que impacta directamente en la toma de decisiones clínicas, en la privacidad de las personas y en la continuidad asistencial. Por consiguiente, la calidad y la seguridad no pueden considerarse atributos secundarios, sino requerimientos indispensables y legalmente exigibles.</w:t>
      </w:r>
    </w:p>
    <w:p>
      <w:pPr>
        <w:pStyle w:val="Heading2"/>
        <w:keepNext/>
        <w:spacing w:before="240" w:after="80"/>
        <w:jc w:val="left"/>
      </w:pPr>
      <w:r>
        <w:rPr>
          <w:rFonts w:ascii="Arial" w:hAnsi="Arial"/>
          <w:b/>
          <w:color w:val="000000"/>
          <w:sz w:val="24"/>
        </w:rPr>
        <w:t>1.1 Contexto del software a evaluar</w:t>
      </w:r>
    </w:p>
    <w:p>
      <w:pPr>
        <w:spacing w:before="0" w:after="120" w:line="360" w:lineRule="auto"/>
        <w:jc w:val="both"/>
      </w:pPr>
      <w:r>
        <w:rPr>
          <w:rFonts w:ascii="Arial" w:hAnsi="Arial"/>
          <w:color w:val="000000"/>
          <w:sz w:val="22"/>
        </w:rPr>
        <w:t>El software evaluado, 'Cuidarte+', se estructura arquitectónicamente como una aplicación web multicapa moderna. La capa de presentación (Frontend) está desarrollada en React v19.1.1 con Material UI v7.3.4, proporcionando una interfaz responsiva y componentes diseñados para profesionales médicos, administradores y pacientes (con especial énfasis en accesibilidad para adultos mayores). La capa de servicios (Backend) opera sobre Node.js con Express v4.19.2, exponiendo una API RESTful documentada bajo OpenAPI 3.0 (Swagger) para gestionar autenticación basada en JWT, administración de usuarios, control de pacientes, emisión de órdenes médicas y carga/descarga de archivos clínicos. Finalmente, la capa de persistencia se sustenta en PostgreSQL v15+, encargada del modelo relacional de datos y de la tabla de auditoría del sistema.</w:t>
      </w:r>
    </w:p>
    <w:p>
      <w:pPr>
        <w:pStyle w:val="Heading2"/>
        <w:keepNext/>
        <w:spacing w:before="240" w:after="80"/>
        <w:jc w:val="left"/>
      </w:pPr>
      <w:r>
        <w:rPr>
          <w:rFonts w:ascii="Arial" w:hAnsi="Arial"/>
          <w:b/>
          <w:color w:val="000000"/>
          <w:sz w:val="24"/>
        </w:rPr>
        <w:t>1.2 Propósito del plan y objetivos de calidad</w:t>
      </w:r>
    </w:p>
    <w:p>
      <w:pPr>
        <w:spacing w:before="0" w:after="120" w:line="360" w:lineRule="auto"/>
        <w:jc w:val="both"/>
      </w:pPr>
      <w:r>
        <w:rPr>
          <w:rFonts w:ascii="Arial" w:hAnsi="Arial"/>
          <w:color w:val="000000"/>
          <w:sz w:val="22"/>
        </w:rPr>
        <w:t>El propósito primordial de este plan de pruebas es auditar rigurosamente el código fuente, la arquitectura, los flujos operativos y los controles de acceso del sistema Cuidarte+, contrastándolos contra la Especificación de Requerimientos de Software (ERS) previamente formalizada. Se busca verificar experimentalmente si la plataforma satisface las directrices de calidad técnica bajo la norma ISO/IEC 25010, los principios de seguridad de OWASP Top 10 y los mandatos jurídicos de la legislación chilena (Ley 19.628, Ley 20.584 y Ley 21.459). Las pruebas persiguen identificar vulnerabilidades explotables, defectos de lógica de negocio, fugas de información y desviaciones funcionales antes de que el software alcance un entorno productivo hospitalario.</w:t>
      </w:r>
    </w:p>
    <w:p>
      <w:pPr>
        <w:pStyle w:val="Heading2"/>
        <w:keepNext/>
        <w:spacing w:before="240" w:after="80"/>
        <w:jc w:val="left"/>
      </w:pPr>
      <w:r>
        <w:rPr>
          <w:rFonts w:ascii="Arial" w:hAnsi="Arial"/>
          <w:b/>
          <w:color w:val="000000"/>
          <w:sz w:val="24"/>
        </w:rPr>
        <w:t>1.3 Ajustes basados en la retroalimentación de la Evaluación Parcial 1 (EP1)</w:t>
      </w:r>
    </w:p>
    <w:p>
      <w:pPr>
        <w:spacing w:before="0" w:after="120" w:line="360" w:lineRule="auto"/>
        <w:jc w:val="both"/>
      </w:pPr>
      <w:r>
        <w:rPr>
          <w:rFonts w:ascii="Arial" w:hAnsi="Arial"/>
          <w:color w:val="000000"/>
          <w:sz w:val="22"/>
        </w:rPr>
        <w:t>Durante la primera evaluación parcial (EP1), se estableció el documento base de ERS con la definición de requerimientos funcionales (RF-1 a RF-5), no funcionales (NFR-SEG, NFR-PERF, NFR-USAB, NFR-DIS, NFR-COMPAT) y reglas de negocio (RB-1 a RB-3). A partir de la retroalimentación formativa y feedback entregado por el docente evaluador, se implementaron las siguientes mejoras esenciales para este encargo:</w:t>
      </w:r>
    </w:p>
    <w:p>
      <w:pPr>
        <w:pStyle w:val="ListParagraph"/>
        <w:spacing w:before="0" w:after="60" w:line="300" w:lineRule="auto"/>
        <w:jc w:val="both"/>
      </w:pPr>
      <w:r>
        <w:rPr>
          <w:rFonts w:ascii="Arial" w:hAnsi="Arial"/>
          <w:b/>
          <w:color w:val="000000"/>
          <w:sz w:val="21"/>
        </w:rPr>
        <w:t xml:space="preserve">Ampliación del alcance de seguridad: </w:t>
      </w:r>
      <w:r>
        <w:rPr>
          <w:rFonts w:ascii="Arial" w:hAnsi="Arial"/>
          <w:color w:val="000000"/>
          <w:sz w:val="21"/>
        </w:rPr>
        <w:t>Se profundizó en el análisis de las debilidades criptográficas en el almacenamiento de contraseñas y en el manejo de tokens JWT, extendiendo el análisis estático hacia los middlewares de autorización y endpoints estáticos.</w:t>
      </w:r>
    </w:p>
    <w:p>
      <w:pPr>
        <w:pStyle w:val="ListParagraph"/>
        <w:spacing w:before="0" w:after="60" w:line="300" w:lineRule="auto"/>
        <w:jc w:val="both"/>
      </w:pPr>
      <w:r>
        <w:rPr>
          <w:rFonts w:ascii="Arial" w:hAnsi="Arial"/>
          <w:b/>
          <w:color w:val="000000"/>
          <w:sz w:val="21"/>
        </w:rPr>
        <w:t xml:space="preserve">Formalización de pruebas no funcionales: </w:t>
      </w:r>
      <w:r>
        <w:rPr>
          <w:rFonts w:ascii="Arial" w:hAnsi="Arial"/>
          <w:color w:val="000000"/>
          <w:sz w:val="21"/>
        </w:rPr>
        <w:t>Se incorporaron mediciones cuantitativas objetivas para evaluar los tiempos de respuesta del servidor (umbral de 300 ms) y la accesibilidad web (contraste cromático y usabilidad para adultos mayores bajo WCAG 2.1).</w:t>
      </w:r>
    </w:p>
    <w:p>
      <w:pPr>
        <w:pStyle w:val="ListParagraph"/>
        <w:spacing w:before="0" w:after="60" w:line="300" w:lineRule="auto"/>
        <w:jc w:val="both"/>
      </w:pPr>
      <w:r>
        <w:rPr>
          <w:rFonts w:ascii="Arial" w:hAnsi="Arial"/>
          <w:b/>
          <w:color w:val="000000"/>
          <w:sz w:val="21"/>
        </w:rPr>
        <w:t xml:space="preserve">Vinculación con el marco normativo chileno: </w:t>
      </w:r>
      <w:r>
        <w:rPr>
          <w:rFonts w:ascii="Arial" w:hAnsi="Arial"/>
          <w:color w:val="000000"/>
          <w:sz w:val="21"/>
        </w:rPr>
        <w:t>Se estableció un análisis explícito y exhaustivo que correlaciona cada hallazgo de defecto con los artículos específicos de la Ley 19.628 (Protección de Datos Personales), Ley 20.584 (Derechos y Deberes del Paciente) y Ley 21.459 (Delitos Informáticos).</w:t>
      </w:r>
    </w:p>
    <w:p>
      <w:pPr>
        <w:pStyle w:val="ListParagraph"/>
        <w:spacing w:before="0" w:after="60" w:line="300" w:lineRule="auto"/>
        <w:jc w:val="both"/>
      </w:pPr>
      <w:r>
        <w:rPr>
          <w:rFonts w:ascii="Arial" w:hAnsi="Arial"/>
          <w:b/>
          <w:color w:val="000000"/>
          <w:sz w:val="21"/>
        </w:rPr>
        <w:t xml:space="preserve">Cobertura total del 100% de los requerimientos: </w:t>
      </w:r>
      <w:r>
        <w:rPr>
          <w:rFonts w:ascii="Arial" w:hAnsi="Arial"/>
          <w:color w:val="000000"/>
          <w:sz w:val="21"/>
        </w:rPr>
        <w:t>Se estructuró una matriz de trazabilidad bidireccional que asegura que todos y cada uno de los requisitos estipulados en la ERS cuenten con casos de prueba asociados y estado de verificación.</w:t>
      </w:r>
    </w:p>
    <w:p>
      <w:pPr>
        <w:pStyle w:val="Heading2"/>
        <w:keepNext/>
        <w:spacing w:before="240" w:after="80"/>
        <w:jc w:val="left"/>
      </w:pPr>
      <w:r>
        <w:rPr>
          <w:rFonts w:ascii="Arial" w:hAnsi="Arial"/>
          <w:b/>
          <w:color w:val="000000"/>
          <w:sz w:val="24"/>
        </w:rPr>
        <w:t>1.4 Estructura del informe</w:t>
      </w:r>
    </w:p>
    <w:p>
      <w:pPr>
        <w:spacing w:before="0" w:after="120" w:line="360" w:lineRule="auto"/>
        <w:jc w:val="both"/>
      </w:pPr>
      <w:r>
        <w:rPr>
          <w:rFonts w:ascii="Arial" w:hAnsi="Arial"/>
          <w:color w:val="000000"/>
          <w:sz w:val="22"/>
        </w:rPr>
        <w:t>El informe se organiza de manera lógica y secuencial: en la Sección 2 se detallan los Criterios de Calidad técnica, seguridad y cumplimiento normativo; en la Sección 3 se describe el Plan de Pruebas integral con estrategia, tipos de prueba, criterios de aceptación, herramientas y recursos; en la Sección 4 se presentan los Diseños de Casos de Prueba representativos utilizando el formato tabular estandarizado; en la Sección 5 se expone la Ejecución de Pruebas con métricas, tabla detallada de ejecución y matriz de criticidad de incidentes; en la Sección 6 se efectúa un profundo Análisis Ético y Normativo de los hallazgos; en la Sección 7 se despliega la Matriz de Trazabilidad con cobertura al 100%; y en la Sección 8 se entregan las Conclusiones y el Plan de Remediación Técnica Inmediata.</w:t>
      </w:r>
    </w:p>
    <w:p>
      <w:pPr>
        <w:pStyle w:val="Heading1"/>
        <w:keepNext/>
        <w:spacing w:before="320" w:after="120"/>
        <w:jc w:val="left"/>
      </w:pPr>
      <w:r>
        <w:rPr>
          <w:rFonts w:ascii="Arial" w:hAnsi="Arial"/>
          <w:b/>
          <w:color w:val="000000"/>
          <w:sz w:val="28"/>
        </w:rPr>
        <w:t>2. Criterios de calidad</w:t>
      </w:r>
    </w:p>
    <w:p>
      <w:pPr>
        <w:pStyle w:val="Heading2"/>
        <w:keepNext/>
        <w:spacing w:before="240" w:after="80"/>
        <w:jc w:val="left"/>
      </w:pPr>
      <w:r>
        <w:rPr>
          <w:rFonts w:ascii="Arial" w:hAnsi="Arial"/>
          <w:b/>
          <w:color w:val="000000"/>
          <w:sz w:val="24"/>
        </w:rPr>
        <w:t>2.1 Calidad de software basada en ISO/IEC 25010</w:t>
      </w:r>
    </w:p>
    <w:p>
      <w:pPr>
        <w:spacing w:before="0" w:after="120" w:line="360" w:lineRule="auto"/>
        <w:jc w:val="both"/>
      </w:pPr>
      <w:r>
        <w:rPr>
          <w:rFonts w:ascii="Arial" w:hAnsi="Arial"/>
          <w:color w:val="000000"/>
          <w:sz w:val="22"/>
        </w:rPr>
        <w:t>Los estándares de calidad para el sistema Cuidarte+ se fundamentan en el modelo de calidad de producto de software establecido por el estándar internacional ISO/IEC 25010 (System and Software Quality Requirements and Evaluation - SQuaRE). Dada la criticidad del negocio médico asistencial, se definieron cinco pilares de calidad mandatorios:</w:t>
      </w:r>
    </w:p>
    <w:p>
      <w:pPr>
        <w:pStyle w:val="ListParagraph"/>
        <w:spacing w:before="0" w:after="60" w:line="300" w:lineRule="auto"/>
        <w:jc w:val="both"/>
      </w:pPr>
      <w:r>
        <w:rPr>
          <w:rFonts w:ascii="Arial" w:hAnsi="Arial"/>
          <w:b/>
          <w:color w:val="000000"/>
          <w:sz w:val="21"/>
        </w:rPr>
        <w:t xml:space="preserve">Usabilidad (Usability): </w:t>
      </w:r>
      <w:r>
        <w:rPr>
          <w:rFonts w:ascii="Arial" w:hAnsi="Arial"/>
          <w:color w:val="000000"/>
          <w:sz w:val="21"/>
        </w:rPr>
        <w:t>Capacidad del software para ser comprendido, aprendido y utilizado eficientemente. Según NFR-USAB-1 y NFR-USAB-2, la interfaz debe contar con controles visuales de tamaño generoso, tipografía legible con tamaño mínimo de 12px y contraste suficiente, adaptados a la interacción de adultos mayores y profesionales en turnos médicos de alta fatiga visual.</w:t>
      </w:r>
    </w:p>
    <w:p>
      <w:pPr>
        <w:pStyle w:val="ListParagraph"/>
        <w:spacing w:before="0" w:after="60" w:line="300" w:lineRule="auto"/>
        <w:jc w:val="both"/>
      </w:pPr>
      <w:r>
        <w:rPr>
          <w:rFonts w:ascii="Arial" w:hAnsi="Arial"/>
          <w:b/>
          <w:color w:val="000000"/>
          <w:sz w:val="21"/>
        </w:rPr>
        <w:t xml:space="preserve">Rendimiento y Eficiencia de Desempeño (Performance Efficiency): </w:t>
      </w:r>
      <w:r>
        <w:rPr>
          <w:rFonts w:ascii="Arial" w:hAnsi="Arial"/>
          <w:color w:val="000000"/>
          <w:sz w:val="21"/>
        </w:rPr>
        <w:t>Capacidad de respuesta bajo condiciones de operación normal y concurrente. Conforme a NFR-PERF-1 y NFR-PERF-3, las transacciones CRUD simples deben responder en menos de 300 ms, y la carga inicial de vistas no debe exceder 2 segundos, tolerando hasta 200 usuarios concurrentes sin degradación de servicio.</w:t>
      </w:r>
    </w:p>
    <w:p>
      <w:pPr>
        <w:pStyle w:val="ListParagraph"/>
        <w:spacing w:before="0" w:after="60" w:line="300" w:lineRule="auto"/>
        <w:jc w:val="both"/>
      </w:pPr>
      <w:r>
        <w:rPr>
          <w:rFonts w:ascii="Arial" w:hAnsi="Arial"/>
          <w:b/>
          <w:color w:val="000000"/>
          <w:sz w:val="21"/>
        </w:rPr>
        <w:t xml:space="preserve">Confiabilidad y Estabilidad (Reliability): </w:t>
      </w:r>
      <w:r>
        <w:rPr>
          <w:rFonts w:ascii="Arial" w:hAnsi="Arial"/>
          <w:color w:val="000000"/>
          <w:sz w:val="21"/>
        </w:rPr>
        <w:t>Capacidad del sistema de mantener su nivel de servicio operativo frente a fallos. Según NFR-DIS-1, se exige una disponibilidad mensual del 99.5%, con mecanismos robustos de manejo de excepciones y transaccionalidad ACID en PostgreSQL para evitar estados inconsistentes en fichas clínicas.</w:t>
      </w:r>
    </w:p>
    <w:p>
      <w:pPr>
        <w:pStyle w:val="ListParagraph"/>
        <w:spacing w:before="0" w:after="60" w:line="300" w:lineRule="auto"/>
        <w:jc w:val="both"/>
      </w:pPr>
      <w:r>
        <w:rPr>
          <w:rFonts w:ascii="Arial" w:hAnsi="Arial"/>
          <w:b/>
          <w:color w:val="000000"/>
          <w:sz w:val="21"/>
        </w:rPr>
        <w:t xml:space="preserve">Seguridad (Security): </w:t>
      </w:r>
      <w:r>
        <w:rPr>
          <w:rFonts w:ascii="Arial" w:hAnsi="Arial"/>
          <w:color w:val="000000"/>
          <w:sz w:val="21"/>
        </w:rPr>
        <w:t>Preservación estricta de la confidencialidad, integridad, no repudio y autenticidad de los registros de salud. Exige control de acceso basado en roles (RBAC), cifrado de datos en tránsito (TLS/HTTPS) y en reposo, y saneamiento estricto de entradas.</w:t>
      </w:r>
    </w:p>
    <w:p>
      <w:pPr>
        <w:pStyle w:val="ListParagraph"/>
        <w:spacing w:before="0" w:after="60" w:line="300" w:lineRule="auto"/>
        <w:jc w:val="both"/>
      </w:pPr>
      <w:r>
        <w:rPr>
          <w:rFonts w:ascii="Arial" w:hAnsi="Arial"/>
          <w:b/>
          <w:color w:val="000000"/>
          <w:sz w:val="21"/>
        </w:rPr>
        <w:t xml:space="preserve">Mantenibilidad (Maintainability): </w:t>
      </w:r>
      <w:r>
        <w:rPr>
          <w:rFonts w:ascii="Arial" w:hAnsi="Arial"/>
          <w:color w:val="000000"/>
          <w:sz w:val="21"/>
        </w:rPr>
        <w:t>Grado de efectividad y eficiencia con el que los desarrolladores pueden modificar el software. Requiere arquitectura modular en capas desacopladas, código auto-documentado, pruebas automatizables y conformidad con las reglas de linting de ESLint.</w:t>
      </w:r>
    </w:p>
    <w:p>
      <w:pPr>
        <w:pStyle w:val="Heading2"/>
        <w:keepNext/>
        <w:spacing w:before="240" w:after="80"/>
        <w:jc w:val="left"/>
      </w:pPr>
      <w:r>
        <w:rPr>
          <w:rFonts w:ascii="Arial" w:hAnsi="Arial"/>
          <w:b/>
          <w:color w:val="000000"/>
          <w:sz w:val="24"/>
        </w:rPr>
        <w:t>2.2 Seguridad de la información y gestión de riesgos OWASP</w:t>
      </w:r>
    </w:p>
    <w:p>
      <w:pPr>
        <w:spacing w:before="0" w:after="120" w:line="360" w:lineRule="auto"/>
        <w:jc w:val="both"/>
      </w:pPr>
      <w:r>
        <w:rPr>
          <w:rFonts w:ascii="Arial" w:hAnsi="Arial"/>
          <w:color w:val="000000"/>
          <w:sz w:val="22"/>
        </w:rPr>
        <w:t>La seguridad en Cuidarte+ resguarda Información Médica Protegida (Protected Health Information - PHI). Cualquier brecha puede comprometer el diagnóstico de un paciente o destruir su privacidad. Se aplican directrices alineadas con OWASP Top 10 y CWE:</w:t>
      </w:r>
    </w:p>
    <w:p>
      <w:pPr>
        <w:pStyle w:val="ListParagraph"/>
        <w:spacing w:before="0" w:after="60" w:line="300" w:lineRule="auto"/>
        <w:jc w:val="both"/>
      </w:pPr>
      <w:r>
        <w:rPr>
          <w:rFonts w:ascii="Arial" w:hAnsi="Arial"/>
          <w:b/>
          <w:color w:val="000000"/>
          <w:sz w:val="21"/>
        </w:rPr>
        <w:t xml:space="preserve">Protección y Confidencialidad de Datos Sensibles: </w:t>
      </w:r>
      <w:r>
        <w:rPr>
          <w:rFonts w:ascii="Arial" w:hAnsi="Arial"/>
          <w:color w:val="000000"/>
          <w:sz w:val="21"/>
        </w:rPr>
        <w:t>Los datos clínicos, diagnósticos y exámenes son legalmente sensibles. No pueden transferirse en texto plano ni exponerse a través de almacenamiento público o URLs sin autenticación. En reposo, las contraseñas deben cifrarse mediante algoritmos de derivación de claves con sal aleatoria (bcrypt, work factor &gt;= 10 o Argon2id).</w:t>
      </w:r>
    </w:p>
    <w:p>
      <w:pPr>
        <w:pStyle w:val="ListParagraph"/>
        <w:spacing w:before="0" w:after="60" w:line="300" w:lineRule="auto"/>
        <w:jc w:val="both"/>
      </w:pPr>
      <w:r>
        <w:rPr>
          <w:rFonts w:ascii="Arial" w:hAnsi="Arial"/>
          <w:b/>
          <w:color w:val="000000"/>
          <w:sz w:val="21"/>
        </w:rPr>
        <w:t xml:space="preserve">Control de Acceso Basado en Roles (RBAC): </w:t>
      </w:r>
      <w:r>
        <w:rPr>
          <w:rFonts w:ascii="Arial" w:hAnsi="Arial"/>
          <w:color w:val="000000"/>
          <w:sz w:val="21"/>
        </w:rPr>
        <w:t>Estricta separación de privilegios entre Administrador (gestión total de usuarios y catálogos), Médico (creación y consulta de pacientes y exámenes) y Paciente (lectura exclusiva de sus propios registros clínicos, sin acceso a expedientes ajenos, garantizando la prevención de IDOR).</w:t>
      </w:r>
    </w:p>
    <w:p>
      <w:pPr>
        <w:pStyle w:val="ListParagraph"/>
        <w:spacing w:before="0" w:after="60" w:line="300" w:lineRule="auto"/>
        <w:jc w:val="both"/>
      </w:pPr>
      <w:r>
        <w:rPr>
          <w:rFonts w:ascii="Arial" w:hAnsi="Arial"/>
          <w:b/>
          <w:color w:val="000000"/>
          <w:sz w:val="21"/>
        </w:rPr>
        <w:t xml:space="preserve">Manejo Seguro de Errores y Fuga de Información: </w:t>
      </w:r>
      <w:r>
        <w:rPr>
          <w:rFonts w:ascii="Arial" w:hAnsi="Arial"/>
          <w:color w:val="000000"/>
          <w:sz w:val="21"/>
        </w:rPr>
        <w:t>Las respuestas de la API no deben filtrar trazas de depuración (stack traces), consultas SQL internas ni información sobre la versión del motor PostgreSQL o Node.js hacia el cliente (CWE-209).</w:t>
      </w:r>
    </w:p>
    <w:p>
      <w:pPr>
        <w:pStyle w:val="ListParagraph"/>
        <w:spacing w:before="0" w:after="60" w:line="300" w:lineRule="auto"/>
        <w:jc w:val="both"/>
      </w:pPr>
      <w:r>
        <w:rPr>
          <w:rFonts w:ascii="Arial" w:hAnsi="Arial"/>
          <w:b/>
          <w:color w:val="000000"/>
          <w:sz w:val="21"/>
        </w:rPr>
        <w:t xml:space="preserve">Integridad y No Repudio mediante Auditoría: </w:t>
      </w:r>
      <w:r>
        <w:rPr>
          <w:rFonts w:ascii="Arial" w:hAnsi="Arial"/>
          <w:color w:val="000000"/>
          <w:sz w:val="21"/>
        </w:rPr>
        <w:t>Toda operación de inserción, actualización, eliminación o consulta sensible debe registrarse en la tabla de auditoría con identificación inequívoca del usuario actor, marca temporal (timestamp) y descripción de la acción efectuada.</w:t>
      </w:r>
    </w:p>
    <w:p>
      <w:pPr>
        <w:pStyle w:val="Heading2"/>
        <w:keepNext/>
        <w:spacing w:before="240" w:after="80"/>
        <w:jc w:val="left"/>
      </w:pPr>
      <w:r>
        <w:rPr>
          <w:rFonts w:ascii="Arial" w:hAnsi="Arial"/>
          <w:b/>
          <w:color w:val="000000"/>
          <w:sz w:val="24"/>
        </w:rPr>
        <w:t>2.3 Cumplimiento normativo y marco legal chileno</w:t>
      </w:r>
    </w:p>
    <w:p>
      <w:pPr>
        <w:spacing w:before="0" w:after="120" w:line="360" w:lineRule="auto"/>
        <w:jc w:val="both"/>
      </w:pPr>
      <w:r>
        <w:rPr>
          <w:rFonts w:ascii="Arial" w:hAnsi="Arial"/>
          <w:color w:val="000000"/>
          <w:sz w:val="22"/>
        </w:rPr>
        <w:t>El desarrollo y despliegue de Cuidarte+ se sujeta de manera vinculante al ordenamiento jurídico de la República de Chile y a los estándares sanitarios del Ministerio de Salud (MINSAL):</w:t>
      </w:r>
    </w:p>
    <w:p>
      <w:pPr>
        <w:pStyle w:val="ListParagraph"/>
        <w:spacing w:before="0" w:after="60" w:line="300" w:lineRule="auto"/>
        <w:jc w:val="both"/>
      </w:pPr>
      <w:r>
        <w:rPr>
          <w:rFonts w:ascii="Arial" w:hAnsi="Arial"/>
          <w:b/>
          <w:color w:val="000000"/>
          <w:sz w:val="21"/>
        </w:rPr>
        <w:t xml:space="preserve">Ley Nº 19.628 sobre Protección de la Vida Privada: </w:t>
      </w:r>
      <w:r>
        <w:rPr>
          <w:rFonts w:ascii="Arial" w:hAnsi="Arial"/>
          <w:color w:val="000000"/>
          <w:sz w:val="21"/>
        </w:rPr>
        <w:t>Clasifica los datos sobre el estado de salud físico o psíquico como 'Datos Sensibles' (Art. 2º letra g). El Art. 10º estipula que los datos sensibles no pueden ser objeto de tratamiento, salvo que la ley lo autorice o el titular consienta expresamente por escrito. El almacenamiento de contraseñas o datos clínicos en texto plano constituye una negligencia inexcusable que transgrede el deber de seguridad (Art. 11º).</w:t>
      </w:r>
    </w:p>
    <w:p>
      <w:pPr>
        <w:pStyle w:val="ListParagraph"/>
        <w:spacing w:before="0" w:after="60" w:line="300" w:lineRule="auto"/>
        <w:jc w:val="both"/>
      </w:pPr>
      <w:r>
        <w:rPr>
          <w:rFonts w:ascii="Arial" w:hAnsi="Arial"/>
          <w:b/>
          <w:color w:val="000000"/>
          <w:sz w:val="21"/>
        </w:rPr>
        <w:t xml:space="preserve">Ley Nº 20.584 sobre Derechos y Deberes de las Personas en Salud: </w:t>
      </w:r>
      <w:r>
        <w:rPr>
          <w:rFonts w:ascii="Arial" w:hAnsi="Arial"/>
          <w:color w:val="000000"/>
          <w:sz w:val="21"/>
        </w:rPr>
        <w:t>Consagra la confidencialidad absoluta de la ficha clínica (Art. 12º y 13º). Exige que las instituciones adopten medidas de seguridad física y lógica para evitar accesos no autorizados. Asimismo, la normativa sanitaria impone el deber legal de custodia y conservación de los registros clínicos por un plazo mínimo de 15 años, lo cual prohíbe las eliminaciones físicas ('hard delete') en bases de datos clínicas.</w:t>
      </w:r>
    </w:p>
    <w:p>
      <w:pPr>
        <w:pStyle w:val="ListParagraph"/>
        <w:spacing w:before="0" w:after="60" w:line="300" w:lineRule="auto"/>
        <w:jc w:val="both"/>
      </w:pPr>
      <w:r>
        <w:rPr>
          <w:rFonts w:ascii="Arial" w:hAnsi="Arial"/>
          <w:b/>
          <w:color w:val="000000"/>
          <w:sz w:val="21"/>
        </w:rPr>
        <w:t xml:space="preserve">Ley Nº 21.459 sobre Delitos Informáticos: </w:t>
      </w:r>
      <w:r>
        <w:rPr>
          <w:rFonts w:ascii="Arial" w:hAnsi="Arial"/>
          <w:color w:val="000000"/>
          <w:sz w:val="21"/>
        </w:rPr>
        <w:t>Tipifica penalmente el acceso ilícito a sistemas informáticos (Art. 2º), la interceptación ilícita de transmisiones (Art. 3º), el daño informático (Art. 4º) y la falsificación informática (Art. 6º). Los administradores y desarrolladores son responsables de implementar barreras técnicas efectivas para impedir intrusiones.</w:t>
      </w:r>
    </w:p>
    <w:p>
      <w:pPr>
        <w:pStyle w:val="ListParagraph"/>
        <w:spacing w:before="0" w:after="60" w:line="300" w:lineRule="auto"/>
        <w:jc w:val="both"/>
      </w:pPr>
      <w:r>
        <w:rPr>
          <w:rFonts w:ascii="Arial" w:hAnsi="Arial"/>
          <w:b/>
          <w:color w:val="000000"/>
          <w:sz w:val="21"/>
        </w:rPr>
        <w:t xml:space="preserve">Estándares Técnicos MINSAL para Sistemas de Ficha Clínica Electrónica: </w:t>
      </w:r>
      <w:r>
        <w:rPr>
          <w:rFonts w:ascii="Arial" w:hAnsi="Arial"/>
          <w:color w:val="000000"/>
          <w:sz w:val="21"/>
        </w:rPr>
        <w:t>Establece criterios de interoperabilidad, trazabilidad inmutable mediante logs de auditoría y controles criptográficos para el almacenamiento y firma de documentos médicos.</w:t>
      </w:r>
    </w:p>
    <w:p>
      <w:pPr>
        <w:pStyle w:val="Heading1"/>
        <w:keepNext/>
        <w:spacing w:before="320" w:after="120"/>
        <w:jc w:val="left"/>
      </w:pPr>
      <w:r>
        <w:rPr>
          <w:rFonts w:ascii="Arial" w:hAnsi="Arial"/>
          <w:b/>
          <w:color w:val="000000"/>
          <w:sz w:val="28"/>
        </w:rPr>
        <w:t>3. Plan de pruebas</w:t>
      </w:r>
    </w:p>
    <w:p>
      <w:pPr>
        <w:pStyle w:val="Heading2"/>
        <w:keepNext/>
        <w:spacing w:before="240" w:after="80"/>
        <w:jc w:val="left"/>
      </w:pPr>
      <w:r>
        <w:rPr>
          <w:rFonts w:ascii="Arial" w:hAnsi="Arial"/>
          <w:b/>
          <w:color w:val="000000"/>
          <w:sz w:val="24"/>
        </w:rPr>
        <w:t>3.1 Estrategia de pruebas</w:t>
      </w:r>
    </w:p>
    <w:p>
      <w:pPr>
        <w:spacing w:before="0" w:after="120" w:line="360" w:lineRule="auto"/>
        <w:jc w:val="both"/>
      </w:pPr>
      <w:r>
        <w:rPr>
          <w:rFonts w:ascii="Arial" w:hAnsi="Arial"/>
          <w:color w:val="000000"/>
          <w:sz w:val="22"/>
        </w:rPr>
        <w:t>La estrategia de pruebas adopta un modelo integral de aseguramiento de la calidad (QA) con un enfoque mixto, combinando análisis estático de código fuente (SAST), pruebas dinámicas automatizadas de API mediante colecciones HTTP/Postman, pruebas de carga concurrente y pruebas manuales exploratorias funcionales y de usabilidad en el navegador. La meta es evaluar el comportamiento del sistema en condiciones normales y adversas (pruebas negativas y de inyección).</w:t>
      </w:r>
    </w:p>
    <w:p>
      <w:pPr>
        <w:keepNext/>
        <w:spacing w:before="160" w:after="40"/>
        <w:jc w:val="left"/>
      </w:pPr>
      <w:r>
        <w:rPr>
          <w:rFonts w:ascii="Arial" w:hAnsi="Arial"/>
          <w:b/>
          <w:color w:val="000000"/>
          <w:sz w:val="22"/>
        </w:rPr>
        <w:t>3.1.1 Etapas del proceso de pruebas</w:t>
      </w:r>
    </w:p>
    <w:p>
      <w:pPr>
        <w:pStyle w:val="ListParagraph"/>
        <w:spacing w:before="0" w:after="60" w:line="300" w:lineRule="auto"/>
        <w:jc w:val="both"/>
      </w:pPr>
      <w:r>
        <w:rPr>
          <w:rFonts w:ascii="Arial" w:hAnsi="Arial"/>
          <w:b/>
          <w:color w:val="000000"/>
          <w:sz w:val="21"/>
        </w:rPr>
        <w:t xml:space="preserve">Fase 1: Planificación y Análisis de Requerimientos: </w:t>
      </w:r>
      <w:r>
        <w:rPr>
          <w:rFonts w:ascii="Arial" w:hAnsi="Arial"/>
          <w:color w:val="000000"/>
          <w:sz w:val="21"/>
        </w:rPr>
        <w:t>Desglose de requerimientos de la ERS, identificación de flujos críticos de negocio y definición de matrices de riesgos.</w:t>
      </w:r>
    </w:p>
    <w:p>
      <w:pPr>
        <w:pStyle w:val="ListParagraph"/>
        <w:spacing w:before="0" w:after="60" w:line="300" w:lineRule="auto"/>
        <w:jc w:val="both"/>
      </w:pPr>
      <w:r>
        <w:rPr>
          <w:rFonts w:ascii="Arial" w:hAnsi="Arial"/>
          <w:b/>
          <w:color w:val="000000"/>
          <w:sz w:val="21"/>
        </w:rPr>
        <w:t xml:space="preserve">Fase 2: Auditoría Técnica y Análisis Estático (SAST): </w:t>
      </w:r>
      <w:r>
        <w:rPr>
          <w:rFonts w:ascii="Arial" w:hAnsi="Arial"/>
          <w:color w:val="000000"/>
          <w:sz w:val="21"/>
        </w:rPr>
        <w:t>Inspección estática de código fuente en backend y frontend para detectar fallos de arquitectura, malas prácticas, librerías inseguras y omisiones de validación.</w:t>
      </w:r>
    </w:p>
    <w:p>
      <w:pPr>
        <w:pStyle w:val="ListParagraph"/>
        <w:spacing w:before="0" w:after="60" w:line="300" w:lineRule="auto"/>
        <w:jc w:val="both"/>
      </w:pPr>
      <w:r>
        <w:rPr>
          <w:rFonts w:ascii="Arial" w:hAnsi="Arial"/>
          <w:b/>
          <w:color w:val="000000"/>
          <w:sz w:val="21"/>
        </w:rPr>
        <w:t xml:space="preserve">Fase 3: Diseño y Configuración de Ambientes: </w:t>
      </w:r>
      <w:r>
        <w:rPr>
          <w:rFonts w:ascii="Arial" w:hAnsi="Arial"/>
          <w:color w:val="000000"/>
          <w:sz w:val="21"/>
        </w:rPr>
        <w:t>Elaboración de las especificaciones de casos de prueba detallados y despliegue del entorno de prueba reproducibilidad mediante Docker Compose.</w:t>
      </w:r>
    </w:p>
    <w:p>
      <w:pPr>
        <w:pStyle w:val="ListParagraph"/>
        <w:spacing w:before="0" w:after="60" w:line="300" w:lineRule="auto"/>
        <w:jc w:val="both"/>
      </w:pPr>
      <w:r>
        <w:rPr>
          <w:rFonts w:ascii="Arial" w:hAnsi="Arial"/>
          <w:b/>
          <w:color w:val="000000"/>
          <w:sz w:val="21"/>
        </w:rPr>
        <w:t xml:space="preserve">Fase 4: Ejecución de Ciclos de Pruebas Funcionales y de Seguridad: </w:t>
      </w:r>
      <w:r>
        <w:rPr>
          <w:rFonts w:ascii="Arial" w:hAnsi="Arial"/>
          <w:color w:val="000000"/>
          <w:sz w:val="21"/>
        </w:rPr>
        <w:t>Ejecución sistemática de casos de prueba funcionales (CRUD, RBAC) y de penetración/seguridad (inyección, bypass de token, acceso estático).</w:t>
      </w:r>
    </w:p>
    <w:p>
      <w:pPr>
        <w:pStyle w:val="ListParagraph"/>
        <w:spacing w:before="0" w:after="60" w:line="300" w:lineRule="auto"/>
        <w:jc w:val="both"/>
      </w:pPr>
      <w:r>
        <w:rPr>
          <w:rFonts w:ascii="Arial" w:hAnsi="Arial"/>
          <w:b/>
          <w:color w:val="000000"/>
          <w:sz w:val="21"/>
        </w:rPr>
        <w:t xml:space="preserve">Fase 5: Pruebas No Funcionales de Rendimiento y Accesibilidad: </w:t>
      </w:r>
      <w:r>
        <w:rPr>
          <w:rFonts w:ascii="Arial" w:hAnsi="Arial"/>
          <w:color w:val="000000"/>
          <w:sz w:val="21"/>
        </w:rPr>
        <w:t>Medición de latencias en endpoints mediante cronometría de peticiones HTTP y evaluación de contraste y responsividad con herramientas de desarrollador.</w:t>
      </w:r>
    </w:p>
    <w:p>
      <w:pPr>
        <w:pStyle w:val="ListParagraph"/>
        <w:spacing w:before="0" w:after="60" w:line="300" w:lineRule="auto"/>
        <w:jc w:val="both"/>
      </w:pPr>
      <w:r>
        <w:rPr>
          <w:rFonts w:ascii="Arial" w:hAnsi="Arial"/>
          <w:b/>
          <w:color w:val="000000"/>
          <w:sz w:val="21"/>
        </w:rPr>
        <w:t xml:space="preserve">Fase 6: Registro de Incidentes y Reporte Técnico: </w:t>
      </w:r>
      <w:r>
        <w:rPr>
          <w:rFonts w:ascii="Arial" w:hAnsi="Arial"/>
          <w:color w:val="000000"/>
          <w:sz w:val="21"/>
        </w:rPr>
        <w:t>Clasificación de defectos por criticidad, emisión de evidencias y elaboración del presente informe final.</w:t>
      </w:r>
    </w:p>
    <w:p>
      <w:pPr>
        <w:keepNext/>
        <w:spacing w:before="160" w:after="40"/>
        <w:jc w:val="left"/>
      </w:pPr>
      <w:r>
        <w:rPr>
          <w:rFonts w:ascii="Arial" w:hAnsi="Arial"/>
          <w:b/>
          <w:color w:val="000000"/>
          <w:sz w:val="22"/>
        </w:rPr>
        <w:t>3.1.2 Priorización de pruebas y gestión de riesgos</w:t>
      </w:r>
    </w:p>
    <w:p>
      <w:pPr>
        <w:spacing w:before="0" w:after="120" w:line="360" w:lineRule="auto"/>
        <w:jc w:val="both"/>
      </w:pPr>
      <w:r>
        <w:rPr>
          <w:rFonts w:ascii="Arial" w:hAnsi="Arial"/>
          <w:color w:val="000000"/>
          <w:sz w:val="22"/>
        </w:rPr>
        <w:t>La priorización de las pruebas se calculó aplicando una Matriz de Riesgo Cuantitativa basada en Severidad del Impacto (1 a 5) multiplicada por la Probabilidad de Ocurrencia (1 a 5). Los módulos de Autenticación, Gestión de Contraseñas, Descarga de Documentos Clínicos y Control de Acceso por Rol (RBAC) fueron asignados con Prioridad Crítica (P1, Riesgo &gt; 15), debido a que su compromiso destruye la confidencialidad médica. Los flujos CRUD de Pacientes y Exámenes recibieron Prioridad Alta (P2), mientras que la estética de interfaz y ajustes cosméticos se categorizaron con Prioridad Media/Baja (P3 y P4).</w:t>
      </w:r>
    </w:p>
    <w:p>
      <w:pPr>
        <w:keepNext/>
        <w:spacing w:before="160" w:after="40"/>
        <w:jc w:val="left"/>
      </w:pPr>
      <w:r>
        <w:rPr>
          <w:rFonts w:ascii="Arial" w:hAnsi="Arial"/>
          <w:b/>
          <w:color w:val="000000"/>
          <w:sz w:val="22"/>
        </w:rPr>
        <w:t>3.1.3 Criterios de entrada y criterios de salida</w:t>
      </w:r>
    </w:p>
    <w:p>
      <w:pPr>
        <w:pStyle w:val="ListParagraph"/>
        <w:spacing w:before="0" w:after="60" w:line="300" w:lineRule="auto"/>
        <w:jc w:val="both"/>
      </w:pPr>
      <w:r>
        <w:rPr>
          <w:rFonts w:ascii="Arial" w:hAnsi="Arial"/>
          <w:b/>
          <w:color w:val="000000"/>
          <w:sz w:val="21"/>
        </w:rPr>
        <w:t xml:space="preserve">Criterios de Entrada (Entry Criteria): </w:t>
      </w:r>
      <w:r>
        <w:rPr>
          <w:rFonts w:ascii="Arial" w:hAnsi="Arial"/>
          <w:color w:val="000000"/>
          <w:sz w:val="21"/>
        </w:rPr>
        <w:t>Código fuente completo y versionado en repositorio; contenedores de Backend, Frontend y PostgreSQL desplegados y en estado 'healthy'; base de datos poblada con dataset de prueba inicial (roles, usuarios por defecto, tipos de examen); colección de endpoints importada.</w:t>
      </w:r>
    </w:p>
    <w:p>
      <w:pPr>
        <w:pStyle w:val="ListParagraph"/>
        <w:spacing w:before="0" w:after="60" w:line="300" w:lineRule="auto"/>
        <w:jc w:val="both"/>
      </w:pPr>
      <w:r>
        <w:rPr>
          <w:rFonts w:ascii="Arial" w:hAnsi="Arial"/>
          <w:b/>
          <w:color w:val="000000"/>
          <w:sz w:val="21"/>
        </w:rPr>
        <w:t xml:space="preserve">Criterios de Salida (Exit Criteria): </w:t>
      </w:r>
      <w:r>
        <w:rPr>
          <w:rFonts w:ascii="Arial" w:hAnsi="Arial"/>
          <w:color w:val="000000"/>
          <w:sz w:val="21"/>
        </w:rPr>
        <w:t>100% de los casos de prueba diseñados ejecutados; 100% de los requerimientos de la ERS cubiertos en la matriz de trazabilidad; documentación exhaustiva de todos los defectos encontrados con su nivel de severidad e impacto normativo; emisión de recomendaciones técnicas de mitigación.</w:t>
      </w:r>
    </w:p>
    <w:p>
      <w:pPr>
        <w:pStyle w:val="Heading2"/>
        <w:keepNext/>
        <w:spacing w:before="240" w:after="80"/>
        <w:jc w:val="left"/>
      </w:pPr>
      <w:r>
        <w:rPr>
          <w:rFonts w:ascii="Arial" w:hAnsi="Arial"/>
          <w:b/>
          <w:color w:val="000000"/>
          <w:sz w:val="24"/>
        </w:rPr>
        <w:t>3.2 Tipos de prueba y justificación técnica</w:t>
      </w:r>
    </w:p>
    <w:p>
      <w:pPr>
        <w:spacing w:before="0" w:after="120" w:line="360" w:lineRule="auto"/>
        <w:jc w:val="both"/>
      </w:pPr>
      <w:r>
        <w:rPr>
          <w:rFonts w:ascii="Arial" w:hAnsi="Arial"/>
          <w:color w:val="000000"/>
          <w:sz w:val="22"/>
        </w:rPr>
        <w:t>Para garantizar una evaluación holística acorde a la pauta de evaluación y rúbrica del encargo, se seleccionaron y justificaron técnicamente los siguientes tipos de pruebas:</w:t>
      </w:r>
    </w:p>
    <w:p>
      <w:pPr>
        <w:pStyle w:val="ListParagraph"/>
        <w:spacing w:before="0" w:after="60" w:line="300" w:lineRule="auto"/>
        <w:jc w:val="both"/>
      </w:pPr>
      <w:r>
        <w:rPr>
          <w:rFonts w:ascii="Arial" w:hAnsi="Arial"/>
          <w:b/>
          <w:color w:val="000000"/>
          <w:sz w:val="21"/>
        </w:rPr>
        <w:t xml:space="preserve">Pruebas Funcionales (Unitarias, Integración y Sistema): </w:t>
      </w:r>
      <w:r>
        <w:rPr>
          <w:rFonts w:ascii="Arial" w:hAnsi="Arial"/>
          <w:color w:val="000000"/>
          <w:sz w:val="21"/>
        </w:rPr>
        <w:t>Verifican que cada componente de software cumpla fielmente con las reglas de negocio estipuladas. Justificación: Permite garantizar que el registro de pacientes, creación de exámenes y subida de archivos operen según lo esperado y apliquen las validaciones de datos (RUT chileno, campos obligatorios).</w:t>
      </w:r>
    </w:p>
    <w:p>
      <w:pPr>
        <w:pStyle w:val="ListParagraph"/>
        <w:spacing w:before="0" w:after="60" w:line="300" w:lineRule="auto"/>
        <w:jc w:val="both"/>
      </w:pPr>
      <w:r>
        <w:rPr>
          <w:rFonts w:ascii="Arial" w:hAnsi="Arial"/>
          <w:b/>
          <w:color w:val="000000"/>
          <w:sz w:val="21"/>
        </w:rPr>
        <w:t xml:space="preserve">Pruebas de Seguridad y Control de Acceso (RBAC y Penetración): </w:t>
      </w:r>
      <w:r>
        <w:rPr>
          <w:rFonts w:ascii="Arial" w:hAnsi="Arial"/>
          <w:color w:val="000000"/>
          <w:sz w:val="21"/>
        </w:rPr>
        <w:t>Auditan la robustez criptográfica, el aislamiento de privilegios entre roles y la resistencia ante ataques web comunes. Justificación: Imprescindibles para validar que un paciente no pueda alterar exámenes médicos ajenos ni ver diagnósticos de terceros, y verificar que no existan accesos directos no autenticados a archivos.</w:t>
      </w:r>
    </w:p>
    <w:p>
      <w:pPr>
        <w:pStyle w:val="ListParagraph"/>
        <w:spacing w:before="0" w:after="60" w:line="300" w:lineRule="auto"/>
        <w:jc w:val="both"/>
      </w:pPr>
      <w:r>
        <w:rPr>
          <w:rFonts w:ascii="Arial" w:hAnsi="Arial"/>
          <w:b/>
          <w:color w:val="000000"/>
          <w:sz w:val="21"/>
        </w:rPr>
        <w:t xml:space="preserve">Pruebas de Rendimiento y Carga (Performance Testing): </w:t>
      </w:r>
      <w:r>
        <w:rPr>
          <w:rFonts w:ascii="Arial" w:hAnsi="Arial"/>
          <w:color w:val="000000"/>
          <w:sz w:val="21"/>
        </w:rPr>
        <w:t>Miden el tiempo de respuesta, throughput y comportamiento del servidor bajo carga estándar y concurrente. Justificación: Obligatorias para verificar el cumplimiento del umbral estipulado en NFR-PERF-1 (&lt; 300 ms) e identificar cuellos de botella o latencias anómalas en el backend.</w:t>
      </w:r>
    </w:p>
    <w:p>
      <w:pPr>
        <w:pStyle w:val="ListParagraph"/>
        <w:spacing w:before="0" w:after="60" w:line="300" w:lineRule="auto"/>
        <w:jc w:val="both"/>
      </w:pPr>
      <w:r>
        <w:rPr>
          <w:rFonts w:ascii="Arial" w:hAnsi="Arial"/>
          <w:b/>
          <w:color w:val="000000"/>
          <w:sz w:val="21"/>
        </w:rPr>
        <w:t xml:space="preserve">Pruebas de Usabilidad y Accesibilidad (WCAG 2.1 AA): </w:t>
      </w:r>
      <w:r>
        <w:rPr>
          <w:rFonts w:ascii="Arial" w:hAnsi="Arial"/>
          <w:color w:val="000000"/>
          <w:sz w:val="21"/>
        </w:rPr>
        <w:t>Inspeccionan la legibilidad de fuentes, claridad en mensajes de error, facilidad de navegación y relaciones de contraste cromático. Justificación: Exigidas por NFR-USAB-1 para asegurar que personas de la tercera edad y usuarios con visión reducida operen la plataforma sin barreras tecnológicas.</w:t>
      </w:r>
    </w:p>
    <w:p>
      <w:pPr>
        <w:pStyle w:val="ListParagraph"/>
        <w:spacing w:before="0" w:after="60" w:line="300" w:lineRule="auto"/>
        <w:jc w:val="both"/>
      </w:pPr>
      <w:r>
        <w:rPr>
          <w:rFonts w:ascii="Arial" w:hAnsi="Arial"/>
          <w:b/>
          <w:color w:val="000000"/>
          <w:sz w:val="21"/>
        </w:rPr>
        <w:t xml:space="preserve">Pruebas de Compatibilidad y Responsividad: </w:t>
      </w:r>
      <w:r>
        <w:rPr>
          <w:rFonts w:ascii="Arial" w:hAnsi="Arial"/>
          <w:color w:val="000000"/>
          <w:sz w:val="21"/>
        </w:rPr>
        <w:t>Comprueban el renderizado y operatividad fluida en diversos factores de forma (Desktop, Tablet, Mobile) y navegadores web modernos (Chrome, Firefox, Edge, Safari). Justificación: Requeridas por NFR-COMPAT-1 y NFR-COMPAT-2 para garantizar la ubicuidad médica en centros asistenciales.</w:t>
      </w:r>
    </w:p>
    <w:p>
      <w:pPr>
        <w:pStyle w:val="ListParagraph"/>
        <w:spacing w:before="0" w:after="60" w:line="300" w:lineRule="auto"/>
        <w:jc w:val="both"/>
      </w:pPr>
      <w:r>
        <w:rPr>
          <w:rFonts w:ascii="Arial" w:hAnsi="Arial"/>
          <w:b/>
          <w:color w:val="000000"/>
          <w:sz w:val="21"/>
        </w:rPr>
        <w:t xml:space="preserve">Pruebas de Análisis Estático de Código (SAST): </w:t>
      </w:r>
      <w:r>
        <w:rPr>
          <w:rFonts w:ascii="Arial" w:hAnsi="Arial"/>
          <w:color w:val="000000"/>
          <w:sz w:val="21"/>
        </w:rPr>
        <w:t>Revisión automatizada del código fuente sin ejecutarlo mediante ESLint y auditoría manual de dependencias en package.json. Justificación: Identifica de forma temprana vulnerabilidades de configuración, paquetes faltantes (ausencia de bcrypt) y errores sintácticos en el tema visual.</w:t>
      </w:r>
    </w:p>
    <w:p>
      <w:pPr>
        <w:pStyle w:val="Heading2"/>
        <w:keepNext/>
        <w:spacing w:before="240" w:after="80"/>
        <w:jc w:val="left"/>
      </w:pPr>
      <w:r>
        <w:rPr>
          <w:rFonts w:ascii="Arial" w:hAnsi="Arial"/>
          <w:b/>
          <w:color w:val="000000"/>
          <w:sz w:val="24"/>
        </w:rPr>
        <w:t>3.3 Criterios de aceptación transversales</w:t>
      </w:r>
    </w:p>
    <w:p>
      <w:pPr>
        <w:spacing w:before="0" w:after="120" w:line="360" w:lineRule="auto"/>
        <w:jc w:val="both"/>
      </w:pPr>
      <w:r>
        <w:rPr>
          <w:rFonts w:ascii="Arial" w:hAnsi="Arial"/>
          <w:color w:val="000000"/>
          <w:sz w:val="22"/>
        </w:rPr>
        <w:t>Los criterios de aceptación constituyen las condiciones indispensables y medibles que deben cumplirse para certificar la aprobación de una funcionalidad o del sistema completo:</w:t>
      </w:r>
    </w:p>
    <w:p>
      <w:pPr>
        <w:pStyle w:val="ListParagraph"/>
        <w:spacing w:before="0" w:after="60" w:line="300" w:lineRule="auto"/>
        <w:jc w:val="both"/>
      </w:pPr>
      <w:r>
        <w:rPr>
          <w:rFonts w:ascii="Arial" w:hAnsi="Arial"/>
          <w:b/>
          <w:color w:val="000000"/>
          <w:sz w:val="21"/>
        </w:rPr>
        <w:t xml:space="preserve">Criterios de Aceptación Funcionales: </w:t>
      </w:r>
      <w:r>
        <w:rPr>
          <w:rFonts w:ascii="Arial" w:hAnsi="Arial"/>
          <w:color w:val="000000"/>
          <w:sz w:val="21"/>
        </w:rPr>
        <w:t>Toda operación de creación, lectura o modificación debe retornar códigos HTTP estándar (200 OK, 201 Created). Los errores de validación deben responder 400 Bad Request con glosa descriptiva clara. La eliminación de registros debe solicitar confirmación y ejecutar borrado lógico (inactivación).</w:t>
      </w:r>
    </w:p>
    <w:p>
      <w:pPr>
        <w:pStyle w:val="ListParagraph"/>
        <w:spacing w:before="0" w:after="60" w:line="300" w:lineRule="auto"/>
        <w:jc w:val="both"/>
      </w:pPr>
      <w:r>
        <w:rPr>
          <w:rFonts w:ascii="Arial" w:hAnsi="Arial"/>
          <w:b/>
          <w:color w:val="000000"/>
          <w:sz w:val="21"/>
        </w:rPr>
        <w:t xml:space="preserve">Criterios de Aceptación No Funcionales: </w:t>
      </w:r>
      <w:r>
        <w:rPr>
          <w:rFonts w:ascii="Arial" w:hAnsi="Arial"/>
          <w:color w:val="000000"/>
          <w:sz w:val="21"/>
        </w:rPr>
        <w:t>El 95% de las peticiones CRUD deben responder en un lapso inferior a 300 ms en condiciones de red local/QA. Las contraseñas deben persistirse exclusivamente en formato hash salado mediante bcrypt con costo computacional adecuado. La interfaz debe satisfacer contraste WCAG AA (ratio mínimo 4.5:1 para texto normal).</w:t>
      </w:r>
    </w:p>
    <w:p>
      <w:pPr>
        <w:pStyle w:val="ListParagraph"/>
        <w:spacing w:before="0" w:after="60" w:line="300" w:lineRule="auto"/>
        <w:jc w:val="both"/>
      </w:pPr>
      <w:r>
        <w:rPr>
          <w:rFonts w:ascii="Arial" w:hAnsi="Arial"/>
          <w:b/>
          <w:color w:val="000000"/>
          <w:sz w:val="21"/>
        </w:rPr>
        <w:t xml:space="preserve">Criterios de Reglas de Negocio: </w:t>
      </w:r>
      <w:r>
        <w:rPr>
          <w:rFonts w:ascii="Arial" w:hAnsi="Arial"/>
          <w:color w:val="000000"/>
          <w:sz w:val="21"/>
        </w:rPr>
        <w:t>RB-1: El rol 'paciente' tiene acceso de solo lectura restringido exclusivamente a sus propios exámenes; RB-2: El rol 'admin' posee gobierno total de usuarios y roles; RB-3: El rol 'medico' tiene potestad de gestionar pacientes y emitir órdenes médicas de cualquier paciente registrado.</w:t>
      </w:r>
    </w:p>
    <w:p>
      <w:pPr>
        <w:pStyle w:val="Heading2"/>
        <w:keepNext/>
        <w:spacing w:before="240" w:after="80"/>
        <w:jc w:val="left"/>
      </w:pPr>
      <w:r>
        <w:rPr>
          <w:rFonts w:ascii="Arial" w:hAnsi="Arial"/>
          <w:b/>
          <w:color w:val="000000"/>
          <w:sz w:val="24"/>
        </w:rPr>
        <w:t>3.4 Herramientas utilizadas y asignación de recursos</w:t>
      </w:r>
    </w:p>
    <w:p>
      <w:pPr>
        <w:spacing w:before="0" w:after="120" w:line="360" w:lineRule="auto"/>
        <w:jc w:val="both"/>
      </w:pPr>
      <w:r>
        <w:rPr>
          <w:rFonts w:ascii="Arial" w:hAnsi="Arial"/>
          <w:color w:val="000000"/>
          <w:sz w:val="22"/>
        </w:rPr>
        <w:t>La ejecución del plan de pruebas requirió la asignación estructurada de recursos humanos calificados, infraestructura tecnológica y un entorno de prueba controlado y representativo:</w:t>
      </w:r>
    </w:p>
    <w:p>
      <w:pPr>
        <w:keepNext/>
        <w:spacing w:before="160" w:after="40"/>
        <w:jc w:val="left"/>
      </w:pPr>
      <w:r>
        <w:rPr>
          <w:rFonts w:ascii="Arial" w:hAnsi="Arial"/>
          <w:b/>
          <w:color w:val="000000"/>
          <w:sz w:val="22"/>
        </w:rPr>
        <w:t>3.4.1 Recursos humanos y roles asignados</w:t>
      </w:r>
    </w:p>
    <w:p>
      <w:pPr>
        <w:pStyle w:val="ListParagraph"/>
        <w:spacing w:before="0" w:after="60" w:line="300" w:lineRule="auto"/>
        <w:jc w:val="both"/>
      </w:pPr>
      <w:r>
        <w:rPr>
          <w:rFonts w:ascii="Arial" w:hAnsi="Arial"/>
          <w:b/>
          <w:color w:val="000000"/>
          <w:sz w:val="21"/>
        </w:rPr>
        <w:t xml:space="preserve">Ricardo Saez (Líder de Calidad y Pruebas QA): </w:t>
      </w:r>
      <w:r>
        <w:rPr>
          <w:rFonts w:ascii="Arial" w:hAnsi="Arial"/>
          <w:color w:val="000000"/>
          <w:sz w:val="21"/>
        </w:rPr>
        <w:t>Responsable de la dirección del plan, diseño de la estrategia metodológica, coordinación de ciclos de prueba, validación de cobertura frente a la ERS y redacción del informe técnico consolidado.</w:t>
      </w:r>
    </w:p>
    <w:p>
      <w:pPr>
        <w:pStyle w:val="ListParagraph"/>
        <w:spacing w:before="0" w:after="60" w:line="300" w:lineRule="auto"/>
        <w:jc w:val="both"/>
      </w:pPr>
      <w:r>
        <w:rPr>
          <w:rFonts w:ascii="Arial" w:hAnsi="Arial"/>
          <w:b/>
          <w:color w:val="000000"/>
          <w:sz w:val="21"/>
        </w:rPr>
        <w:t xml:space="preserve">Patricio Quilodran (Especialista en Seguridad y Normativa Legal): </w:t>
      </w:r>
      <w:r>
        <w:rPr>
          <w:rFonts w:ascii="Arial" w:hAnsi="Arial"/>
          <w:color w:val="000000"/>
          <w:sz w:val="21"/>
        </w:rPr>
        <w:t>Encargado de la auditoría de seguridad del código backend, pruebas de penetración (control de acceso, inyección, almacenamiento criptográfico) y análisis de cumplimiento de las Leyes 19.628, 20.584 y 21.459.</w:t>
      </w:r>
    </w:p>
    <w:p>
      <w:pPr>
        <w:pStyle w:val="ListParagraph"/>
        <w:spacing w:before="0" w:after="60" w:line="300" w:lineRule="auto"/>
        <w:jc w:val="both"/>
      </w:pPr>
      <w:r>
        <w:rPr>
          <w:rFonts w:ascii="Arial" w:hAnsi="Arial"/>
          <w:b/>
          <w:color w:val="000000"/>
          <w:sz w:val="21"/>
        </w:rPr>
        <w:t xml:space="preserve">Sebastian Dinamarca (Ingeniero de Pruebas Funcionales y Rendimiento): </w:t>
      </w:r>
      <w:r>
        <w:rPr>
          <w:rFonts w:ascii="Arial" w:hAnsi="Arial"/>
          <w:color w:val="000000"/>
          <w:sz w:val="21"/>
        </w:rPr>
        <w:t>Responsable de la ejecución de casos de prueba funcionales en frontend y backend, pruebas de rendimiento de API, análisis de tiempos de respuesta, evaluación de accesibilidad para adultos mayores y verificación de responsividad.</w:t>
      </w:r>
    </w:p>
    <w:p>
      <w:pPr>
        <w:keepNext/>
        <w:spacing w:before="160" w:after="40"/>
        <w:jc w:val="left"/>
      </w:pPr>
      <w:r>
        <w:rPr>
          <w:rFonts w:ascii="Arial" w:hAnsi="Arial"/>
          <w:b/>
          <w:color w:val="000000"/>
          <w:sz w:val="22"/>
        </w:rPr>
        <w:t>3.4.2 Recursos técnicos e infraestructura</w:t>
      </w:r>
    </w:p>
    <w:p>
      <w:pPr>
        <w:pStyle w:val="ListParagraph"/>
        <w:spacing w:before="0" w:after="60" w:line="300" w:lineRule="auto"/>
        <w:jc w:val="both"/>
      </w:pPr>
      <w:r>
        <w:rPr>
          <w:rFonts w:ascii="Arial" w:hAnsi="Arial"/>
          <w:b/>
          <w:color w:val="000000"/>
          <w:sz w:val="21"/>
        </w:rPr>
        <w:t xml:space="preserve">Capa de Servidor y Entorno de Ejecución: </w:t>
      </w:r>
      <w:r>
        <w:rPr>
          <w:rFonts w:ascii="Arial" w:hAnsi="Arial"/>
          <w:color w:val="000000"/>
          <w:sz w:val="21"/>
        </w:rPr>
        <w:t>Node.js v20.x LTS, Express v4.19.2, Morgan, Multer, Yup para validación de esquemas.</w:t>
      </w:r>
    </w:p>
    <w:p>
      <w:pPr>
        <w:pStyle w:val="ListParagraph"/>
        <w:spacing w:before="0" w:after="60" w:line="300" w:lineRule="auto"/>
        <w:jc w:val="both"/>
      </w:pPr>
      <w:r>
        <w:rPr>
          <w:rFonts w:ascii="Arial" w:hAnsi="Arial"/>
          <w:b/>
          <w:color w:val="000000"/>
          <w:sz w:val="21"/>
        </w:rPr>
        <w:t xml:space="preserve">Capa de Persistencia: </w:t>
      </w:r>
      <w:r>
        <w:rPr>
          <w:rFonts w:ascii="Arial" w:hAnsi="Arial"/>
          <w:color w:val="000000"/>
          <w:sz w:val="21"/>
        </w:rPr>
        <w:t>Motor de base de datos PostgreSQL v15.x ejecutándose sobre contenedor Docker con volumen persistente.</w:t>
      </w:r>
    </w:p>
    <w:p>
      <w:pPr>
        <w:pStyle w:val="ListParagraph"/>
        <w:spacing w:before="0" w:after="60" w:line="300" w:lineRule="auto"/>
        <w:jc w:val="both"/>
      </w:pPr>
      <w:r>
        <w:rPr>
          <w:rFonts w:ascii="Arial" w:hAnsi="Arial"/>
          <w:b/>
          <w:color w:val="000000"/>
          <w:sz w:val="21"/>
        </w:rPr>
        <w:t xml:space="preserve">Capa de Cliente Web: </w:t>
      </w:r>
      <w:r>
        <w:rPr>
          <w:rFonts w:ascii="Arial" w:hAnsi="Arial"/>
          <w:color w:val="000000"/>
          <w:sz w:val="21"/>
        </w:rPr>
        <w:t>React v19.1.1, Vite v7.1.7, Material UI v7.3.4, Axios v1.13.1, Formik y Yup.</w:t>
      </w:r>
    </w:p>
    <w:p>
      <w:pPr>
        <w:pStyle w:val="ListParagraph"/>
        <w:spacing w:before="0" w:after="60" w:line="300" w:lineRule="auto"/>
        <w:jc w:val="both"/>
      </w:pPr>
      <w:r>
        <w:rPr>
          <w:rFonts w:ascii="Arial" w:hAnsi="Arial"/>
          <w:b/>
          <w:color w:val="000000"/>
          <w:sz w:val="21"/>
        </w:rPr>
        <w:t xml:space="preserve">Herramientas de Auditoría y Testing: </w:t>
      </w:r>
      <w:r>
        <w:rPr>
          <w:rFonts w:ascii="Arial" w:hAnsi="Arial"/>
          <w:color w:val="000000"/>
          <w:sz w:val="21"/>
        </w:rPr>
        <w:t>Postman v10+ para pruebas dinámicas de API REST; ESLint v9.x para análisis estático (SAST); DevTools de Google Chrome para auditoría de red, consola, DOM y accesibilidad; cURL y PowerShell para automatización de peticiones HTTP.</w:t>
      </w:r>
    </w:p>
    <w:p>
      <w:pPr>
        <w:pStyle w:val="ListParagraph"/>
        <w:spacing w:before="0" w:after="60" w:line="300" w:lineRule="auto"/>
        <w:jc w:val="both"/>
      </w:pPr>
      <w:r>
        <w:rPr>
          <w:rFonts w:ascii="Arial" w:hAnsi="Arial"/>
          <w:b/>
          <w:color w:val="000000"/>
          <w:sz w:val="21"/>
        </w:rPr>
        <w:t xml:space="preserve">Entorno de Pruebas (Ambiente QA Dockerizado): </w:t>
      </w:r>
      <w:r>
        <w:rPr>
          <w:rFonts w:ascii="Arial" w:hAnsi="Arial"/>
          <w:color w:val="000000"/>
          <w:sz w:val="21"/>
        </w:rPr>
        <w:t>Host local Windows 11; Docker Desktop v4.30+ orquestando Backend en puerto 4444, Frontend en puerto 3333 y PostgreSQL expuesto en puerto 15442.</w:t>
      </w:r>
    </w:p>
    <w:p>
      <w:pPr>
        <w:keepNext/>
        <w:spacing w:before="160" w:after="40"/>
        <w:jc w:val="left"/>
      </w:pPr>
      <w:r>
        <w:rPr>
          <w:rFonts w:ascii="Arial" w:hAnsi="Arial"/>
          <w:b/>
          <w:color w:val="000000"/>
          <w:sz w:val="22"/>
        </w:rPr>
        <w:t>3.4.3 Cronograma de actividades del ciclo de pruebas</w:t>
      </w:r>
    </w:p>
    <w:tbl>
      <w:tblPr>
        <w:tblStyle w:val="GridTable4"/>
        <w:tblW w:type="auto" w:w="0"/>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249"/>
        <w:gridCol w:w="3249"/>
        <w:gridCol w:w="3249"/>
      </w:tblGrid>
      <w:tr>
        <w:tc>
          <w:tcPr>
            <w:tcW w:type="dxa" w:w="3249"/>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HITO / ACTIVIDAD</w:t>
            </w:r>
          </w:p>
        </w:tc>
        <w:tc>
          <w:tcPr>
            <w:tcW w:type="dxa" w:w="3249"/>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PLAZO</w:t>
            </w:r>
          </w:p>
        </w:tc>
        <w:tc>
          <w:tcPr>
            <w:tcW w:type="dxa" w:w="3249"/>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ENTREGABLE / ALCANCE</w:t>
            </w:r>
          </w:p>
        </w:tc>
      </w:tr>
      <w:tr>
        <w:tc>
          <w:tcPr>
            <w:tcW w:type="dxa" w:w="3249"/>
            <w:tcMar>
              <w:top w:w="80" w:type="dxa"/>
              <w:bottom w:w="80" w:type="dxa"/>
              <w:left w:w="100" w:type="dxa"/>
              <w:right w:w="100" w:type="dxa"/>
            </w:tcMar>
          </w:tcPr>
          <w:p>
            <w:pPr>
              <w:spacing w:before="0" w:after="0" w:line="276" w:lineRule="auto"/>
              <w:jc w:val="left"/>
            </w:pPr>
            <w:r/>
            <w:r>
              <w:rPr>
                <w:rFonts w:ascii="Arial" w:hAnsi="Arial"/>
                <w:b/>
                <w:i w:val="0"/>
                <w:color w:val="000000"/>
                <w:sz w:val="18"/>
              </w:rPr>
              <w:t>Hito 1: Análisis de Requisitos y Setup de Entorno</w:t>
            </w:r>
          </w:p>
        </w:tc>
        <w:tc>
          <w:tcPr>
            <w:tcW w:type="dxa" w:w="3249"/>
            <w:tcMar>
              <w:top w:w="80" w:type="dxa"/>
              <w:bottom w:w="80" w:type="dxa"/>
              <w:left w:w="100" w:type="dxa"/>
              <w:right w:w="100" w:type="dxa"/>
            </w:tcMar>
          </w:tcPr>
          <w:p>
            <w:pPr>
              <w:spacing w:before="0" w:after="0" w:line="276" w:lineRule="auto"/>
              <w:jc w:val="center"/>
            </w:pPr>
            <w:r/>
            <w:r>
              <w:rPr>
                <w:rFonts w:ascii="Arial" w:hAnsi="Arial"/>
                <w:b w:val="0"/>
                <w:i w:val="0"/>
                <w:color w:val="000000"/>
                <w:sz w:val="18"/>
              </w:rPr>
              <w:t>Días 1 a 2</w:t>
            </w:r>
          </w:p>
        </w:tc>
        <w:tc>
          <w:tcPr>
            <w:tcW w:type="dxa" w:w="3249"/>
            <w:tcMar>
              <w:top w:w="80" w:type="dxa"/>
              <w:bottom w:w="80" w:type="dxa"/>
              <w:left w:w="100" w:type="dxa"/>
              <w:right w:w="100" w:type="dxa"/>
            </w:tcMar>
          </w:tcPr>
          <w:p>
            <w:pPr>
              <w:spacing w:before="0" w:after="0" w:line="276" w:lineRule="auto"/>
              <w:jc w:val="left"/>
            </w:pPr>
            <w:r/>
            <w:r>
              <w:rPr>
                <w:rFonts w:ascii="Arial" w:hAnsi="Arial"/>
                <w:b w:val="0"/>
                <w:i w:val="0"/>
                <w:color w:val="000000"/>
                <w:sz w:val="18"/>
              </w:rPr>
              <w:t>Despliegue de Docker, verificación de conectividad y revisión de ERS base.</w:t>
            </w:r>
          </w:p>
        </w:tc>
      </w:tr>
      <w:tr>
        <w:tc>
          <w:tcPr>
            <w:tcW w:type="dxa" w:w="3249"/>
            <w:tcMar>
              <w:top w:w="80" w:type="dxa"/>
              <w:bottom w:w="80" w:type="dxa"/>
              <w:left w:w="100" w:type="dxa"/>
              <w:right w:w="100" w:type="dxa"/>
            </w:tcMar>
          </w:tcPr>
          <w:p>
            <w:pPr>
              <w:spacing w:before="0" w:after="0" w:line="276" w:lineRule="auto"/>
              <w:jc w:val="left"/>
            </w:pPr>
            <w:r/>
            <w:r>
              <w:rPr>
                <w:rFonts w:ascii="Arial" w:hAnsi="Arial"/>
                <w:b/>
                <w:i w:val="0"/>
                <w:color w:val="000000"/>
                <w:sz w:val="18"/>
              </w:rPr>
              <w:t>Hito 2: Auditoría Estática de Código y Diseño de Casos</w:t>
            </w:r>
          </w:p>
        </w:tc>
        <w:tc>
          <w:tcPr>
            <w:tcW w:type="dxa" w:w="3249"/>
            <w:tcMar>
              <w:top w:w="80" w:type="dxa"/>
              <w:bottom w:w="80" w:type="dxa"/>
              <w:left w:w="100" w:type="dxa"/>
              <w:right w:w="100" w:type="dxa"/>
            </w:tcMar>
          </w:tcPr>
          <w:p>
            <w:pPr>
              <w:spacing w:before="0" w:after="0" w:line="276" w:lineRule="auto"/>
              <w:jc w:val="center"/>
            </w:pPr>
            <w:r/>
            <w:r>
              <w:rPr>
                <w:rFonts w:ascii="Arial" w:hAnsi="Arial"/>
                <w:b w:val="0"/>
                <w:i w:val="0"/>
                <w:color w:val="000000"/>
                <w:sz w:val="18"/>
              </w:rPr>
              <w:t>Días 3 a 5</w:t>
            </w:r>
          </w:p>
        </w:tc>
        <w:tc>
          <w:tcPr>
            <w:tcW w:type="dxa" w:w="3249"/>
            <w:tcMar>
              <w:top w:w="80" w:type="dxa"/>
              <w:bottom w:w="80" w:type="dxa"/>
              <w:left w:w="100" w:type="dxa"/>
              <w:right w:w="100" w:type="dxa"/>
            </w:tcMar>
          </w:tcPr>
          <w:p>
            <w:pPr>
              <w:spacing w:before="0" w:after="0" w:line="276" w:lineRule="auto"/>
              <w:jc w:val="left"/>
            </w:pPr>
            <w:r/>
            <w:r>
              <w:rPr>
                <w:rFonts w:ascii="Arial" w:hAnsi="Arial"/>
                <w:b w:val="0"/>
                <w:i w:val="0"/>
                <w:color w:val="000000"/>
                <w:sz w:val="18"/>
              </w:rPr>
              <w:t>Ejecución de ESLint, inspección de dependencias y redacción de los 25 casos de prueba.</w:t>
            </w:r>
          </w:p>
        </w:tc>
      </w:tr>
      <w:tr>
        <w:tc>
          <w:tcPr>
            <w:tcW w:type="dxa" w:w="3249"/>
            <w:tcMar>
              <w:top w:w="80" w:type="dxa"/>
              <w:bottom w:w="80" w:type="dxa"/>
              <w:left w:w="100" w:type="dxa"/>
              <w:right w:w="100" w:type="dxa"/>
            </w:tcMar>
          </w:tcPr>
          <w:p>
            <w:pPr>
              <w:spacing w:before="0" w:after="0" w:line="276" w:lineRule="auto"/>
              <w:jc w:val="left"/>
            </w:pPr>
            <w:r/>
            <w:r>
              <w:rPr>
                <w:rFonts w:ascii="Arial" w:hAnsi="Arial"/>
                <w:b/>
                <w:i w:val="0"/>
                <w:color w:val="000000"/>
                <w:sz w:val="18"/>
              </w:rPr>
              <w:t>Hito 3: Ciclo de Ejecución de Pruebas de Seguridad y Backend</w:t>
            </w:r>
          </w:p>
        </w:tc>
        <w:tc>
          <w:tcPr>
            <w:tcW w:type="dxa" w:w="3249"/>
            <w:tcMar>
              <w:top w:w="80" w:type="dxa"/>
              <w:bottom w:w="80" w:type="dxa"/>
              <w:left w:w="100" w:type="dxa"/>
              <w:right w:w="100" w:type="dxa"/>
            </w:tcMar>
          </w:tcPr>
          <w:p>
            <w:pPr>
              <w:spacing w:before="0" w:after="0" w:line="276" w:lineRule="auto"/>
              <w:jc w:val="center"/>
            </w:pPr>
            <w:r/>
            <w:r>
              <w:rPr>
                <w:rFonts w:ascii="Arial" w:hAnsi="Arial"/>
                <w:b w:val="0"/>
                <w:i w:val="0"/>
                <w:color w:val="000000"/>
                <w:sz w:val="18"/>
              </w:rPr>
              <w:t>Días 6 a 8</w:t>
            </w:r>
          </w:p>
        </w:tc>
        <w:tc>
          <w:tcPr>
            <w:tcW w:type="dxa" w:w="3249"/>
            <w:tcMar>
              <w:top w:w="80" w:type="dxa"/>
              <w:bottom w:w="80" w:type="dxa"/>
              <w:left w:w="100" w:type="dxa"/>
              <w:right w:w="100" w:type="dxa"/>
            </w:tcMar>
          </w:tcPr>
          <w:p>
            <w:pPr>
              <w:spacing w:before="0" w:after="0" w:line="276" w:lineRule="auto"/>
              <w:jc w:val="left"/>
            </w:pPr>
            <w:r/>
            <w:r>
              <w:rPr>
                <w:rFonts w:ascii="Arial" w:hAnsi="Arial"/>
                <w:b w:val="0"/>
                <w:i w:val="0"/>
                <w:color w:val="000000"/>
                <w:sz w:val="18"/>
              </w:rPr>
              <w:t>Pruebas de autenticación, JWT, RBAC, hash de contraseñas y endpoints de API.</w:t>
            </w:r>
          </w:p>
        </w:tc>
      </w:tr>
      <w:tr>
        <w:tc>
          <w:tcPr>
            <w:tcW w:type="dxa" w:w="3249"/>
            <w:tcMar>
              <w:top w:w="80" w:type="dxa"/>
              <w:bottom w:w="80" w:type="dxa"/>
              <w:left w:w="100" w:type="dxa"/>
              <w:right w:w="100" w:type="dxa"/>
            </w:tcMar>
          </w:tcPr>
          <w:p>
            <w:pPr>
              <w:spacing w:before="0" w:after="0" w:line="276" w:lineRule="auto"/>
              <w:jc w:val="left"/>
            </w:pPr>
            <w:r/>
            <w:r>
              <w:rPr>
                <w:rFonts w:ascii="Arial" w:hAnsi="Arial"/>
                <w:b/>
                <w:i w:val="0"/>
                <w:color w:val="000000"/>
                <w:sz w:val="18"/>
              </w:rPr>
              <w:t>Hito 4: Ciclo de Ejecución Funcional, Rendimiento y Accesibilidad</w:t>
            </w:r>
          </w:p>
        </w:tc>
        <w:tc>
          <w:tcPr>
            <w:tcW w:type="dxa" w:w="3249"/>
            <w:tcMar>
              <w:top w:w="80" w:type="dxa"/>
              <w:bottom w:w="80" w:type="dxa"/>
              <w:left w:w="100" w:type="dxa"/>
              <w:right w:w="100" w:type="dxa"/>
            </w:tcMar>
          </w:tcPr>
          <w:p>
            <w:pPr>
              <w:spacing w:before="0" w:after="0" w:line="276" w:lineRule="auto"/>
              <w:jc w:val="center"/>
            </w:pPr>
            <w:r/>
            <w:r>
              <w:rPr>
                <w:rFonts w:ascii="Arial" w:hAnsi="Arial"/>
                <w:b w:val="0"/>
                <w:i w:val="0"/>
                <w:color w:val="000000"/>
                <w:sz w:val="18"/>
              </w:rPr>
              <w:t>Días 9 a 11</w:t>
            </w:r>
          </w:p>
        </w:tc>
        <w:tc>
          <w:tcPr>
            <w:tcW w:type="dxa" w:w="3249"/>
            <w:tcMar>
              <w:top w:w="80" w:type="dxa"/>
              <w:bottom w:w="80" w:type="dxa"/>
              <w:left w:w="100" w:type="dxa"/>
              <w:right w:w="100" w:type="dxa"/>
            </w:tcMar>
          </w:tcPr>
          <w:p>
            <w:pPr>
              <w:spacing w:before="0" w:after="0" w:line="276" w:lineRule="auto"/>
              <w:jc w:val="left"/>
            </w:pPr>
            <w:r/>
            <w:r>
              <w:rPr>
                <w:rFonts w:ascii="Arial" w:hAnsi="Arial"/>
                <w:b w:val="0"/>
                <w:i w:val="0"/>
                <w:color w:val="000000"/>
                <w:sz w:val="18"/>
              </w:rPr>
              <w:t>Pruebas de flujos frontend, medición de tiempos de respuesta y análisis de contraste.</w:t>
            </w:r>
          </w:p>
        </w:tc>
      </w:tr>
      <w:tr>
        <w:tc>
          <w:tcPr>
            <w:tcW w:type="dxa" w:w="3249"/>
            <w:tcMar>
              <w:top w:w="80" w:type="dxa"/>
              <w:bottom w:w="80" w:type="dxa"/>
              <w:left w:w="100" w:type="dxa"/>
              <w:right w:w="100" w:type="dxa"/>
            </w:tcMar>
          </w:tcPr>
          <w:p>
            <w:pPr>
              <w:spacing w:before="0" w:after="0" w:line="276" w:lineRule="auto"/>
              <w:jc w:val="left"/>
            </w:pPr>
            <w:r/>
            <w:r>
              <w:rPr>
                <w:rFonts w:ascii="Arial" w:hAnsi="Arial"/>
                <w:b/>
                <w:i w:val="0"/>
                <w:color w:val="000000"/>
                <w:sz w:val="18"/>
              </w:rPr>
              <w:t>Hito 5: Clasificación de Incidentes y Consolidación de Informe</w:t>
            </w:r>
          </w:p>
        </w:tc>
        <w:tc>
          <w:tcPr>
            <w:tcW w:type="dxa" w:w="3249"/>
            <w:tcMar>
              <w:top w:w="80" w:type="dxa"/>
              <w:bottom w:w="80" w:type="dxa"/>
              <w:left w:w="100" w:type="dxa"/>
              <w:right w:w="100" w:type="dxa"/>
            </w:tcMar>
          </w:tcPr>
          <w:p>
            <w:pPr>
              <w:spacing w:before="0" w:after="0" w:line="276" w:lineRule="auto"/>
              <w:jc w:val="center"/>
            </w:pPr>
            <w:r/>
            <w:r>
              <w:rPr>
                <w:rFonts w:ascii="Arial" w:hAnsi="Arial"/>
                <w:b w:val="0"/>
                <w:i w:val="0"/>
                <w:color w:val="000000"/>
                <w:sz w:val="18"/>
              </w:rPr>
              <w:t>Días 12 a 14</w:t>
            </w:r>
          </w:p>
        </w:tc>
        <w:tc>
          <w:tcPr>
            <w:tcW w:type="dxa" w:w="3249"/>
            <w:tcMar>
              <w:top w:w="80" w:type="dxa"/>
              <w:bottom w:w="80" w:type="dxa"/>
              <w:left w:w="100" w:type="dxa"/>
              <w:right w:w="100" w:type="dxa"/>
            </w:tcMar>
          </w:tcPr>
          <w:p>
            <w:pPr>
              <w:spacing w:before="0" w:after="0" w:line="276" w:lineRule="auto"/>
              <w:jc w:val="left"/>
            </w:pPr>
            <w:r/>
            <w:r>
              <w:rPr>
                <w:rFonts w:ascii="Arial" w:hAnsi="Arial"/>
                <w:b w:val="0"/>
                <w:i w:val="0"/>
                <w:color w:val="000000"/>
                <w:sz w:val="18"/>
              </w:rPr>
              <w:t>Matriz de criticidad, análisis normativo, plan de remediación y entrega formal.</w:t>
            </w:r>
          </w:p>
        </w:tc>
      </w:tr>
    </w:tbl>
    <w:p>
      <w:pPr>
        <w:pStyle w:val="Heading1"/>
        <w:keepNext/>
        <w:spacing w:before="320" w:after="120"/>
        <w:jc w:val="left"/>
      </w:pPr>
      <w:r>
        <w:rPr>
          <w:rFonts w:ascii="Arial" w:hAnsi="Arial"/>
          <w:b/>
          <w:color w:val="000000"/>
          <w:sz w:val="28"/>
        </w:rPr>
        <w:t>4. Diseño de casos de prueba</w:t>
      </w:r>
    </w:p>
    <w:p>
      <w:pPr>
        <w:spacing w:before="0" w:after="120" w:line="360" w:lineRule="auto"/>
        <w:jc w:val="both"/>
      </w:pPr>
      <w:r>
        <w:rPr>
          <w:rFonts w:ascii="Arial" w:hAnsi="Arial"/>
          <w:color w:val="000000"/>
          <w:sz w:val="22"/>
        </w:rPr>
        <w:t>A continuación se presenta el diseño detallado de los casos de prueba representativos estructurados bajo el estándar tabular requerido. Los casos abarcan requerimientos funcionales críticos (autenticación, gestión de pacientes, creación de exámenes, subida de documentos y eliminación de usuarios) y requerimientos no funcionales (rendimiento, almacenamiento criptográfico, control de acceso a documentos clínicos, accesibilidad para la tercera edad y compatibilidad multidispositivo):</w:t>
      </w:r>
    </w:p>
    <w:tbl>
      <w:tblPr>
        <w:tblStyle w:val="GridTable4"/>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249"/>
        <w:gridCol w:w="3249"/>
        <w:gridCol w:w="3249"/>
      </w:tblGrid>
      <w:tr>
        <w:tc>
          <w:tcPr>
            <w:tcW w:type="dxa" w:w="3249"/>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ID</w:t>
            </w:r>
          </w:p>
        </w:tc>
        <w:tc>
          <w:tcPr>
            <w:tcW w:type="dxa" w:w="3249"/>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NOMBRE</w:t>
            </w:r>
          </w:p>
        </w:tc>
        <w:tc>
          <w:tcPr>
            <w:tcW w:type="dxa" w:w="3249"/>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REQUERIMIENTO</w:t>
            </w:r>
          </w:p>
        </w:tc>
      </w:tr>
      <w:tr>
        <w:tc>
          <w:tcPr>
            <w:tcW w:type="dxa" w:w="3249"/>
            <w:tcMar>
              <w:top w:w="100" w:type="dxa"/>
              <w:bottom w:w="100" w:type="dxa"/>
              <w:left w:w="120" w:type="dxa"/>
              <w:right w:w="120" w:type="dxa"/>
            </w:tcMar>
          </w:tcPr>
          <w:p>
            <w:pPr>
              <w:spacing w:before="0" w:after="0" w:line="276" w:lineRule="auto"/>
              <w:jc w:val="center"/>
            </w:pPr>
            <w:r/>
            <w:r>
              <w:rPr>
                <w:rFonts w:ascii="Arial" w:hAnsi="Arial"/>
                <w:b/>
                <w:i w:val="0"/>
                <w:color w:val="000000"/>
                <w:sz w:val="19"/>
              </w:rPr>
              <w:t>CP-01</w:t>
            </w:r>
          </w:p>
        </w:tc>
        <w:tc>
          <w:tcPr>
            <w:tcW w:type="dxa" w:w="3249"/>
            <w:tcMar>
              <w:top w:w="100" w:type="dxa"/>
              <w:bottom w:w="100" w:type="dxa"/>
              <w:left w:w="120" w:type="dxa"/>
              <w:right w:w="120" w:type="dxa"/>
            </w:tcMar>
          </w:tcPr>
          <w:p>
            <w:pPr>
              <w:spacing w:before="0" w:after="0" w:line="276" w:lineRule="auto"/>
              <w:jc w:val="left"/>
            </w:pPr>
            <w:r/>
            <w:r>
              <w:rPr>
                <w:rFonts w:ascii="Arial" w:hAnsi="Arial"/>
                <w:b w:val="0"/>
                <w:i w:val="0"/>
                <w:color w:val="000000"/>
                <w:sz w:val="19"/>
              </w:rPr>
              <w:t>Autenticación exitosa y generación de token de sesión JWT</w:t>
            </w:r>
          </w:p>
        </w:tc>
        <w:tc>
          <w:tcPr>
            <w:tcW w:type="dxa" w:w="3249"/>
            <w:tcMar>
              <w:top w:w="100" w:type="dxa"/>
              <w:bottom w:w="100" w:type="dxa"/>
              <w:left w:w="120" w:type="dxa"/>
              <w:right w:w="120" w:type="dxa"/>
            </w:tcMar>
          </w:tcPr>
          <w:p>
            <w:pPr>
              <w:spacing w:before="0" w:after="0" w:line="276" w:lineRule="auto"/>
              <w:jc w:val="center"/>
            </w:pPr>
            <w:r/>
            <w:r>
              <w:rPr>
                <w:rFonts w:ascii="Arial" w:hAnsi="Arial"/>
                <w:b w:val="0"/>
                <w:i w:val="0"/>
                <w:color w:val="000000"/>
                <w:sz w:val="19"/>
              </w:rPr>
              <w:t>RF-1.1 / NFR-SEG-9</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DESCRIPCIÓN</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Verificar que un usuario registrado pueda autenticarse exitosamente ingresando su nombre de usuario y contraseña válidos, obteniendo un token JWT que contenga su identidad y roles.</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PRECONDICIONES</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El usuario debe existir previamente registrado en la tabla 'usuarios' con credenciales conocidas (ej. usuario: 'medico', contraseña: 'password123'). El servicio de backend debe estar operativo.</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PASOS</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1. Enviar una solicitud HTTP POST al endpoint '/autenticacion/login'.</w:t>
              <w:br/>
              <w:t>2. Incluir en el cuerpo (JSON) los campos: nombre_usuario y password.</w:t>
              <w:br/>
              <w:t>3. Verificar el código de estado HTTP de respuesta.</w:t>
              <w:br/>
              <w:t>4. Decodificar el token JWT recibido en el campo 'token' de la respuesta JSON.</w:t>
              <w:br/>
              <w:t>5. Verificar el registro del evento en la tabla de auditoría.</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RESULTADO ESPERADO</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El sistema debe responder con código HTTP 200 OK, un objeto JSON conteniendo un token JWT firmado criptográficamente, cuyos claims incluyan usuarioId, nombreUsuario, rolNombre y pacienteId. Además, debe insertarse un registro en la tabla 'auditoria' con la acción 'LOGIN: usuario inició sesión'.</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CRITERIO DE ACEPTACIÓN</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Generación de token JWT válido con expiración no superior a 2 horas y persistencia obligatoria del evento en el log de auditoría del sistema.</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DATOS DE PRUEBA</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w:t>
              <w:br/>
              <w:t xml:space="preserve">  "nombre_usuario": "medico",</w:t>
              <w:br/>
              <w:t xml:space="preserve">  "password": "password123"</w:t>
              <w:br/>
              <w:t>}</w:t>
            </w:r>
          </w:p>
        </w:tc>
      </w:tr>
    </w:tbl>
    <w:p>
      <w:pPr>
        <w:spacing w:before="80" w:after="160"/>
      </w:pPr>
    </w:p>
    <w:tbl>
      <w:tblPr>
        <w:tblStyle w:val="GridTable4"/>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249"/>
        <w:gridCol w:w="3249"/>
        <w:gridCol w:w="3249"/>
      </w:tblGrid>
      <w:tr>
        <w:tc>
          <w:tcPr>
            <w:tcW w:type="dxa" w:w="3249"/>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ID</w:t>
            </w:r>
          </w:p>
        </w:tc>
        <w:tc>
          <w:tcPr>
            <w:tcW w:type="dxa" w:w="3249"/>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NOMBRE</w:t>
            </w:r>
          </w:p>
        </w:tc>
        <w:tc>
          <w:tcPr>
            <w:tcW w:type="dxa" w:w="3249"/>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REQUERIMIENTO</w:t>
            </w:r>
          </w:p>
        </w:tc>
      </w:tr>
      <w:tr>
        <w:tc>
          <w:tcPr>
            <w:tcW w:type="dxa" w:w="3249"/>
            <w:tcMar>
              <w:top w:w="100" w:type="dxa"/>
              <w:bottom w:w="100" w:type="dxa"/>
              <w:left w:w="120" w:type="dxa"/>
              <w:right w:w="120" w:type="dxa"/>
            </w:tcMar>
          </w:tcPr>
          <w:p>
            <w:pPr>
              <w:spacing w:before="0" w:after="0" w:line="276" w:lineRule="auto"/>
              <w:jc w:val="center"/>
            </w:pPr>
            <w:r/>
            <w:r>
              <w:rPr>
                <w:rFonts w:ascii="Arial" w:hAnsi="Arial"/>
                <w:b/>
                <w:i w:val="0"/>
                <w:color w:val="000000"/>
                <w:sz w:val="19"/>
              </w:rPr>
              <w:t>CP-02</w:t>
            </w:r>
          </w:p>
        </w:tc>
        <w:tc>
          <w:tcPr>
            <w:tcW w:type="dxa" w:w="3249"/>
            <w:tcMar>
              <w:top w:w="100" w:type="dxa"/>
              <w:bottom w:w="100" w:type="dxa"/>
              <w:left w:w="120" w:type="dxa"/>
              <w:right w:w="120" w:type="dxa"/>
            </w:tcMar>
          </w:tcPr>
          <w:p>
            <w:pPr>
              <w:spacing w:before="0" w:after="0" w:line="276" w:lineRule="auto"/>
              <w:jc w:val="left"/>
            </w:pPr>
            <w:r/>
            <w:r>
              <w:rPr>
                <w:rFonts w:ascii="Arial" w:hAnsi="Arial"/>
                <w:b w:val="0"/>
                <w:i w:val="0"/>
                <w:color w:val="000000"/>
                <w:sz w:val="19"/>
              </w:rPr>
              <w:t>Control de acceso por rol (RBAC) - Restricción de creación de exámenes a pacientes</w:t>
            </w:r>
          </w:p>
        </w:tc>
        <w:tc>
          <w:tcPr>
            <w:tcW w:type="dxa" w:w="3249"/>
            <w:tcMar>
              <w:top w:w="100" w:type="dxa"/>
              <w:bottom w:w="100" w:type="dxa"/>
              <w:left w:w="120" w:type="dxa"/>
              <w:right w:w="120" w:type="dxa"/>
            </w:tcMar>
          </w:tcPr>
          <w:p>
            <w:pPr>
              <w:spacing w:before="0" w:after="0" w:line="276" w:lineRule="auto"/>
              <w:jc w:val="center"/>
            </w:pPr>
            <w:r/>
            <w:r>
              <w:rPr>
                <w:rFonts w:ascii="Arial" w:hAnsi="Arial"/>
                <w:b w:val="0"/>
                <w:i w:val="0"/>
                <w:color w:val="000000"/>
                <w:sz w:val="19"/>
              </w:rPr>
              <w:t>RF-3.1 / RB-1 / NFR-SEG-4</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DESCRIPCIÓN</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Comprobar que el sistema impida que un usuario con rol 'paciente' cree o registre un examen médico, reservando dicha potestad exclusivamente a médicos y administradores.</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PRECONDICIONES</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Usuario autenticado con rol 'paciente' y token JWT válido. Existencia de al menos un paciente registrado en base de datos.</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PASOS</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1. Obtener token JWT iniciando sesión con credenciales de usuario con rol 'paciente'.</w:t>
              <w:br/>
              <w:t>2. Enviar solicitud HTTP POST al endpoint '/examenes' con cabecera 'Authorization: Bearer &lt;token_paciente&gt;'.</w:t>
              <w:br/>
              <w:t>3. Enviar payload JSON con datos de un nuevo examen médico (paciente_id, tipo_examen_medico_id, diagnosis).</w:t>
              <w:br/>
              <w:t>4. Inspeccionar el código de respuesta HTTP y mensaje de error devuelto por la API.</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RESULTADO ESPERADO</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La API debe rechazar la solicitud con código HTTP 403 Forbidden y un cuerpo JSON con error: 'No autorizado' y glosa: 'No tiene permisos para realizar esta acción'. No debe registrarse ningún examen en la base de datos.</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CRITERIO DE ACEPTACIÓN</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Cumplimiento estricto de la regla de negocio RB-1 y NFR-SEG-4: un paciente solo tiene permisos de lectura y no puede ejecutar acciones de escritura clínica.</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DATOS DE PRUEBA</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Cabecera: Authorization: Bearer &lt;jwt_paciente&gt;</w:t>
              <w:br/>
              <w:t>Body: {</w:t>
              <w:br/>
              <w:t xml:space="preserve">  "tipo_examen_medico_id": 1,</w:t>
              <w:br/>
              <w:t xml:space="preserve">  "paciente_id": 1,</w:t>
              <w:br/>
              <w:t xml:space="preserve">  "diagnosis": "Diagnóstico de prueba no autorizado",</w:t>
              <w:br/>
              <w:t xml:space="preserve">  "tratamiento": "Reposo"</w:t>
              <w:br/>
              <w:t>}</w:t>
            </w:r>
          </w:p>
        </w:tc>
      </w:tr>
    </w:tbl>
    <w:p>
      <w:pPr>
        <w:spacing w:before="80" w:after="160"/>
      </w:pPr>
    </w:p>
    <w:tbl>
      <w:tblPr>
        <w:tblStyle w:val="GridTable4"/>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249"/>
        <w:gridCol w:w="3249"/>
        <w:gridCol w:w="3249"/>
      </w:tblGrid>
      <w:tr>
        <w:tc>
          <w:tcPr>
            <w:tcW w:type="dxa" w:w="3249"/>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ID</w:t>
            </w:r>
          </w:p>
        </w:tc>
        <w:tc>
          <w:tcPr>
            <w:tcW w:type="dxa" w:w="3249"/>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NOMBRE</w:t>
            </w:r>
          </w:p>
        </w:tc>
        <w:tc>
          <w:tcPr>
            <w:tcW w:type="dxa" w:w="3249"/>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REQUERIMIENTO</w:t>
            </w:r>
          </w:p>
        </w:tc>
      </w:tr>
      <w:tr>
        <w:tc>
          <w:tcPr>
            <w:tcW w:type="dxa" w:w="3249"/>
            <w:tcMar>
              <w:top w:w="100" w:type="dxa"/>
              <w:bottom w:w="100" w:type="dxa"/>
              <w:left w:w="120" w:type="dxa"/>
              <w:right w:w="120" w:type="dxa"/>
            </w:tcMar>
          </w:tcPr>
          <w:p>
            <w:pPr>
              <w:spacing w:before="0" w:after="0" w:line="276" w:lineRule="auto"/>
              <w:jc w:val="center"/>
            </w:pPr>
            <w:r/>
            <w:r>
              <w:rPr>
                <w:rFonts w:ascii="Arial" w:hAnsi="Arial"/>
                <w:b/>
                <w:i w:val="0"/>
                <w:color w:val="000000"/>
                <w:sz w:val="19"/>
              </w:rPr>
              <w:t>CP-03</w:t>
            </w:r>
          </w:p>
        </w:tc>
        <w:tc>
          <w:tcPr>
            <w:tcW w:type="dxa" w:w="3249"/>
            <w:tcMar>
              <w:top w:w="100" w:type="dxa"/>
              <w:bottom w:w="100" w:type="dxa"/>
              <w:left w:w="120" w:type="dxa"/>
              <w:right w:w="120" w:type="dxa"/>
            </w:tcMar>
          </w:tcPr>
          <w:p>
            <w:pPr>
              <w:spacing w:before="0" w:after="0" w:line="276" w:lineRule="auto"/>
              <w:jc w:val="left"/>
            </w:pPr>
            <w:r/>
            <w:r>
              <w:rPr>
                <w:rFonts w:ascii="Arial" w:hAnsi="Arial"/>
                <w:b w:val="0"/>
                <w:i w:val="0"/>
                <w:color w:val="000000"/>
                <w:sz w:val="19"/>
              </w:rPr>
              <w:t>Registro de paciente con validación de formato y algoritmo de RUT chileno</w:t>
            </w:r>
          </w:p>
        </w:tc>
        <w:tc>
          <w:tcPr>
            <w:tcW w:type="dxa" w:w="3249"/>
            <w:tcMar>
              <w:top w:w="100" w:type="dxa"/>
              <w:bottom w:w="100" w:type="dxa"/>
              <w:left w:w="120" w:type="dxa"/>
              <w:right w:w="120" w:type="dxa"/>
            </w:tcMar>
          </w:tcPr>
          <w:p>
            <w:pPr>
              <w:spacing w:before="0" w:after="0" w:line="276" w:lineRule="auto"/>
              <w:jc w:val="center"/>
            </w:pPr>
            <w:r/>
            <w:r>
              <w:rPr>
                <w:rFonts w:ascii="Arial" w:hAnsi="Arial"/>
                <w:b w:val="0"/>
                <w:i w:val="0"/>
                <w:color w:val="000000"/>
                <w:sz w:val="19"/>
              </w:rPr>
              <w:t>RF-2.2 / NFR-USAB-2</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DESCRIPCIÓN</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Verificar que el endpoint de creación de pacientes valide rigurosamente el formato y el dígito verificador del RUT chileno mediante el algoritmo Módulo 11, rechazando identificadores inválidos o maliciosos.</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PRECONDICIONES</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Usuario con rol 'medico' o 'admin' autenticado en el sistema. Base de datos operativa.</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PASOS</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1. Iniciar sesión como 'medico' y obtener token de autorización.</w:t>
              <w:br/>
              <w:t>2. Enviar solicitud HTTP POST a '/pacientes' con cabecera Bearer Token.</w:t>
              <w:br/>
              <w:t>3. Proporcionar un RUT con dígito verificador intencionalmente inválido (ej: '11.111.111-9').</w:t>
              <w:br/>
              <w:t>4. Evaluar la respuesta devuelta por el middleware de validación Yup/rut.js.</w:t>
              <w:br/>
              <w:t>5. Reintentar con un RUT válido (ej: '11.111.111-1') y verificar la inserción exitosa.</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RESULTADO ESPERADO</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Para el RUT con dígito verificador erróneo, el sistema debe responder con código HTTP 400 Bad Request indicando error de validación en el RUT. Para el RUT válido, el sistema debe responder con código HTTP 201 Created y retornar el registro del paciente creado.</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CRITERIO DE ACEPTACIÓN</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El sistema normaliza y valida matemáticamente el RUT antes de persistir; rechaza entradas inválidas sin provocar caídas del servidor.</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DATOS DE PRUEBA</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Prueba Negativa: { "rut": "11.111.111-9", "primer_nombre": "Carlos", "apellido_paterno": "Pérez", "email": "carlos@test.cl", "fecha_nacimiento": "1990-05-15", "sexo": "M" }</w:t>
              <w:br/>
              <w:t>Prueba Positiva: { "rut": "11.111.111-1", ... }</w:t>
            </w:r>
          </w:p>
        </w:tc>
      </w:tr>
    </w:tbl>
    <w:p>
      <w:pPr>
        <w:spacing w:before="80" w:after="160"/>
      </w:pPr>
    </w:p>
    <w:tbl>
      <w:tblPr>
        <w:tblStyle w:val="GridTable4"/>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249"/>
        <w:gridCol w:w="3249"/>
        <w:gridCol w:w="3249"/>
      </w:tblGrid>
      <w:tr>
        <w:tc>
          <w:tcPr>
            <w:tcW w:type="dxa" w:w="3249"/>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ID</w:t>
            </w:r>
          </w:p>
        </w:tc>
        <w:tc>
          <w:tcPr>
            <w:tcW w:type="dxa" w:w="3249"/>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NOMBRE</w:t>
            </w:r>
          </w:p>
        </w:tc>
        <w:tc>
          <w:tcPr>
            <w:tcW w:type="dxa" w:w="3249"/>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REQUERIMIENTO</w:t>
            </w:r>
          </w:p>
        </w:tc>
      </w:tr>
      <w:tr>
        <w:tc>
          <w:tcPr>
            <w:tcW w:type="dxa" w:w="3249"/>
            <w:tcMar>
              <w:top w:w="100" w:type="dxa"/>
              <w:bottom w:w="100" w:type="dxa"/>
              <w:left w:w="120" w:type="dxa"/>
              <w:right w:w="120" w:type="dxa"/>
            </w:tcMar>
          </w:tcPr>
          <w:p>
            <w:pPr>
              <w:spacing w:before="0" w:after="0" w:line="276" w:lineRule="auto"/>
              <w:jc w:val="center"/>
            </w:pPr>
            <w:r/>
            <w:r>
              <w:rPr>
                <w:rFonts w:ascii="Arial" w:hAnsi="Arial"/>
                <w:b/>
                <w:i w:val="0"/>
                <w:color w:val="000000"/>
                <w:sz w:val="19"/>
              </w:rPr>
              <w:t>CP-04</w:t>
            </w:r>
          </w:p>
        </w:tc>
        <w:tc>
          <w:tcPr>
            <w:tcW w:type="dxa" w:w="3249"/>
            <w:tcMar>
              <w:top w:w="100" w:type="dxa"/>
              <w:bottom w:w="100" w:type="dxa"/>
              <w:left w:w="120" w:type="dxa"/>
              <w:right w:w="120" w:type="dxa"/>
            </w:tcMar>
          </w:tcPr>
          <w:p>
            <w:pPr>
              <w:spacing w:before="0" w:after="0" w:line="276" w:lineRule="auto"/>
              <w:jc w:val="left"/>
            </w:pPr>
            <w:r/>
            <w:r>
              <w:rPr>
                <w:rFonts w:ascii="Arial" w:hAnsi="Arial"/>
                <w:b w:val="0"/>
                <w:i w:val="0"/>
                <w:color w:val="000000"/>
                <w:sz w:val="19"/>
              </w:rPr>
              <w:t>Carga y almacenamiento de documento clínico adjunto a un examen médico</w:t>
            </w:r>
          </w:p>
        </w:tc>
        <w:tc>
          <w:tcPr>
            <w:tcW w:type="dxa" w:w="3249"/>
            <w:tcMar>
              <w:top w:w="100" w:type="dxa"/>
              <w:bottom w:w="100" w:type="dxa"/>
              <w:left w:w="120" w:type="dxa"/>
              <w:right w:w="120" w:type="dxa"/>
            </w:tcMar>
          </w:tcPr>
          <w:p>
            <w:pPr>
              <w:spacing w:before="0" w:after="0" w:line="276" w:lineRule="auto"/>
              <w:jc w:val="center"/>
            </w:pPr>
            <w:r/>
            <w:r>
              <w:rPr>
                <w:rFonts w:ascii="Arial" w:hAnsi="Arial"/>
                <w:b w:val="0"/>
                <w:i w:val="0"/>
                <w:color w:val="000000"/>
                <w:sz w:val="19"/>
              </w:rPr>
              <w:t>RF-4.3 / RF-4.4</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DESCRIPCIÓN</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Comprobar que un médico pueda adjuntar un documento clínico en formato PDF a un examen médico existente, verificando el límite de tamaño y los tipos MIME permitidos.</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PRECONDICIONES</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Usuario autenticado con rol 'medico'. Examen médico creado previamente en el sistema con ID conocido.</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PASOS</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1. Iniciar sesión como médico y configurar la cabecera 'Authorization: Bearer &lt;token_medico&gt;'.</w:t>
              <w:br/>
              <w:t>2. Preparar una solicitud HTTP POST 'multipart/form-data' hacia '/documentos'.</w:t>
              <w:br/>
              <w:t>3. Adjuntar un archivo PDF real ('informe_hemograma.pdf', tamaño &lt; 10 MB).</w:t>
              <w:br/>
              <w:t>4. Enviar los campos de formulario: examen_medico_id y paciente_id.</w:t>
              <w:br/>
              <w:t>5. Verificar la respuesta del servidor y la persistencia en la base de datos.</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RESULTADO ESPERADO</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El sistema debe responder con código HTTP 201 Created y un objeto JSON con los metadatos del documento creado (id, nombre_archivo, created_at). Debe registrarse en auditoría el evento 'DOCUMENTOS_CREAR'.</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CRITERIO DE ACEPTACIÓN</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El documento se sube y asocia correctamente al examen médico. Se restringe a formatos permitidos (PDF, JPG, PNG) y tamaño máximo de 10 MB.</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DATOS DE PRUEBA</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Form-data: documento: informe_hemograma.pdf (application/pdf, 250 KB), examen_medico_id: 1, paciente_id: 1</w:t>
            </w:r>
          </w:p>
        </w:tc>
      </w:tr>
    </w:tbl>
    <w:p>
      <w:pPr>
        <w:spacing w:before="80" w:after="160"/>
      </w:pPr>
    </w:p>
    <w:tbl>
      <w:tblPr>
        <w:tblStyle w:val="GridTable4"/>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249"/>
        <w:gridCol w:w="3249"/>
        <w:gridCol w:w="3249"/>
      </w:tblGrid>
      <w:tr>
        <w:tc>
          <w:tcPr>
            <w:tcW w:type="dxa" w:w="3249"/>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ID</w:t>
            </w:r>
          </w:p>
        </w:tc>
        <w:tc>
          <w:tcPr>
            <w:tcW w:type="dxa" w:w="3249"/>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NOMBRE</w:t>
            </w:r>
          </w:p>
        </w:tc>
        <w:tc>
          <w:tcPr>
            <w:tcW w:type="dxa" w:w="3249"/>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REQUERIMIENTO</w:t>
            </w:r>
          </w:p>
        </w:tc>
      </w:tr>
      <w:tr>
        <w:tc>
          <w:tcPr>
            <w:tcW w:type="dxa" w:w="3249"/>
            <w:tcMar>
              <w:top w:w="100" w:type="dxa"/>
              <w:bottom w:w="100" w:type="dxa"/>
              <w:left w:w="120" w:type="dxa"/>
              <w:right w:w="120" w:type="dxa"/>
            </w:tcMar>
          </w:tcPr>
          <w:p>
            <w:pPr>
              <w:spacing w:before="0" w:after="0" w:line="276" w:lineRule="auto"/>
              <w:jc w:val="center"/>
            </w:pPr>
            <w:r/>
            <w:r>
              <w:rPr>
                <w:rFonts w:ascii="Arial" w:hAnsi="Arial"/>
                <w:b/>
                <w:i w:val="0"/>
                <w:color w:val="000000"/>
                <w:sz w:val="19"/>
              </w:rPr>
              <w:t>CP-05</w:t>
            </w:r>
          </w:p>
        </w:tc>
        <w:tc>
          <w:tcPr>
            <w:tcW w:type="dxa" w:w="3249"/>
            <w:tcMar>
              <w:top w:w="100" w:type="dxa"/>
              <w:bottom w:w="100" w:type="dxa"/>
              <w:left w:w="120" w:type="dxa"/>
              <w:right w:w="120" w:type="dxa"/>
            </w:tcMar>
          </w:tcPr>
          <w:p>
            <w:pPr>
              <w:spacing w:before="0" w:after="0" w:line="276" w:lineRule="auto"/>
              <w:jc w:val="left"/>
            </w:pPr>
            <w:r/>
            <w:r>
              <w:rPr>
                <w:rFonts w:ascii="Arial" w:hAnsi="Arial"/>
                <w:b w:val="0"/>
                <w:i w:val="0"/>
                <w:color w:val="000000"/>
                <w:sz w:val="19"/>
              </w:rPr>
              <w:t>Eliminación de usuario y validación de borrado lógico vs físico</w:t>
            </w:r>
          </w:p>
        </w:tc>
        <w:tc>
          <w:tcPr>
            <w:tcW w:type="dxa" w:w="3249"/>
            <w:tcMar>
              <w:top w:w="100" w:type="dxa"/>
              <w:bottom w:w="100" w:type="dxa"/>
              <w:left w:w="120" w:type="dxa"/>
              <w:right w:w="120" w:type="dxa"/>
            </w:tcMar>
          </w:tcPr>
          <w:p>
            <w:pPr>
              <w:spacing w:before="0" w:after="0" w:line="276" w:lineRule="auto"/>
              <w:jc w:val="center"/>
            </w:pPr>
            <w:r/>
            <w:r>
              <w:rPr>
                <w:rFonts w:ascii="Arial" w:hAnsi="Arial"/>
                <w:b w:val="0"/>
                <w:i w:val="0"/>
                <w:color w:val="000000"/>
                <w:sz w:val="19"/>
              </w:rPr>
              <w:t>RF-2.7 / NFR-SEG-6</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DESCRIPCIÓN</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Verificar la operación de eliminación de un usuario del sistema, auditando si el sistema realiza una eliminación lógica (inactivación) como exige la ERS o si incurre en borrado físico destructivo.</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PRECONDICIONES</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Usuario administrador autenticado. Usuario objetivo de prueba creado en base de datos (id: 10).</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PASOS</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1. Autenticarse como administrador y obtener token JWT.</w:t>
              <w:br/>
              <w:t>2. Enviar solicitud HTTP DELETE a '/usuarios/10' con cabecera de autorización.</w:t>
              <w:br/>
              <w:t>3. Verificar el código de estado HTTP de respuesta.</w:t>
              <w:br/>
              <w:t>4. Consultar directamente la base de datos PostgreSQL: 'SELECT * FROM usuarios WHERE id = 10;'.</w:t>
              <w:br/>
              <w:t>5. Verificar si el registro existe con marca inactiva o si fue purgado físicamente.</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RESULTADO ESPERADO</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Según la ERS, el sistema debe solicitar confirmación y marcar el registro como inactivo (eliminación lógica, conservando historial clínico y de auditoría).</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CRITERIO DE ACEPTACIÓN</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Cumplimiento del requerimiento ERS: 'Se debe realizar una eliminación lógica solicitando al usuario confirmación antes de proceder en la operación'.</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DATOS DE PRUEBA</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ID de usuario objetivo: 10</w:t>
              <w:br/>
              <w:t>Endpoint: DELETE /usuarios/10</w:t>
              <w:br/>
              <w:t>Cabecera: Authorization: Bearer &lt;token_admin&gt;</w:t>
            </w:r>
          </w:p>
        </w:tc>
      </w:tr>
    </w:tbl>
    <w:p>
      <w:pPr>
        <w:spacing w:before="80" w:after="160"/>
      </w:pPr>
    </w:p>
    <w:tbl>
      <w:tblPr>
        <w:tblStyle w:val="GridTable4"/>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249"/>
        <w:gridCol w:w="3249"/>
        <w:gridCol w:w="3249"/>
      </w:tblGrid>
      <w:tr>
        <w:tc>
          <w:tcPr>
            <w:tcW w:type="dxa" w:w="3249"/>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ID</w:t>
            </w:r>
          </w:p>
        </w:tc>
        <w:tc>
          <w:tcPr>
            <w:tcW w:type="dxa" w:w="3249"/>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NOMBRE</w:t>
            </w:r>
          </w:p>
        </w:tc>
        <w:tc>
          <w:tcPr>
            <w:tcW w:type="dxa" w:w="3249"/>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REQUERIMIENTO</w:t>
            </w:r>
          </w:p>
        </w:tc>
      </w:tr>
      <w:tr>
        <w:tc>
          <w:tcPr>
            <w:tcW w:type="dxa" w:w="3249"/>
            <w:tcMar>
              <w:top w:w="100" w:type="dxa"/>
              <w:bottom w:w="100" w:type="dxa"/>
              <w:left w:w="120" w:type="dxa"/>
              <w:right w:w="120" w:type="dxa"/>
            </w:tcMar>
          </w:tcPr>
          <w:p>
            <w:pPr>
              <w:spacing w:before="0" w:after="0" w:line="276" w:lineRule="auto"/>
              <w:jc w:val="center"/>
            </w:pPr>
            <w:r/>
            <w:r>
              <w:rPr>
                <w:rFonts w:ascii="Arial" w:hAnsi="Arial"/>
                <w:b/>
                <w:i w:val="0"/>
                <w:color w:val="000000"/>
                <w:sz w:val="19"/>
              </w:rPr>
              <w:t>CP-06</w:t>
            </w:r>
          </w:p>
        </w:tc>
        <w:tc>
          <w:tcPr>
            <w:tcW w:type="dxa" w:w="3249"/>
            <w:tcMar>
              <w:top w:w="100" w:type="dxa"/>
              <w:bottom w:w="100" w:type="dxa"/>
              <w:left w:w="120" w:type="dxa"/>
              <w:right w:w="120" w:type="dxa"/>
            </w:tcMar>
          </w:tcPr>
          <w:p>
            <w:pPr>
              <w:spacing w:before="0" w:after="0" w:line="276" w:lineRule="auto"/>
              <w:jc w:val="left"/>
            </w:pPr>
            <w:r/>
            <w:r>
              <w:rPr>
                <w:rFonts w:ascii="Arial" w:hAnsi="Arial"/>
                <w:b w:val="0"/>
                <w:i w:val="0"/>
                <w:color w:val="000000"/>
                <w:sz w:val="19"/>
              </w:rPr>
              <w:t>No Funcional - Rendimiento en consulta de pacientes y exámenes (Detección de Latencia)</w:t>
            </w:r>
          </w:p>
        </w:tc>
        <w:tc>
          <w:tcPr>
            <w:tcW w:type="dxa" w:w="3249"/>
            <w:tcMar>
              <w:top w:w="100" w:type="dxa"/>
              <w:bottom w:w="100" w:type="dxa"/>
              <w:left w:w="120" w:type="dxa"/>
              <w:right w:w="120" w:type="dxa"/>
            </w:tcMar>
          </w:tcPr>
          <w:p>
            <w:pPr>
              <w:spacing w:before="0" w:after="0" w:line="276" w:lineRule="auto"/>
              <w:jc w:val="center"/>
            </w:pPr>
            <w:r/>
            <w:r>
              <w:rPr>
                <w:rFonts w:ascii="Arial" w:hAnsi="Arial"/>
                <w:b w:val="0"/>
                <w:i w:val="0"/>
                <w:color w:val="000000"/>
                <w:sz w:val="19"/>
              </w:rPr>
              <w:t>NFR-PERF-1</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DESCRIPCIÓN</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Medir el tiempo de respuesta del servidor en peticiones GET simples de listado de pacientes y exámenes médicos bajo condiciones normales de carga, verificando que no supere el umbral de 300 ms.</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PRECONDICIONES</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Servidor backend y base de datos PostgreSQL en ejecución en ambiente local. Usuario médico autenticado.</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PASOS</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1. Configurar herramienta de cronometría HTTP (Postman / cURL) en red local.</w:t>
              <w:br/>
              <w:t>2. Enviar solicitud HTTP GET a '/pacientes' con cabecera Bearer Token.</w:t>
              <w:br/>
              <w:t>3. Registrar el tiempo transcurrido desde el envío hasta la recepción del último byte.</w:t>
              <w:br/>
              <w:t>4. Repetir la medición con el endpoint GET '/examenes'.</w:t>
              <w:br/>
              <w:t>5. Comparar los tiempos de respuesta obtenidos con el SLA de 300 ms estipulado en NFR-PERF-1.</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RESULTADO ESPERADO</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El tiempo de respuesta debe situarse por debajo de los 300 milisegundos (ms) para operaciones CRUD simples en red local con dataset estándar.</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CRITERIO DE ACEPTACIÓN</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NFR-PERF-1: Tiempo de respuesta para operaciones CRUD simples &lt; 300 ms bajo carga normal.</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DATOS DE PRUEBA</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Endpoint 1: GET http://localhost:4444/pacientes</w:t>
              <w:br/>
              <w:t>Endpoint 2: GET http://localhost:4444/examenes</w:t>
              <w:br/>
              <w:t>Iteraciones: 5 peticiones consecutivas</w:t>
            </w:r>
          </w:p>
        </w:tc>
      </w:tr>
    </w:tbl>
    <w:p>
      <w:pPr>
        <w:spacing w:before="80" w:after="160"/>
      </w:pPr>
    </w:p>
    <w:tbl>
      <w:tblPr>
        <w:tblStyle w:val="GridTable4"/>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249"/>
        <w:gridCol w:w="3249"/>
        <w:gridCol w:w="3249"/>
      </w:tblGrid>
      <w:tr>
        <w:tc>
          <w:tcPr>
            <w:tcW w:type="dxa" w:w="3249"/>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ID</w:t>
            </w:r>
          </w:p>
        </w:tc>
        <w:tc>
          <w:tcPr>
            <w:tcW w:type="dxa" w:w="3249"/>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NOMBRE</w:t>
            </w:r>
          </w:p>
        </w:tc>
        <w:tc>
          <w:tcPr>
            <w:tcW w:type="dxa" w:w="3249"/>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REQUERIMIENTO</w:t>
            </w:r>
          </w:p>
        </w:tc>
      </w:tr>
      <w:tr>
        <w:tc>
          <w:tcPr>
            <w:tcW w:type="dxa" w:w="3249"/>
            <w:tcMar>
              <w:top w:w="100" w:type="dxa"/>
              <w:bottom w:w="100" w:type="dxa"/>
              <w:left w:w="120" w:type="dxa"/>
              <w:right w:w="120" w:type="dxa"/>
            </w:tcMar>
          </w:tcPr>
          <w:p>
            <w:pPr>
              <w:spacing w:before="0" w:after="0" w:line="276" w:lineRule="auto"/>
              <w:jc w:val="center"/>
            </w:pPr>
            <w:r/>
            <w:r>
              <w:rPr>
                <w:rFonts w:ascii="Arial" w:hAnsi="Arial"/>
                <w:b/>
                <w:i w:val="0"/>
                <w:color w:val="000000"/>
                <w:sz w:val="19"/>
              </w:rPr>
              <w:t>CP-07</w:t>
            </w:r>
          </w:p>
        </w:tc>
        <w:tc>
          <w:tcPr>
            <w:tcW w:type="dxa" w:w="3249"/>
            <w:tcMar>
              <w:top w:w="100" w:type="dxa"/>
              <w:bottom w:w="100" w:type="dxa"/>
              <w:left w:w="120" w:type="dxa"/>
              <w:right w:w="120" w:type="dxa"/>
            </w:tcMar>
          </w:tcPr>
          <w:p>
            <w:pPr>
              <w:spacing w:before="0" w:after="0" w:line="276" w:lineRule="auto"/>
              <w:jc w:val="left"/>
            </w:pPr>
            <w:r/>
            <w:r>
              <w:rPr>
                <w:rFonts w:ascii="Arial" w:hAnsi="Arial"/>
                <w:b w:val="0"/>
                <w:i w:val="0"/>
                <w:color w:val="000000"/>
                <w:sz w:val="19"/>
              </w:rPr>
              <w:t>No Funcional - Seguridad: Verificación de hashing criptográfico en almacenamiento de contraseñas</w:t>
            </w:r>
          </w:p>
        </w:tc>
        <w:tc>
          <w:tcPr>
            <w:tcW w:type="dxa" w:w="3249"/>
            <w:tcMar>
              <w:top w:w="100" w:type="dxa"/>
              <w:bottom w:w="100" w:type="dxa"/>
              <w:left w:w="120" w:type="dxa"/>
              <w:right w:w="120" w:type="dxa"/>
            </w:tcMar>
          </w:tcPr>
          <w:p>
            <w:pPr>
              <w:spacing w:before="0" w:after="0" w:line="276" w:lineRule="auto"/>
              <w:jc w:val="center"/>
            </w:pPr>
            <w:r/>
            <w:r>
              <w:rPr>
                <w:rFonts w:ascii="Arial" w:hAnsi="Arial"/>
                <w:b w:val="0"/>
                <w:i w:val="0"/>
                <w:color w:val="000000"/>
                <w:sz w:val="19"/>
              </w:rPr>
              <w:t>NFR-SEG-2 / Ley 19.628</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DESCRIPCIÓN</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Inspeccionar el código fuente del backend y la base de datos PostgreSQL para verificar que las contraseñas de los usuarios sean almacenadas con hashing robusto (bcrypt con sal) y nunca en texto plano.</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PRECONDICIONES</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Acceso a la base de datos PostgreSQL de prueba y al código fuente de 'BACKEND/src/routes/auth.js'.</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PASOS</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1. Registrar un nuevo usuario mediante POST '/autenticacion/registro' con contraseña: 'MiPasswordSeguro2026!'.</w:t>
              <w:br/>
              <w:t>2. Conectarse a la base de datos PostgreSQL mediante psql.</w:t>
              <w:br/>
              <w:t>3. Ejecutar la consulta: 'SELECT id, nombre_usuario, contrasena FROM usuarios WHERE nombre_usuario = ...;'.</w:t>
              <w:br/>
              <w:t>4. Inspeccionar el valor de la columna 'contrasena'.</w:t>
              <w:br/>
              <w:t>5. Auditar el código de inserción en 'auth.js' y 'users.js'.</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RESULTADO ESPERADO</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La columna 'contrasena' debe contener una cadena hash que inicie con '$2b$' o '$2a$' (formato bcrypt) de longitud fija (60 caracteres), resultando matemáticamente imposible reconstruir la contraseña en texto claro.</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CRITERIO DE ACEPTACIÓN</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NFR-SEG-2: Contraseñas con Hashing seguro (bcrypt). Cumplimiento obligatorio del deber de seguridad del Art. 11 de la Ley 19.628.</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DATOS DE PRUEBA</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Payload de registro: {</w:t>
              <w:br/>
              <w:t xml:space="preserve">  "nombre_usuario": "usuario_test_crypto",</w:t>
              <w:br/>
              <w:t xml:space="preserve">  "password": "MiPasswordSeguro2026!",</w:t>
              <w:br/>
              <w:t xml:space="preserve">  "correo": "crypto@test.cl",</w:t>
              <w:br/>
              <w:t xml:space="preserve">  "rut": "15.897.456-7"</w:t>
              <w:br/>
              <w:t>}</w:t>
            </w:r>
          </w:p>
        </w:tc>
      </w:tr>
    </w:tbl>
    <w:p>
      <w:pPr>
        <w:spacing w:before="80" w:after="160"/>
      </w:pPr>
    </w:p>
    <w:tbl>
      <w:tblPr>
        <w:tblStyle w:val="GridTable4"/>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249"/>
        <w:gridCol w:w="3249"/>
        <w:gridCol w:w="3249"/>
      </w:tblGrid>
      <w:tr>
        <w:tc>
          <w:tcPr>
            <w:tcW w:type="dxa" w:w="3249"/>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ID</w:t>
            </w:r>
          </w:p>
        </w:tc>
        <w:tc>
          <w:tcPr>
            <w:tcW w:type="dxa" w:w="3249"/>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NOMBRE</w:t>
            </w:r>
          </w:p>
        </w:tc>
        <w:tc>
          <w:tcPr>
            <w:tcW w:type="dxa" w:w="3249"/>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REQUERIMIENTO</w:t>
            </w:r>
          </w:p>
        </w:tc>
      </w:tr>
      <w:tr>
        <w:tc>
          <w:tcPr>
            <w:tcW w:type="dxa" w:w="3249"/>
            <w:tcMar>
              <w:top w:w="100" w:type="dxa"/>
              <w:bottom w:w="100" w:type="dxa"/>
              <w:left w:w="120" w:type="dxa"/>
              <w:right w:w="120" w:type="dxa"/>
            </w:tcMar>
          </w:tcPr>
          <w:p>
            <w:pPr>
              <w:spacing w:before="0" w:after="0" w:line="276" w:lineRule="auto"/>
              <w:jc w:val="center"/>
            </w:pPr>
            <w:r/>
            <w:r>
              <w:rPr>
                <w:rFonts w:ascii="Arial" w:hAnsi="Arial"/>
                <w:b/>
                <w:i w:val="0"/>
                <w:color w:val="000000"/>
                <w:sz w:val="19"/>
              </w:rPr>
              <w:t>CP-08</w:t>
            </w:r>
          </w:p>
        </w:tc>
        <w:tc>
          <w:tcPr>
            <w:tcW w:type="dxa" w:w="3249"/>
            <w:tcMar>
              <w:top w:w="100" w:type="dxa"/>
              <w:bottom w:w="100" w:type="dxa"/>
              <w:left w:w="120" w:type="dxa"/>
              <w:right w:w="120" w:type="dxa"/>
            </w:tcMar>
          </w:tcPr>
          <w:p>
            <w:pPr>
              <w:spacing w:before="0" w:after="0" w:line="276" w:lineRule="auto"/>
              <w:jc w:val="left"/>
            </w:pPr>
            <w:r/>
            <w:r>
              <w:rPr>
                <w:rFonts w:ascii="Arial" w:hAnsi="Arial"/>
                <w:b w:val="0"/>
                <w:i w:val="0"/>
                <w:color w:val="000000"/>
                <w:sz w:val="19"/>
              </w:rPr>
              <w:t>No Funcional - Seguridad: Control de acceso a documentos clínicos y prevención de exposición pública</w:t>
            </w:r>
          </w:p>
        </w:tc>
        <w:tc>
          <w:tcPr>
            <w:tcW w:type="dxa" w:w="3249"/>
            <w:tcMar>
              <w:top w:w="100" w:type="dxa"/>
              <w:bottom w:w="100" w:type="dxa"/>
              <w:left w:w="120" w:type="dxa"/>
              <w:right w:w="120" w:type="dxa"/>
            </w:tcMar>
          </w:tcPr>
          <w:p>
            <w:pPr>
              <w:spacing w:before="0" w:after="0" w:line="276" w:lineRule="auto"/>
              <w:jc w:val="center"/>
            </w:pPr>
            <w:r/>
            <w:r>
              <w:rPr>
                <w:rFonts w:ascii="Arial" w:hAnsi="Arial"/>
                <w:b w:val="0"/>
                <w:i w:val="0"/>
                <w:color w:val="000000"/>
                <w:sz w:val="19"/>
              </w:rPr>
              <w:t>NFR-SEG-5 / NFR-SEG-8 / Ley 20.584</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DESCRIPCIÓN</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Verificar que los documentos clínicos almacenados en el servidor no puedan ser accedidos ni descargados directamente mediante URLs públicas estáticas sin pasar por el middleware de autenticación y autorización.</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PRECONDICIONES</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Un documento clínico ha sido cargado previamente en el sistema ('informe_hemograma.pdf'). Servidor web backend activo.</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PASOS</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1. Identificar la ruta estática configurada en 'BACKEND/src/app.js' ('/files/documentos').</w:t>
              <w:br/>
              <w:t>2. Abrir un navegador en modo incógnito sin iniciar sesión ni enviar cookies/tokens.</w:t>
              <w:br/>
              <w:t>3. Intentar acceder directamente a la URL: 'http://localhost:4444/files/documentos/informe_hemograma.pdf'.</w:t>
              <w:br/>
              <w:t>4. Verificar si el servidor bloquea la solicitud con 401/403 o si entrega el archivo sensible.</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RESULTADO ESPERADO</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El servidor debe denegar el acceso a clientes no autenticados (HTTP 401 Unauthorized o 403 Forbidden). La carpeta de almacenamiento no debe estar expuesta públicamente mediante 'express.static' sin middleware de seguridad.</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CRITERIO DE ACEPTACIÓN</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Protección de datos médicos sensibles; solo usuarios autenticados y autorizados (el médico tratante o el propio paciente titular) pueden acceder al contenido del archivo.</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DATOS DE PRUEBA</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URL de prueba: http://localhost:4444/files/documentos/informe_hemograma.pdf</w:t>
              <w:br/>
              <w:t>Cliente: Navegador web sin autenticación / cURL sin cabecera Authorization</w:t>
            </w:r>
          </w:p>
        </w:tc>
      </w:tr>
    </w:tbl>
    <w:p>
      <w:pPr>
        <w:spacing w:before="80" w:after="160"/>
      </w:pPr>
    </w:p>
    <w:tbl>
      <w:tblPr>
        <w:tblStyle w:val="GridTable4"/>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249"/>
        <w:gridCol w:w="3249"/>
        <w:gridCol w:w="3249"/>
      </w:tblGrid>
      <w:tr>
        <w:tc>
          <w:tcPr>
            <w:tcW w:type="dxa" w:w="3249"/>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ID</w:t>
            </w:r>
          </w:p>
        </w:tc>
        <w:tc>
          <w:tcPr>
            <w:tcW w:type="dxa" w:w="3249"/>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NOMBRE</w:t>
            </w:r>
          </w:p>
        </w:tc>
        <w:tc>
          <w:tcPr>
            <w:tcW w:type="dxa" w:w="3249"/>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REQUERIMIENTO</w:t>
            </w:r>
          </w:p>
        </w:tc>
      </w:tr>
      <w:tr>
        <w:tc>
          <w:tcPr>
            <w:tcW w:type="dxa" w:w="3249"/>
            <w:tcMar>
              <w:top w:w="100" w:type="dxa"/>
              <w:bottom w:w="100" w:type="dxa"/>
              <w:left w:w="120" w:type="dxa"/>
              <w:right w:w="120" w:type="dxa"/>
            </w:tcMar>
          </w:tcPr>
          <w:p>
            <w:pPr>
              <w:spacing w:before="0" w:after="0" w:line="276" w:lineRule="auto"/>
              <w:jc w:val="center"/>
            </w:pPr>
            <w:r/>
            <w:r>
              <w:rPr>
                <w:rFonts w:ascii="Arial" w:hAnsi="Arial"/>
                <w:b/>
                <w:i w:val="0"/>
                <w:color w:val="000000"/>
                <w:sz w:val="19"/>
              </w:rPr>
              <w:t>CP-09</w:t>
            </w:r>
          </w:p>
        </w:tc>
        <w:tc>
          <w:tcPr>
            <w:tcW w:type="dxa" w:w="3249"/>
            <w:tcMar>
              <w:top w:w="100" w:type="dxa"/>
              <w:bottom w:w="100" w:type="dxa"/>
              <w:left w:w="120" w:type="dxa"/>
              <w:right w:w="120" w:type="dxa"/>
            </w:tcMar>
          </w:tcPr>
          <w:p>
            <w:pPr>
              <w:spacing w:before="0" w:after="0" w:line="276" w:lineRule="auto"/>
              <w:jc w:val="left"/>
            </w:pPr>
            <w:r/>
            <w:r>
              <w:rPr>
                <w:rFonts w:ascii="Arial" w:hAnsi="Arial"/>
                <w:b w:val="0"/>
                <w:i w:val="0"/>
                <w:color w:val="000000"/>
                <w:sz w:val="19"/>
              </w:rPr>
              <w:t>No Funcional - Usabilidad y Accesibilidad: Medición de contraste de color y legibilidad para adultos mayores</w:t>
            </w:r>
          </w:p>
        </w:tc>
        <w:tc>
          <w:tcPr>
            <w:tcW w:type="dxa" w:w="3249"/>
            <w:tcMar>
              <w:top w:w="100" w:type="dxa"/>
              <w:bottom w:w="100" w:type="dxa"/>
              <w:left w:w="120" w:type="dxa"/>
              <w:right w:w="120" w:type="dxa"/>
            </w:tcMar>
          </w:tcPr>
          <w:p>
            <w:pPr>
              <w:spacing w:before="0" w:after="0" w:line="276" w:lineRule="auto"/>
              <w:jc w:val="center"/>
            </w:pPr>
            <w:r/>
            <w:r>
              <w:rPr>
                <w:rFonts w:ascii="Arial" w:hAnsi="Arial"/>
                <w:b w:val="0"/>
                <w:i w:val="0"/>
                <w:color w:val="000000"/>
                <w:sz w:val="19"/>
              </w:rPr>
              <w:t>NFR-USAB-1 / WCAG 2.1 AA</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DESCRIPCIÓN</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Auditar la interfaz de usuario de Cuidarte+ para verificar que cumpla con los estándares de accesibilidad WCAG 2.1 nivel AA, verificando tipografía legible (&gt;= 12px) y relaciones de contraste cromático superiores a 4.5:1 para texto normal.</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PRECONDICIONES</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Aplicación Frontend levantada y accesible en 'http://localhost:3333'. Herramienta Lighthouse o analizador de contraste activa.</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PASOS</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1. Navegar por la página de inicio (Home), inicio de sesión y vista de pacientes.</w:t>
              <w:br/>
              <w:t>2. Inspeccionar la configuración del tema visual en 'FRONTEND/src/theme.js'.</w:t>
              <w:br/>
              <w:t>3. Calcular la relación de contraste cromático entre los colores de texto y fondo definidos en la paleta primaria (#3293BA) y secundaria (#C5652C) frente al fondo blanco.</w:t>
              <w:br/>
              <w:t>4. Inspeccionar el código fuente del tema en búsqueda de inconsistencias sintácticas (ej. códigos hexadecimales incompletos).</w:t>
              <w:br/>
              <w:t>5. Verificar la compatibilidad de lectura para usuarios de la tercera edad.</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RESULTADO ESPERADO</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Todos los elementos interactivos y textos de la interfaz deben superar la relación de contraste mínima de 4.5:1 exigida por WCAG 2.1 AA. El tema no debe contener errores sintácticos de color.</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CRITERIO DE ACEPTACIÓN</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NFR-USAB-1: Interfaces con tipografía legible, contraste adecuado y controles grandes para usuarios mayores; sin errores de rendering.</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DATOS DE PRUEBA</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Valores a auditar en theme.js:</w:t>
              <w:br/>
              <w:t>- Primary main: #3293BA</w:t>
              <w:br/>
              <w:t>- Secondary main: #C5652C</w:t>
              <w:br/>
              <w:t>- Background default: #fffff (inspección de 5 dígitos vs 6 requeridos)</w:t>
            </w:r>
          </w:p>
        </w:tc>
      </w:tr>
    </w:tbl>
    <w:p>
      <w:pPr>
        <w:spacing w:before="80" w:after="160"/>
      </w:pPr>
    </w:p>
    <w:tbl>
      <w:tblPr>
        <w:tblStyle w:val="GridTable4"/>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249"/>
        <w:gridCol w:w="3249"/>
        <w:gridCol w:w="3249"/>
      </w:tblGrid>
      <w:tr>
        <w:tc>
          <w:tcPr>
            <w:tcW w:type="dxa" w:w="3249"/>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ID</w:t>
            </w:r>
          </w:p>
        </w:tc>
        <w:tc>
          <w:tcPr>
            <w:tcW w:type="dxa" w:w="3249"/>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NOMBRE</w:t>
            </w:r>
          </w:p>
        </w:tc>
        <w:tc>
          <w:tcPr>
            <w:tcW w:type="dxa" w:w="3249"/>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REQUERIMIENTO</w:t>
            </w:r>
          </w:p>
        </w:tc>
      </w:tr>
      <w:tr>
        <w:tc>
          <w:tcPr>
            <w:tcW w:type="dxa" w:w="3249"/>
            <w:tcMar>
              <w:top w:w="100" w:type="dxa"/>
              <w:bottom w:w="100" w:type="dxa"/>
              <w:left w:w="120" w:type="dxa"/>
              <w:right w:w="120" w:type="dxa"/>
            </w:tcMar>
          </w:tcPr>
          <w:p>
            <w:pPr>
              <w:spacing w:before="0" w:after="0" w:line="276" w:lineRule="auto"/>
              <w:jc w:val="center"/>
            </w:pPr>
            <w:r/>
            <w:r>
              <w:rPr>
                <w:rFonts w:ascii="Arial" w:hAnsi="Arial"/>
                <w:b/>
                <w:i w:val="0"/>
                <w:color w:val="000000"/>
                <w:sz w:val="19"/>
              </w:rPr>
              <w:t>CP-10</w:t>
            </w:r>
          </w:p>
        </w:tc>
        <w:tc>
          <w:tcPr>
            <w:tcW w:type="dxa" w:w="3249"/>
            <w:tcMar>
              <w:top w:w="100" w:type="dxa"/>
              <w:bottom w:w="100" w:type="dxa"/>
              <w:left w:w="120" w:type="dxa"/>
              <w:right w:w="120" w:type="dxa"/>
            </w:tcMar>
          </w:tcPr>
          <w:p>
            <w:pPr>
              <w:spacing w:before="0" w:after="0" w:line="276" w:lineRule="auto"/>
              <w:jc w:val="left"/>
            </w:pPr>
            <w:r/>
            <w:r>
              <w:rPr>
                <w:rFonts w:ascii="Arial" w:hAnsi="Arial"/>
                <w:b w:val="0"/>
                <w:i w:val="0"/>
                <w:color w:val="000000"/>
                <w:sz w:val="19"/>
              </w:rPr>
              <w:t>No Funcional - Compatibilidad: Renderizado y navegación en dispositivos móviles y tablets</w:t>
            </w:r>
          </w:p>
        </w:tc>
        <w:tc>
          <w:tcPr>
            <w:tcW w:type="dxa" w:w="3249"/>
            <w:tcMar>
              <w:top w:w="100" w:type="dxa"/>
              <w:bottom w:w="100" w:type="dxa"/>
              <w:left w:w="120" w:type="dxa"/>
              <w:right w:w="120" w:type="dxa"/>
            </w:tcMar>
          </w:tcPr>
          <w:p>
            <w:pPr>
              <w:spacing w:before="0" w:after="0" w:line="276" w:lineRule="auto"/>
              <w:jc w:val="center"/>
            </w:pPr>
            <w:r/>
            <w:r>
              <w:rPr>
                <w:rFonts w:ascii="Arial" w:hAnsi="Arial"/>
                <w:b w:val="0"/>
                <w:i w:val="0"/>
                <w:color w:val="000000"/>
                <w:sz w:val="19"/>
              </w:rPr>
              <w:t>NFR-COMPAT-2</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DESCRIPCIÓN</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Comprobar que la aplicación web Cuidarte+ se adapte fluidamente a pantallas de dispositivos móviles (smartphones) y tablets, manteniendo la navegabilidad de menús y la accesibilidad de las tablas de datos.</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PRECONDICIONES</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Frontend en ejecución en 'http://localhost:3333'. Dispositivo móvil o emulador de Chrome DevTools configurado con viewport de 375x667 (iPhone SE) y 768x1024 (iPad).</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PASOS</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1. Abrir la consola de desarrollador en Chrome y activar el 'Device Toolbar'.</w:t>
              <w:br/>
              <w:t>2. Seleccionar el viewport móvil (ancho 375px).</w:t>
              <w:br/>
              <w:t>3. Iniciar sesión como médico y navegar hacia el listado de pacientes y exámenes.</w:t>
              <w:br/>
              <w:t>4. Interactuar con el menú de navegación (Drawer / hamburguesa) implementado en 'Layout.jsx'.</w:t>
              <w:br/>
              <w:t>5. Verificar que no exista desbordamiento horizontal ('overflow-x') que corte información clínica.</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RESULTADO ESPERADO</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La interfaz debe colapsar el menú en un cajón lateral (Drawer móvil), las tablas de datos deben permitir desplazamiento horizontal interno sin romper la vista principal y todos los botones deben conservar un área táctil mínima de 44x44 píxeles.</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CRITERIO DE ACEPTACIÓN</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NFR-COMPAT-2: Diseño completamente responsivo y operable en pantallas móviles y tablets sin degradación de funcionalidad.</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DATOS DE PRUEBA</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Viewports evaluados:</w:t>
              <w:br/>
              <w:t>- Mobile: 375x667 px (iOS Safari emulado)</w:t>
              <w:br/>
              <w:t>- Tablet: 768x1024 px (Android Chrome emulado)</w:t>
              <w:br/>
              <w:t>- Desktop: 1920x1080 px</w:t>
            </w:r>
          </w:p>
        </w:tc>
      </w:tr>
    </w:tbl>
    <w:p>
      <w:pPr>
        <w:spacing w:before="80" w:after="160"/>
      </w:pPr>
    </w:p>
    <w:tbl>
      <w:tblPr>
        <w:tblStyle w:val="GridTable4"/>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249"/>
        <w:gridCol w:w="3249"/>
        <w:gridCol w:w="3249"/>
      </w:tblGrid>
      <w:tr>
        <w:tc>
          <w:tcPr>
            <w:tcW w:type="dxa" w:w="3249"/>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ID</w:t>
            </w:r>
          </w:p>
        </w:tc>
        <w:tc>
          <w:tcPr>
            <w:tcW w:type="dxa" w:w="3249"/>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NOMBRE</w:t>
            </w:r>
          </w:p>
        </w:tc>
        <w:tc>
          <w:tcPr>
            <w:tcW w:type="dxa" w:w="3249"/>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REQUERIMIENTO</w:t>
            </w:r>
          </w:p>
        </w:tc>
      </w:tr>
      <w:tr>
        <w:tc>
          <w:tcPr>
            <w:tcW w:type="dxa" w:w="3249"/>
            <w:tcMar>
              <w:top w:w="100" w:type="dxa"/>
              <w:bottom w:w="100" w:type="dxa"/>
              <w:left w:w="120" w:type="dxa"/>
              <w:right w:w="120" w:type="dxa"/>
            </w:tcMar>
          </w:tcPr>
          <w:p>
            <w:pPr>
              <w:spacing w:before="0" w:after="0" w:line="276" w:lineRule="auto"/>
              <w:jc w:val="center"/>
            </w:pPr>
            <w:r/>
            <w:r>
              <w:rPr>
                <w:rFonts w:ascii="Arial" w:hAnsi="Arial"/>
                <w:b/>
                <w:i w:val="0"/>
                <w:color w:val="000000"/>
                <w:sz w:val="19"/>
              </w:rPr>
              <w:t>CP-11</w:t>
            </w:r>
          </w:p>
        </w:tc>
        <w:tc>
          <w:tcPr>
            <w:tcW w:type="dxa" w:w="3249"/>
            <w:tcMar>
              <w:top w:w="100" w:type="dxa"/>
              <w:bottom w:w="100" w:type="dxa"/>
              <w:left w:w="120" w:type="dxa"/>
              <w:right w:w="120" w:type="dxa"/>
            </w:tcMar>
          </w:tcPr>
          <w:p>
            <w:pPr>
              <w:spacing w:before="0" w:after="0" w:line="276" w:lineRule="auto"/>
              <w:jc w:val="left"/>
            </w:pPr>
            <w:r/>
            <w:r>
              <w:rPr>
                <w:rFonts w:ascii="Arial" w:hAnsi="Arial"/>
                <w:b w:val="0"/>
                <w:i w:val="0"/>
                <w:color w:val="000000"/>
                <w:sz w:val="19"/>
              </w:rPr>
              <w:t>No Funcional - Seguridad: Almacenamiento y exposición de token de sesión en cliente (JWT en localStorage)</w:t>
            </w:r>
          </w:p>
        </w:tc>
        <w:tc>
          <w:tcPr>
            <w:tcW w:type="dxa" w:w="3249"/>
            <w:tcMar>
              <w:top w:w="100" w:type="dxa"/>
              <w:bottom w:w="100" w:type="dxa"/>
              <w:left w:w="120" w:type="dxa"/>
              <w:right w:w="120" w:type="dxa"/>
            </w:tcMar>
          </w:tcPr>
          <w:p>
            <w:pPr>
              <w:spacing w:before="0" w:after="0" w:line="276" w:lineRule="auto"/>
              <w:jc w:val="center"/>
            </w:pPr>
            <w:r/>
            <w:r>
              <w:rPr>
                <w:rFonts w:ascii="Arial" w:hAnsi="Arial"/>
                <w:b w:val="0"/>
                <w:i w:val="0"/>
                <w:color w:val="000000"/>
                <w:sz w:val="19"/>
              </w:rPr>
              <w:t>NFR-SEG-5 / NFR-SEG-9</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DESCRIPCIÓN</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Auditar el mecanismo de almacenamiento del token JWT en el cliente web implementado en 'AuthContext.jsx', evaluando su vulnerabilidad ante ataques de Cross-Site Scripting (XSS).</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PRECONDICIONES</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Frontend en ejecución. Sesión iniciada con cualquier rol de usuario.</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PASOS</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1. Iniciar sesión exitosamente en el frontend de Cuidarte+.</w:t>
              <w:br/>
              <w:t>2. Abrir la consola de JavaScript en DevTools del navegador.</w:t>
              <w:br/>
              <w:t>3. Ejecutar el comando: 'localStorage.getItem("token");'.</w:t>
              <w:br/>
              <w:t>4. Verificar si el token es accesible por scripts del lado del cliente.</w:t>
              <w:br/>
              <w:t>5. Evaluar si existen protecciones mediante cookies con banderas HttpOnly, Secure y SameSite.</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RESULTADO ESPERADO</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En aplicaciones que manejan datos sensibles de salud, los tokens de sesión no deben persistirse en 'localStorage' debido a que cualquier vulnerabilidad XSS permitiría el robo inmediato del token. La arquitectura recomendada exige cookies seguras HttpOnly.</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CRITERIO DE ACEPTACIÓN</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Mitigación de riesgos de suplantación de sesión y robo de credenciales en concordancia con OWASP Top 10 (A07: Identification and Authentication Failures).</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DATOS DE PRUEBA</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Comando consola: console.log("Token capturado:", localStorage.getItem("token"))</w:t>
            </w:r>
          </w:p>
        </w:tc>
      </w:tr>
    </w:tbl>
    <w:p>
      <w:pPr>
        <w:spacing w:before="80" w:after="160"/>
      </w:pPr>
    </w:p>
    <w:tbl>
      <w:tblPr>
        <w:tblStyle w:val="GridTable4"/>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249"/>
        <w:gridCol w:w="3249"/>
        <w:gridCol w:w="3249"/>
      </w:tblGrid>
      <w:tr>
        <w:tc>
          <w:tcPr>
            <w:tcW w:type="dxa" w:w="3249"/>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ID</w:t>
            </w:r>
          </w:p>
        </w:tc>
        <w:tc>
          <w:tcPr>
            <w:tcW w:type="dxa" w:w="3249"/>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NOMBRE</w:t>
            </w:r>
          </w:p>
        </w:tc>
        <w:tc>
          <w:tcPr>
            <w:tcW w:type="dxa" w:w="3249"/>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REQUERIMIENTO</w:t>
            </w:r>
          </w:p>
        </w:tc>
      </w:tr>
      <w:tr>
        <w:tc>
          <w:tcPr>
            <w:tcW w:type="dxa" w:w="3249"/>
            <w:tcMar>
              <w:top w:w="100" w:type="dxa"/>
              <w:bottom w:w="100" w:type="dxa"/>
              <w:left w:w="120" w:type="dxa"/>
              <w:right w:w="120" w:type="dxa"/>
            </w:tcMar>
          </w:tcPr>
          <w:p>
            <w:pPr>
              <w:spacing w:before="0" w:after="0" w:line="276" w:lineRule="auto"/>
              <w:jc w:val="center"/>
            </w:pPr>
            <w:r/>
            <w:r>
              <w:rPr>
                <w:rFonts w:ascii="Arial" w:hAnsi="Arial"/>
                <w:b/>
                <w:i w:val="0"/>
                <w:color w:val="000000"/>
                <w:sz w:val="19"/>
              </w:rPr>
              <w:t>CP-12</w:t>
            </w:r>
          </w:p>
        </w:tc>
        <w:tc>
          <w:tcPr>
            <w:tcW w:type="dxa" w:w="3249"/>
            <w:tcMar>
              <w:top w:w="100" w:type="dxa"/>
              <w:bottom w:w="100" w:type="dxa"/>
              <w:left w:w="120" w:type="dxa"/>
              <w:right w:w="120" w:type="dxa"/>
            </w:tcMar>
          </w:tcPr>
          <w:p>
            <w:pPr>
              <w:spacing w:before="0" w:after="0" w:line="276" w:lineRule="auto"/>
              <w:jc w:val="left"/>
            </w:pPr>
            <w:r/>
            <w:r>
              <w:rPr>
                <w:rFonts w:ascii="Arial" w:hAnsi="Arial"/>
                <w:b w:val="0"/>
                <w:i w:val="0"/>
                <w:color w:val="000000"/>
                <w:sz w:val="19"/>
              </w:rPr>
              <w:t>No Funcional - Confiabilidad y Auditoría: Integridad de tipos en registro de auditoría al eliminar usuarios</w:t>
            </w:r>
          </w:p>
        </w:tc>
        <w:tc>
          <w:tcPr>
            <w:tcW w:type="dxa" w:w="3249"/>
            <w:tcMar>
              <w:top w:w="100" w:type="dxa"/>
              <w:bottom w:w="100" w:type="dxa"/>
              <w:left w:w="120" w:type="dxa"/>
              <w:right w:w="120" w:type="dxa"/>
            </w:tcMar>
          </w:tcPr>
          <w:p>
            <w:pPr>
              <w:spacing w:before="0" w:after="0" w:line="276" w:lineRule="auto"/>
              <w:jc w:val="center"/>
            </w:pPr>
            <w:r/>
            <w:r>
              <w:rPr>
                <w:rFonts w:ascii="Arial" w:hAnsi="Arial"/>
                <w:b w:val="0"/>
                <w:i w:val="0"/>
                <w:color w:val="000000"/>
                <w:sz w:val="19"/>
              </w:rPr>
              <w:t>RF-5.1 / NFR-SEG-6</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DESCRIPCIÓN</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Verificar la robustez y consistencia de tipos de datos en la inserción de eventos de auditoría al ejecutar la eliminación de un usuario a través del endpoint DELETE '/usuarios/:id'.</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PRECONDICIONES</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Usuario administrador autenticado con token válido. Usuario objetivo creado en base de datos.</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PASOS</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1. Autenticarse como 'admin' y obtener token JWT.</w:t>
              <w:br/>
              <w:t>2. Enviar solicitud HTTP DELETE a '/usuarios/:id'.</w:t>
              <w:br/>
              <w:t>3. Inspeccionar el código fuente de 'BACKEND/src/routes/users.js' en la línea donde se invoca la auditoría:</w:t>
              <w:br/>
              <w:t xml:space="preserve">   'INSERT INTO auditoria (usuario_id, accion) VALUES ($1, $2)', [authUser?.nombreUsuario || null, ...]'</w:t>
              <w:br/>
              <w:t>4. Contrastar con la definición de la columna 'usuario_id' en 'init.sql' (tipo BIGINT).</w:t>
              <w:br/>
              <w:t>5. Evaluar si la llamada genera una excepción de tipo de datos en PostgreSQL.</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RESULTADO ESPERADO</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El endpoint debe registrar de forma transparente y sin errores la auditoría, pasando el identificador numérico (BIGINT) 'authUser.usuarioId' en lugar del string 'authUser.nombreUsuario', garantizando la integridad de claves foráneas.</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CRITERIO DE ACEPTACIÓN</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Registro inmutable y sin excepciones en la tabla de auditoría para toda acción destructiva, asegurando trazabilidad y no repudio.</w:t>
            </w:r>
          </w:p>
        </w:tc>
      </w:tr>
      <w:tr>
        <w:tc>
          <w:tcPr>
            <w:tcW w:type="dxa" w:w="9747"/>
            <w:gridSpan w:val="3"/>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DATOS DE PRUEBA</w:t>
            </w:r>
          </w:p>
        </w:tc>
      </w:tr>
      <w:tr>
        <w:tc>
          <w:tcPr>
            <w:tcW w:type="dxa" w:w="9747"/>
            <w:gridSpan w:val="3"/>
            <w:tcMar>
              <w:top w:w="100" w:type="dxa"/>
              <w:bottom w:w="100" w:type="dxa"/>
              <w:left w:w="120" w:type="dxa"/>
              <w:right w:w="120" w:type="dxa"/>
            </w:tcMar>
          </w:tcPr>
          <w:p>
            <w:pPr>
              <w:spacing w:before="0" w:after="0" w:line="276" w:lineRule="auto"/>
              <w:jc w:val="left"/>
            </w:pPr>
            <w:r/>
            <w:r>
              <w:rPr>
                <w:rFonts w:ascii="Arial" w:hAnsi="Arial"/>
                <w:b w:val="0"/>
                <w:i w:val="0"/>
                <w:color w:val="000000"/>
                <w:sz w:val="19"/>
              </w:rPr>
              <w:t>Llamada: DELETE /usuarios/99</w:t>
              <w:br/>
              <w:t>Token claims: { usuarioId: 1, nombreUsuario: 'admin', rolId: 1 }</w:t>
              <w:br/>
              <w:t>Columna destino: auditoria.usuario_id (BIGINT)</w:t>
            </w:r>
          </w:p>
        </w:tc>
      </w:tr>
    </w:tbl>
    <w:p>
      <w:pPr>
        <w:spacing w:before="80" w:after="160"/>
      </w:pPr>
    </w:p>
    <w:p>
      <w:pPr>
        <w:pStyle w:val="Heading1"/>
        <w:keepNext/>
        <w:spacing w:before="320" w:after="120"/>
        <w:jc w:val="left"/>
      </w:pPr>
      <w:r>
        <w:rPr>
          <w:rFonts w:ascii="Arial" w:hAnsi="Arial"/>
          <w:b/>
          <w:color w:val="000000"/>
          <w:sz w:val="28"/>
        </w:rPr>
        <w:t>5. Ejecución de pruebas</w:t>
      </w:r>
    </w:p>
    <w:p>
      <w:pPr>
        <w:pStyle w:val="Heading2"/>
        <w:keepNext/>
        <w:spacing w:before="240" w:after="80"/>
        <w:jc w:val="left"/>
      </w:pPr>
      <w:r>
        <w:rPr>
          <w:rFonts w:ascii="Arial" w:hAnsi="Arial"/>
          <w:b/>
          <w:color w:val="000000"/>
          <w:sz w:val="24"/>
        </w:rPr>
        <w:t>5.1 Resumen de ejecución</w:t>
      </w:r>
    </w:p>
    <w:p>
      <w:pPr>
        <w:spacing w:before="0" w:after="120" w:line="360" w:lineRule="auto"/>
        <w:jc w:val="both"/>
      </w:pPr>
      <w:r>
        <w:rPr>
          <w:rFonts w:ascii="Arial" w:hAnsi="Arial"/>
          <w:color w:val="000000"/>
          <w:sz w:val="22"/>
        </w:rPr>
        <w:t>El ciclo de ejecución de pruebas se llevó a cabo sobre el entorno containerizado y local de Cuidarte+. Se ejecutaron el 100% de los casos planificados, alcanzando una tasa de aprobación del 56% (14 casos) y evidenciando una tasa de fallo y bloqueo del 44% (9 fallos directos y 2 casos bloqueados por dependencias de acceso). A continuación se resumen las métricas consolidadas:</w:t>
      </w:r>
    </w:p>
    <w:tbl>
      <w:tblPr>
        <w:tblStyle w:val="GridTable4"/>
        <w:tblW w:type="auto" w:w="0"/>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249"/>
        <w:gridCol w:w="3249"/>
        <w:gridCol w:w="3249"/>
      </w:tblGrid>
      <w:tr>
        <w:tc>
          <w:tcPr>
            <w:tcW w:type="dxa" w:w="3249"/>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INDICADOR DE EJECUCIÓN</w:t>
            </w:r>
          </w:p>
        </w:tc>
        <w:tc>
          <w:tcPr>
            <w:tcW w:type="dxa" w:w="3249"/>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CANTIDAD</w:t>
            </w:r>
          </w:p>
        </w:tc>
        <w:tc>
          <w:tcPr>
            <w:tcW w:type="dxa" w:w="3249"/>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PORCENTAJE (%)</w:t>
            </w:r>
          </w:p>
        </w:tc>
      </w:tr>
      <w:tr>
        <w:tc>
          <w:tcPr>
            <w:tcW w:type="dxa" w:w="3249"/>
            <w:tcMar>
              <w:top w:w="80" w:type="dxa"/>
              <w:bottom w:w="80" w:type="dxa"/>
              <w:left w:w="100" w:type="dxa"/>
              <w:right w:w="100" w:type="dxa"/>
            </w:tcMar>
          </w:tcPr>
          <w:p>
            <w:pPr>
              <w:spacing w:before="0" w:after="0" w:line="276" w:lineRule="auto"/>
              <w:jc w:val="left"/>
            </w:pPr>
            <w:r/>
            <w:r>
              <w:rPr>
                <w:rFonts w:ascii="Arial" w:hAnsi="Arial"/>
                <w:b/>
                <w:i w:val="0"/>
                <w:color w:val="000000"/>
                <w:sz w:val="19"/>
              </w:rPr>
              <w:t>Total de casos de prueba diseñados</w:t>
            </w:r>
          </w:p>
        </w:tc>
        <w:tc>
          <w:tcPr>
            <w:tcW w:type="dxa" w:w="3249"/>
            <w:tcMar>
              <w:top w:w="80" w:type="dxa"/>
              <w:bottom w:w="80" w:type="dxa"/>
              <w:left w:w="100" w:type="dxa"/>
              <w:right w:w="100" w:type="dxa"/>
            </w:tcMar>
          </w:tcPr>
          <w:p>
            <w:pPr>
              <w:spacing w:before="0" w:after="0" w:line="276" w:lineRule="auto"/>
              <w:jc w:val="center"/>
            </w:pPr>
            <w:r/>
            <w:r>
              <w:rPr>
                <w:rFonts w:ascii="Arial" w:hAnsi="Arial"/>
                <w:b/>
                <w:i w:val="0"/>
                <w:color w:val="000000"/>
                <w:sz w:val="19"/>
              </w:rPr>
              <w:t>25</w:t>
            </w:r>
          </w:p>
        </w:tc>
        <w:tc>
          <w:tcPr>
            <w:tcW w:type="dxa" w:w="3249"/>
            <w:tcMar>
              <w:top w:w="80" w:type="dxa"/>
              <w:bottom w:w="80" w:type="dxa"/>
              <w:left w:w="100" w:type="dxa"/>
              <w:right w:w="100" w:type="dxa"/>
            </w:tcMar>
          </w:tcPr>
          <w:p>
            <w:pPr>
              <w:spacing w:before="0" w:after="0" w:line="276" w:lineRule="auto"/>
              <w:jc w:val="center"/>
            </w:pPr>
            <w:r/>
            <w:r>
              <w:rPr>
                <w:rFonts w:ascii="Arial" w:hAnsi="Arial"/>
                <w:b/>
                <w:i w:val="0"/>
                <w:color w:val="000000"/>
                <w:sz w:val="19"/>
              </w:rPr>
              <w:t>100.0%</w:t>
            </w:r>
          </w:p>
        </w:tc>
      </w:tr>
      <w:tr>
        <w:tc>
          <w:tcPr>
            <w:tcW w:type="dxa" w:w="3249"/>
            <w:tcMar>
              <w:top w:w="80" w:type="dxa"/>
              <w:bottom w:w="80" w:type="dxa"/>
              <w:left w:w="100" w:type="dxa"/>
              <w:right w:w="100" w:type="dxa"/>
            </w:tcMar>
          </w:tcPr>
          <w:p>
            <w:pPr>
              <w:spacing w:before="0" w:after="0" w:line="276" w:lineRule="auto"/>
              <w:jc w:val="left"/>
            </w:pPr>
            <w:r/>
            <w:r>
              <w:rPr>
                <w:rFonts w:ascii="Arial" w:hAnsi="Arial"/>
                <w:b/>
                <w:i w:val="0"/>
                <w:color w:val="000000"/>
                <w:sz w:val="19"/>
              </w:rPr>
              <w:t>Total de casos ejecutados</w:t>
            </w:r>
          </w:p>
        </w:tc>
        <w:tc>
          <w:tcPr>
            <w:tcW w:type="dxa" w:w="3249"/>
            <w:tcMar>
              <w:top w:w="80" w:type="dxa"/>
              <w:bottom w:w="80" w:type="dxa"/>
              <w:left w:w="100" w:type="dxa"/>
              <w:right w:w="100" w:type="dxa"/>
            </w:tcMar>
          </w:tcPr>
          <w:p>
            <w:pPr>
              <w:spacing w:before="0" w:after="0" w:line="276" w:lineRule="auto"/>
              <w:jc w:val="center"/>
            </w:pPr>
            <w:r/>
            <w:r>
              <w:rPr>
                <w:rFonts w:ascii="Arial" w:hAnsi="Arial"/>
                <w:b/>
                <w:i w:val="0"/>
                <w:color w:val="000000"/>
                <w:sz w:val="19"/>
              </w:rPr>
              <w:t>25</w:t>
            </w:r>
          </w:p>
        </w:tc>
        <w:tc>
          <w:tcPr>
            <w:tcW w:type="dxa" w:w="3249"/>
            <w:tcMar>
              <w:top w:w="80" w:type="dxa"/>
              <w:bottom w:w="80" w:type="dxa"/>
              <w:left w:w="100" w:type="dxa"/>
              <w:right w:w="100" w:type="dxa"/>
            </w:tcMar>
          </w:tcPr>
          <w:p>
            <w:pPr>
              <w:spacing w:before="0" w:after="0" w:line="276" w:lineRule="auto"/>
              <w:jc w:val="center"/>
            </w:pPr>
            <w:r/>
            <w:r>
              <w:rPr>
                <w:rFonts w:ascii="Arial" w:hAnsi="Arial"/>
                <w:b/>
                <w:i w:val="0"/>
                <w:color w:val="000000"/>
                <w:sz w:val="19"/>
              </w:rPr>
              <w:t>100.0%</w:t>
            </w:r>
          </w:p>
        </w:tc>
      </w:tr>
      <w:tr>
        <w:tc>
          <w:tcPr>
            <w:tcW w:type="dxa" w:w="3249"/>
            <w:tcMar>
              <w:top w:w="80" w:type="dxa"/>
              <w:bottom w:w="80" w:type="dxa"/>
              <w:left w:w="100" w:type="dxa"/>
              <w:right w:w="100" w:type="dxa"/>
            </w:tcMar>
          </w:tcPr>
          <w:p>
            <w:pPr>
              <w:spacing w:before="0" w:after="0" w:line="276" w:lineRule="auto"/>
              <w:jc w:val="left"/>
            </w:pPr>
            <w:r/>
            <w:r>
              <w:rPr>
                <w:rFonts w:ascii="Arial" w:hAnsi="Arial"/>
                <w:b w:val="0"/>
                <w:i w:val="0"/>
                <w:color w:val="000000"/>
                <w:sz w:val="19"/>
              </w:rPr>
              <w:t>Casos aprobados exitosamente (Pass)</w:t>
            </w:r>
          </w:p>
        </w:tc>
        <w:tc>
          <w:tcPr>
            <w:tcW w:type="dxa" w:w="3249"/>
            <w:tcMar>
              <w:top w:w="80" w:type="dxa"/>
              <w:bottom w:w="80" w:type="dxa"/>
              <w:left w:w="100" w:type="dxa"/>
              <w:right w:w="100" w:type="dxa"/>
            </w:tcMar>
          </w:tcPr>
          <w:p>
            <w:pPr>
              <w:spacing w:before="0" w:after="0" w:line="276" w:lineRule="auto"/>
              <w:jc w:val="center"/>
            </w:pPr>
            <w:r/>
            <w:r>
              <w:rPr>
                <w:rFonts w:ascii="Arial" w:hAnsi="Arial"/>
                <w:b/>
                <w:i w:val="0"/>
                <w:color w:val="000000"/>
                <w:sz w:val="19"/>
              </w:rPr>
              <w:t>14</w:t>
            </w:r>
          </w:p>
        </w:tc>
        <w:tc>
          <w:tcPr>
            <w:tcW w:type="dxa" w:w="3249"/>
            <w:tcMar>
              <w:top w:w="80" w:type="dxa"/>
              <w:bottom w:w="80" w:type="dxa"/>
              <w:left w:w="100" w:type="dxa"/>
              <w:right w:w="100" w:type="dxa"/>
            </w:tcMar>
          </w:tcPr>
          <w:p>
            <w:pPr>
              <w:spacing w:before="0" w:after="0" w:line="276" w:lineRule="auto"/>
              <w:jc w:val="center"/>
            </w:pPr>
            <w:r/>
            <w:r>
              <w:rPr>
                <w:rFonts w:ascii="Arial" w:hAnsi="Arial"/>
                <w:b/>
                <w:i w:val="0"/>
                <w:color w:val="000000"/>
                <w:sz w:val="19"/>
              </w:rPr>
              <w:t>56.0%</w:t>
            </w:r>
          </w:p>
        </w:tc>
      </w:tr>
      <w:tr>
        <w:tc>
          <w:tcPr>
            <w:tcW w:type="dxa" w:w="3249"/>
            <w:tcMar>
              <w:top w:w="80" w:type="dxa"/>
              <w:bottom w:w="80" w:type="dxa"/>
              <w:left w:w="100" w:type="dxa"/>
              <w:right w:w="100" w:type="dxa"/>
            </w:tcMar>
          </w:tcPr>
          <w:p>
            <w:pPr>
              <w:spacing w:before="0" w:after="0" w:line="276" w:lineRule="auto"/>
              <w:jc w:val="left"/>
            </w:pPr>
            <w:r/>
            <w:r>
              <w:rPr>
                <w:rFonts w:ascii="Arial" w:hAnsi="Arial"/>
                <w:b w:val="0"/>
                <w:i w:val="0"/>
                <w:color w:val="000000"/>
                <w:sz w:val="19"/>
              </w:rPr>
              <w:t>Casos fallados por defecto (Fail)</w:t>
            </w:r>
          </w:p>
        </w:tc>
        <w:tc>
          <w:tcPr>
            <w:tcW w:type="dxa" w:w="3249"/>
            <w:tcMar>
              <w:top w:w="80" w:type="dxa"/>
              <w:bottom w:w="80" w:type="dxa"/>
              <w:left w:w="100" w:type="dxa"/>
              <w:right w:w="100" w:type="dxa"/>
            </w:tcMar>
          </w:tcPr>
          <w:p>
            <w:pPr>
              <w:spacing w:before="0" w:after="0" w:line="276" w:lineRule="auto"/>
              <w:jc w:val="center"/>
            </w:pPr>
            <w:r/>
            <w:r>
              <w:rPr>
                <w:rFonts w:ascii="Arial" w:hAnsi="Arial"/>
                <w:b/>
                <w:i w:val="0"/>
                <w:color w:val="000000"/>
                <w:sz w:val="19"/>
              </w:rPr>
              <w:t>9</w:t>
            </w:r>
          </w:p>
        </w:tc>
        <w:tc>
          <w:tcPr>
            <w:tcW w:type="dxa" w:w="3249"/>
            <w:tcMar>
              <w:top w:w="80" w:type="dxa"/>
              <w:bottom w:w="80" w:type="dxa"/>
              <w:left w:w="100" w:type="dxa"/>
              <w:right w:w="100" w:type="dxa"/>
            </w:tcMar>
          </w:tcPr>
          <w:p>
            <w:pPr>
              <w:spacing w:before="0" w:after="0" w:line="276" w:lineRule="auto"/>
              <w:jc w:val="center"/>
            </w:pPr>
            <w:r/>
            <w:r>
              <w:rPr>
                <w:rFonts w:ascii="Arial" w:hAnsi="Arial"/>
                <w:b/>
                <w:i w:val="0"/>
                <w:color w:val="000000"/>
                <w:sz w:val="19"/>
              </w:rPr>
              <w:t>36.0%</w:t>
            </w:r>
          </w:p>
        </w:tc>
      </w:tr>
      <w:tr>
        <w:tc>
          <w:tcPr>
            <w:tcW w:type="dxa" w:w="3249"/>
            <w:tcMar>
              <w:top w:w="80" w:type="dxa"/>
              <w:bottom w:w="80" w:type="dxa"/>
              <w:left w:w="100" w:type="dxa"/>
              <w:right w:w="100" w:type="dxa"/>
            </w:tcMar>
          </w:tcPr>
          <w:p>
            <w:pPr>
              <w:spacing w:before="0" w:after="0" w:line="276" w:lineRule="auto"/>
              <w:jc w:val="left"/>
            </w:pPr>
            <w:r/>
            <w:r>
              <w:rPr>
                <w:rFonts w:ascii="Arial" w:hAnsi="Arial"/>
                <w:b w:val="0"/>
                <w:i w:val="0"/>
                <w:color w:val="000000"/>
                <w:sz w:val="19"/>
              </w:rPr>
              <w:t>Casos bloqueados o con restricción indebida (Blocked)</w:t>
            </w:r>
          </w:p>
        </w:tc>
        <w:tc>
          <w:tcPr>
            <w:tcW w:type="dxa" w:w="3249"/>
            <w:tcMar>
              <w:top w:w="80" w:type="dxa"/>
              <w:bottom w:w="80" w:type="dxa"/>
              <w:left w:w="100" w:type="dxa"/>
              <w:right w:w="100" w:type="dxa"/>
            </w:tcMar>
          </w:tcPr>
          <w:p>
            <w:pPr>
              <w:spacing w:before="0" w:after="0" w:line="276" w:lineRule="auto"/>
              <w:jc w:val="center"/>
            </w:pPr>
            <w:r/>
            <w:r>
              <w:rPr>
                <w:rFonts w:ascii="Arial" w:hAnsi="Arial"/>
                <w:b/>
                <w:i w:val="0"/>
                <w:color w:val="000000"/>
                <w:sz w:val="19"/>
              </w:rPr>
              <w:t>2</w:t>
            </w:r>
          </w:p>
        </w:tc>
        <w:tc>
          <w:tcPr>
            <w:tcW w:type="dxa" w:w="3249"/>
            <w:tcMar>
              <w:top w:w="80" w:type="dxa"/>
              <w:bottom w:w="80" w:type="dxa"/>
              <w:left w:w="100" w:type="dxa"/>
              <w:right w:w="100" w:type="dxa"/>
            </w:tcMar>
          </w:tcPr>
          <w:p>
            <w:pPr>
              <w:spacing w:before="0" w:after="0" w:line="276" w:lineRule="auto"/>
              <w:jc w:val="center"/>
            </w:pPr>
            <w:r/>
            <w:r>
              <w:rPr>
                <w:rFonts w:ascii="Arial" w:hAnsi="Arial"/>
                <w:b/>
                <w:i w:val="0"/>
                <w:color w:val="000000"/>
                <w:sz w:val="19"/>
              </w:rPr>
              <w:t>8.0%</w:t>
            </w:r>
          </w:p>
        </w:tc>
      </w:tr>
    </w:tbl>
    <w:p>
      <w:pPr>
        <w:spacing w:before="80" w:after="160"/>
      </w:pPr>
    </w:p>
    <w:p>
      <w:pPr>
        <w:pStyle w:val="Heading2"/>
        <w:keepNext/>
        <w:spacing w:before="240" w:after="80"/>
        <w:jc w:val="left"/>
      </w:pPr>
      <w:r>
        <w:rPr>
          <w:rFonts w:ascii="Arial" w:hAnsi="Arial"/>
          <w:b/>
          <w:color w:val="000000"/>
          <w:sz w:val="24"/>
        </w:rPr>
        <w:t>5.2 Detalle de ejecución de casos</w:t>
      </w:r>
    </w:p>
    <w:p>
      <w:pPr>
        <w:spacing w:before="0" w:after="120" w:line="360" w:lineRule="auto"/>
        <w:jc w:val="both"/>
      </w:pPr>
      <w:r>
        <w:rPr>
          <w:rFonts w:ascii="Arial" w:hAnsi="Arial"/>
          <w:color w:val="000000"/>
          <w:sz w:val="22"/>
        </w:rPr>
        <w:t>La siguiente tabla consolida la ejecución caso a caso, registrando el identificador, nombre de la prueba, el resultado obtenido y la evidencia técnica recopilada durante los ciclos de prueba (conforme a la estructura oficial de la Tabla 1):</w:t>
      </w:r>
    </w:p>
    <w:tbl>
      <w:tblPr>
        <w:tblStyle w:val="GridTable4"/>
        <w:tblW w:type="auto" w:w="0"/>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2436"/>
        <w:gridCol w:w="2436"/>
        <w:gridCol w:w="2436"/>
        <w:gridCol w:w="2436"/>
      </w:tblGrid>
      <w:tr>
        <w:tc>
          <w:tcPr>
            <w:tcW w:type="dxa" w:w="2436"/>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CASO</w:t>
            </w:r>
          </w:p>
        </w:tc>
        <w:tc>
          <w:tcPr>
            <w:tcW w:type="dxa" w:w="2436"/>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DESCRIPCIÓN</w:t>
            </w:r>
          </w:p>
        </w:tc>
        <w:tc>
          <w:tcPr>
            <w:tcW w:type="dxa" w:w="2436"/>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RESULTADO</w:t>
            </w:r>
          </w:p>
        </w:tc>
        <w:tc>
          <w:tcPr>
            <w:tcW w:type="dxa" w:w="2436"/>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EVIDENCIA TÉCNICA</w:t>
            </w:r>
          </w:p>
        </w:tc>
      </w:tr>
      <w:tr>
        <w:tc>
          <w:tcPr>
            <w:tcW w:type="dxa" w:w="9744"/>
            <w:gridSpan w:val="4"/>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PRUEBAS FUNCIONALES (MÓDULOS CRUD Y REGLAS DE NEGOCIO)</w:t>
            </w:r>
          </w:p>
        </w:tc>
      </w:tr>
      <w:tr>
        <w:tc>
          <w:tcPr>
            <w:tcW w:type="dxa" w:w="2436"/>
            <w:tcMar>
              <w:top w:w="60" w:type="dxa"/>
              <w:bottom w:w="60" w:type="dxa"/>
              <w:left w:w="80" w:type="dxa"/>
              <w:right w:w="80" w:type="dxa"/>
            </w:tcMar>
          </w:tcPr>
          <w:p>
            <w:pPr>
              <w:spacing w:before="0" w:after="0" w:line="276" w:lineRule="auto"/>
              <w:jc w:val="center"/>
            </w:pPr>
            <w:r/>
            <w:r>
              <w:rPr>
                <w:rFonts w:ascii="Arial" w:hAnsi="Arial"/>
                <w:b/>
                <w:i w:val="0"/>
                <w:color w:val="000000"/>
                <w:sz w:val="18"/>
              </w:rPr>
              <w:t>CP-01</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8"/>
              </w:rPr>
              <w:t>Autenticación exitosa y generación de token de sesión JWT</w:t>
            </w:r>
          </w:p>
        </w:tc>
        <w:tc>
          <w:tcPr>
            <w:tcW w:type="dxa" w:w="2436"/>
            <w:tcMar>
              <w:top w:w="60" w:type="dxa"/>
              <w:bottom w:w="60" w:type="dxa"/>
              <w:left w:w="80" w:type="dxa"/>
              <w:right w:w="80" w:type="dxa"/>
            </w:tcMar>
          </w:tcPr>
          <w:p>
            <w:pPr>
              <w:spacing w:before="0" w:after="0" w:line="276" w:lineRule="auto"/>
              <w:jc w:val="center"/>
            </w:pPr>
            <w:r/>
            <w:r>
              <w:rPr>
                <w:rFonts w:ascii="Arial" w:hAnsi="Arial"/>
                <w:b/>
                <w:i w:val="0"/>
                <w:color w:val="008000"/>
                <w:sz w:val="18"/>
              </w:rPr>
              <w:t>Aprobado (Pass)</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7"/>
              </w:rPr>
              <w:t>HTTP 200 OK recibido; token JWT emitido con claims correctos y evento registrado en tabla auditoria.</w:t>
            </w:r>
          </w:p>
        </w:tc>
      </w:tr>
      <w:tr>
        <w:tc>
          <w:tcPr>
            <w:tcW w:type="dxa" w:w="2436"/>
            <w:tcMar>
              <w:top w:w="60" w:type="dxa"/>
              <w:bottom w:w="60" w:type="dxa"/>
              <w:left w:w="80" w:type="dxa"/>
              <w:right w:w="80" w:type="dxa"/>
            </w:tcMar>
          </w:tcPr>
          <w:p>
            <w:pPr>
              <w:spacing w:before="0" w:after="0" w:line="276" w:lineRule="auto"/>
              <w:jc w:val="center"/>
            </w:pPr>
            <w:r/>
            <w:r>
              <w:rPr>
                <w:rFonts w:ascii="Arial" w:hAnsi="Arial"/>
                <w:b/>
                <w:i w:val="0"/>
                <w:color w:val="000000"/>
                <w:sz w:val="18"/>
              </w:rPr>
              <w:t>CP-02</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8"/>
              </w:rPr>
              <w:t>Control de acceso por rol (RBAC) - Restricción de creación de exámenes a pacientes</w:t>
            </w:r>
          </w:p>
        </w:tc>
        <w:tc>
          <w:tcPr>
            <w:tcW w:type="dxa" w:w="2436"/>
            <w:tcMar>
              <w:top w:w="60" w:type="dxa"/>
              <w:bottom w:w="60" w:type="dxa"/>
              <w:left w:w="80" w:type="dxa"/>
              <w:right w:w="80" w:type="dxa"/>
            </w:tcMar>
          </w:tcPr>
          <w:p>
            <w:pPr>
              <w:spacing w:before="0" w:after="0" w:line="276" w:lineRule="auto"/>
              <w:jc w:val="center"/>
            </w:pPr>
            <w:r/>
            <w:r>
              <w:rPr>
                <w:rFonts w:ascii="Arial" w:hAnsi="Arial"/>
                <w:b/>
                <w:i w:val="0"/>
                <w:color w:val="008000"/>
                <w:sz w:val="18"/>
              </w:rPr>
              <w:t>Aprobado (Pass)</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7"/>
              </w:rPr>
              <w:t>HTTP 403 Forbidden devuelto al intentar crear examen con token de rol paciente. RB-1 validada con éxito.</w:t>
            </w:r>
          </w:p>
        </w:tc>
      </w:tr>
      <w:tr>
        <w:tc>
          <w:tcPr>
            <w:tcW w:type="dxa" w:w="2436"/>
            <w:tcMar>
              <w:top w:w="60" w:type="dxa"/>
              <w:bottom w:w="60" w:type="dxa"/>
              <w:left w:w="80" w:type="dxa"/>
              <w:right w:w="80" w:type="dxa"/>
            </w:tcMar>
          </w:tcPr>
          <w:p>
            <w:pPr>
              <w:spacing w:before="0" w:after="0" w:line="276" w:lineRule="auto"/>
              <w:jc w:val="center"/>
            </w:pPr>
            <w:r/>
            <w:r>
              <w:rPr>
                <w:rFonts w:ascii="Arial" w:hAnsi="Arial"/>
                <w:b/>
                <w:i w:val="0"/>
                <w:color w:val="000000"/>
                <w:sz w:val="18"/>
              </w:rPr>
              <w:t>CP-03</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8"/>
              </w:rPr>
              <w:t>Registro de paciente con validación de RUT chileno (algoritmo Módulo 11)</w:t>
            </w:r>
          </w:p>
        </w:tc>
        <w:tc>
          <w:tcPr>
            <w:tcW w:type="dxa" w:w="2436"/>
            <w:tcMar>
              <w:top w:w="60" w:type="dxa"/>
              <w:bottom w:w="60" w:type="dxa"/>
              <w:left w:w="80" w:type="dxa"/>
              <w:right w:w="80" w:type="dxa"/>
            </w:tcMar>
          </w:tcPr>
          <w:p>
            <w:pPr>
              <w:spacing w:before="0" w:after="0" w:line="276" w:lineRule="auto"/>
              <w:jc w:val="center"/>
            </w:pPr>
            <w:r/>
            <w:r>
              <w:rPr>
                <w:rFonts w:ascii="Arial" w:hAnsi="Arial"/>
                <w:b/>
                <w:i w:val="0"/>
                <w:color w:val="008000"/>
                <w:sz w:val="18"/>
              </w:rPr>
              <w:t>Aprobado (Pass)</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7"/>
              </w:rPr>
              <w:t>HTTP 400 devuelto para RUT con dígito verificador inválido; HTTP 201 generado para RUT válido normalizado.</w:t>
            </w:r>
          </w:p>
        </w:tc>
      </w:tr>
      <w:tr>
        <w:tc>
          <w:tcPr>
            <w:tcW w:type="dxa" w:w="2436"/>
            <w:tcMar>
              <w:top w:w="60" w:type="dxa"/>
              <w:bottom w:w="60" w:type="dxa"/>
              <w:left w:w="80" w:type="dxa"/>
              <w:right w:w="80" w:type="dxa"/>
            </w:tcMar>
          </w:tcPr>
          <w:p>
            <w:pPr>
              <w:spacing w:before="0" w:after="0" w:line="276" w:lineRule="auto"/>
              <w:jc w:val="center"/>
            </w:pPr>
            <w:r/>
            <w:r>
              <w:rPr>
                <w:rFonts w:ascii="Arial" w:hAnsi="Arial"/>
                <w:b/>
                <w:i w:val="0"/>
                <w:color w:val="000000"/>
                <w:sz w:val="18"/>
              </w:rPr>
              <w:t>CP-04</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8"/>
              </w:rPr>
              <w:t>Carga y almacenamiento de documento clínico adjunto a examen médico</w:t>
            </w:r>
          </w:p>
        </w:tc>
        <w:tc>
          <w:tcPr>
            <w:tcW w:type="dxa" w:w="2436"/>
            <w:tcMar>
              <w:top w:w="60" w:type="dxa"/>
              <w:bottom w:w="60" w:type="dxa"/>
              <w:left w:w="80" w:type="dxa"/>
              <w:right w:w="80" w:type="dxa"/>
            </w:tcMar>
          </w:tcPr>
          <w:p>
            <w:pPr>
              <w:spacing w:before="0" w:after="0" w:line="276" w:lineRule="auto"/>
              <w:jc w:val="center"/>
            </w:pPr>
            <w:r/>
            <w:r>
              <w:rPr>
                <w:rFonts w:ascii="Arial" w:hAnsi="Arial"/>
                <w:b/>
                <w:i w:val="0"/>
                <w:color w:val="008000"/>
                <w:sz w:val="18"/>
              </w:rPr>
              <w:t>Aprobado (Pass)</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7"/>
              </w:rPr>
              <w:t>HTTP 201 Created; metadatos generados y evento DOCUMENTOS_CREAR persistido en auditoría.</w:t>
            </w:r>
          </w:p>
        </w:tc>
      </w:tr>
      <w:tr>
        <w:tc>
          <w:tcPr>
            <w:tcW w:type="dxa" w:w="2436"/>
            <w:tcMar>
              <w:top w:w="60" w:type="dxa"/>
              <w:bottom w:w="60" w:type="dxa"/>
              <w:left w:w="80" w:type="dxa"/>
              <w:right w:w="80" w:type="dxa"/>
            </w:tcMar>
          </w:tcPr>
          <w:p>
            <w:pPr>
              <w:spacing w:before="0" w:after="0" w:line="276" w:lineRule="auto"/>
              <w:jc w:val="center"/>
            </w:pPr>
            <w:r/>
            <w:r>
              <w:rPr>
                <w:rFonts w:ascii="Arial" w:hAnsi="Arial"/>
                <w:b/>
                <w:i w:val="0"/>
                <w:color w:val="000000"/>
                <w:sz w:val="18"/>
              </w:rPr>
              <w:t>CP-05</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8"/>
              </w:rPr>
              <w:t>Eliminación de usuario y validación de borrado lógico vs físico</w:t>
            </w:r>
          </w:p>
        </w:tc>
        <w:tc>
          <w:tcPr>
            <w:tcW w:type="dxa" w:w="2436"/>
            <w:tcMar>
              <w:top w:w="60" w:type="dxa"/>
              <w:bottom w:w="60" w:type="dxa"/>
              <w:left w:w="80" w:type="dxa"/>
              <w:right w:w="80" w:type="dxa"/>
            </w:tcMar>
          </w:tcPr>
          <w:p>
            <w:pPr>
              <w:spacing w:before="0" w:after="0" w:line="276" w:lineRule="auto"/>
              <w:jc w:val="center"/>
            </w:pPr>
            <w:r/>
            <w:r>
              <w:rPr>
                <w:rFonts w:ascii="Arial" w:hAnsi="Arial"/>
                <w:b/>
                <w:i w:val="0"/>
                <w:color w:val="B22222"/>
                <w:sz w:val="18"/>
              </w:rPr>
              <w:t>Fallado (Fail)</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7"/>
              </w:rPr>
              <w:t>El endpoint ejecuta DELETE FROM físico en BD purgando el registro de raíz. Incumple requisito ERS de borrado lógico.</w:t>
            </w:r>
          </w:p>
        </w:tc>
      </w:tr>
      <w:tr>
        <w:tc>
          <w:tcPr>
            <w:tcW w:type="dxa" w:w="2436"/>
            <w:tcMar>
              <w:top w:w="60" w:type="dxa"/>
              <w:bottom w:w="60" w:type="dxa"/>
              <w:left w:w="80" w:type="dxa"/>
              <w:right w:w="80" w:type="dxa"/>
            </w:tcMar>
          </w:tcPr>
          <w:p>
            <w:pPr>
              <w:spacing w:before="0" w:after="0" w:line="276" w:lineRule="auto"/>
              <w:jc w:val="center"/>
            </w:pPr>
            <w:r/>
            <w:r>
              <w:rPr>
                <w:rFonts w:ascii="Arial" w:hAnsi="Arial"/>
                <w:b/>
                <w:i w:val="0"/>
                <w:color w:val="000000"/>
                <w:sz w:val="18"/>
              </w:rPr>
              <w:t>CP-06</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8"/>
              </w:rPr>
              <w:t>Cierre de sesión y revocación/invalidación de token JWT</w:t>
            </w:r>
          </w:p>
        </w:tc>
        <w:tc>
          <w:tcPr>
            <w:tcW w:type="dxa" w:w="2436"/>
            <w:tcMar>
              <w:top w:w="60" w:type="dxa"/>
              <w:bottom w:w="60" w:type="dxa"/>
              <w:left w:w="80" w:type="dxa"/>
              <w:right w:w="80" w:type="dxa"/>
            </w:tcMar>
          </w:tcPr>
          <w:p>
            <w:pPr>
              <w:spacing w:before="0" w:after="0" w:line="276" w:lineRule="auto"/>
              <w:jc w:val="center"/>
            </w:pPr>
            <w:r/>
            <w:r>
              <w:rPr>
                <w:rFonts w:ascii="Arial" w:hAnsi="Arial"/>
                <w:b/>
                <w:i w:val="0"/>
                <w:color w:val="B22222"/>
                <w:sz w:val="18"/>
              </w:rPr>
              <w:t>Fallado (Fail)</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7"/>
              </w:rPr>
              <w:t>El logout en frontend solo borra localStorage; el token JWT permanece matemáticamente válido en backend hasta su expiración (no hay lista de revocación).</w:t>
            </w:r>
          </w:p>
        </w:tc>
      </w:tr>
      <w:tr>
        <w:tc>
          <w:tcPr>
            <w:tcW w:type="dxa" w:w="2436"/>
            <w:tcMar>
              <w:top w:w="60" w:type="dxa"/>
              <w:bottom w:w="60" w:type="dxa"/>
              <w:left w:w="80" w:type="dxa"/>
              <w:right w:w="80" w:type="dxa"/>
            </w:tcMar>
          </w:tcPr>
          <w:p>
            <w:pPr>
              <w:spacing w:before="0" w:after="0" w:line="276" w:lineRule="auto"/>
              <w:jc w:val="center"/>
            </w:pPr>
            <w:r/>
            <w:r>
              <w:rPr>
                <w:rFonts w:ascii="Arial" w:hAnsi="Arial"/>
                <w:b/>
                <w:i w:val="0"/>
                <w:color w:val="000000"/>
                <w:sz w:val="18"/>
              </w:rPr>
              <w:t>CP-07</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8"/>
              </w:rPr>
              <w:t>Creación de paciente por médico o administrador</w:t>
            </w:r>
          </w:p>
        </w:tc>
        <w:tc>
          <w:tcPr>
            <w:tcW w:type="dxa" w:w="2436"/>
            <w:tcMar>
              <w:top w:w="60" w:type="dxa"/>
              <w:bottom w:w="60" w:type="dxa"/>
              <w:left w:w="80" w:type="dxa"/>
              <w:right w:w="80" w:type="dxa"/>
            </w:tcMar>
          </w:tcPr>
          <w:p>
            <w:pPr>
              <w:spacing w:before="0" w:after="0" w:line="276" w:lineRule="auto"/>
              <w:jc w:val="center"/>
            </w:pPr>
            <w:r/>
            <w:r>
              <w:rPr>
                <w:rFonts w:ascii="Arial" w:hAnsi="Arial"/>
                <w:b/>
                <w:i w:val="0"/>
                <w:color w:val="008000"/>
                <w:sz w:val="18"/>
              </w:rPr>
              <w:t>Aprobado (Pass)</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7"/>
              </w:rPr>
              <w:t>HTTP 201 Created; registro insertado en tabla pacientes con todos sus campos médicos y de previsión.</w:t>
            </w:r>
          </w:p>
        </w:tc>
      </w:tr>
      <w:tr>
        <w:tc>
          <w:tcPr>
            <w:tcW w:type="dxa" w:w="2436"/>
            <w:tcMar>
              <w:top w:w="60" w:type="dxa"/>
              <w:bottom w:w="60" w:type="dxa"/>
              <w:left w:w="80" w:type="dxa"/>
              <w:right w:w="80" w:type="dxa"/>
            </w:tcMar>
          </w:tcPr>
          <w:p>
            <w:pPr>
              <w:spacing w:before="0" w:after="0" w:line="276" w:lineRule="auto"/>
              <w:jc w:val="center"/>
            </w:pPr>
            <w:r/>
            <w:r>
              <w:rPr>
                <w:rFonts w:ascii="Arial" w:hAnsi="Arial"/>
                <w:b/>
                <w:i w:val="0"/>
                <w:color w:val="000000"/>
                <w:sz w:val="18"/>
              </w:rPr>
              <w:t>CP-08</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8"/>
              </w:rPr>
              <w:t>Edición de ficha de paciente por médico</w:t>
            </w:r>
          </w:p>
        </w:tc>
        <w:tc>
          <w:tcPr>
            <w:tcW w:type="dxa" w:w="2436"/>
            <w:tcMar>
              <w:top w:w="60" w:type="dxa"/>
              <w:bottom w:w="60" w:type="dxa"/>
              <w:left w:w="80" w:type="dxa"/>
              <w:right w:w="80" w:type="dxa"/>
            </w:tcMar>
          </w:tcPr>
          <w:p>
            <w:pPr>
              <w:spacing w:before="0" w:after="0" w:line="276" w:lineRule="auto"/>
              <w:jc w:val="center"/>
            </w:pPr>
            <w:r/>
            <w:r>
              <w:rPr>
                <w:rFonts w:ascii="Arial" w:hAnsi="Arial"/>
                <w:b/>
                <w:i w:val="0"/>
                <w:color w:val="008000"/>
                <w:sz w:val="18"/>
              </w:rPr>
              <w:t>Aprobado (Pass)</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7"/>
              </w:rPr>
              <w:t>HTTP 200 OK; campos actualizados y evento PACIENTES_ACTUALIZAR auditado exitosamente.</w:t>
            </w:r>
          </w:p>
        </w:tc>
      </w:tr>
      <w:tr>
        <w:tc>
          <w:tcPr>
            <w:tcW w:type="dxa" w:w="2436"/>
            <w:tcMar>
              <w:top w:w="60" w:type="dxa"/>
              <w:bottom w:w="60" w:type="dxa"/>
              <w:left w:w="80" w:type="dxa"/>
              <w:right w:w="80" w:type="dxa"/>
            </w:tcMar>
          </w:tcPr>
          <w:p>
            <w:pPr>
              <w:spacing w:before="0" w:after="0" w:line="276" w:lineRule="auto"/>
              <w:jc w:val="center"/>
            </w:pPr>
            <w:r/>
            <w:r>
              <w:rPr>
                <w:rFonts w:ascii="Arial" w:hAnsi="Arial"/>
                <w:b/>
                <w:i w:val="0"/>
                <w:color w:val="000000"/>
                <w:sz w:val="18"/>
              </w:rPr>
              <w:t>CP-09</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8"/>
              </w:rPr>
              <w:t>Eliminación de examen médico por usuario médico</w:t>
            </w:r>
          </w:p>
        </w:tc>
        <w:tc>
          <w:tcPr>
            <w:tcW w:type="dxa" w:w="2436"/>
            <w:tcMar>
              <w:top w:w="60" w:type="dxa"/>
              <w:bottom w:w="60" w:type="dxa"/>
              <w:left w:w="80" w:type="dxa"/>
              <w:right w:w="80" w:type="dxa"/>
            </w:tcMar>
          </w:tcPr>
          <w:p>
            <w:pPr>
              <w:spacing w:before="0" w:after="0" w:line="276" w:lineRule="auto"/>
              <w:jc w:val="center"/>
            </w:pPr>
            <w:r/>
            <w:r>
              <w:rPr>
                <w:rFonts w:ascii="Arial" w:hAnsi="Arial"/>
                <w:b/>
                <w:i w:val="0"/>
                <w:color w:val="B22222"/>
                <w:sz w:val="18"/>
              </w:rPr>
              <w:t>Fallado (Fail)</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7"/>
              </w:rPr>
              <w:t>El endpoint DELETE /examenes/:id exige rol 'admin' (requireRole admin). Médicos reciben 403 Forbidden. Contradice RF-3.3.</w:t>
            </w:r>
          </w:p>
        </w:tc>
      </w:tr>
      <w:tr>
        <w:tc>
          <w:tcPr>
            <w:tcW w:type="dxa" w:w="2436"/>
            <w:tcMar>
              <w:top w:w="60" w:type="dxa"/>
              <w:bottom w:w="60" w:type="dxa"/>
              <w:left w:w="80" w:type="dxa"/>
              <w:right w:w="80" w:type="dxa"/>
            </w:tcMar>
          </w:tcPr>
          <w:p>
            <w:pPr>
              <w:spacing w:before="0" w:after="0" w:line="276" w:lineRule="auto"/>
              <w:jc w:val="center"/>
            </w:pPr>
            <w:r/>
            <w:r>
              <w:rPr>
                <w:rFonts w:ascii="Arial" w:hAnsi="Arial"/>
                <w:b/>
                <w:i w:val="0"/>
                <w:color w:val="000000"/>
                <w:sz w:val="18"/>
              </w:rPr>
              <w:t>CP-10</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8"/>
              </w:rPr>
              <w:t>Visualización de exámenes médicos propios por parte del paciente</w:t>
            </w:r>
          </w:p>
        </w:tc>
        <w:tc>
          <w:tcPr>
            <w:tcW w:type="dxa" w:w="2436"/>
            <w:tcMar>
              <w:top w:w="60" w:type="dxa"/>
              <w:bottom w:w="60" w:type="dxa"/>
              <w:left w:w="80" w:type="dxa"/>
              <w:right w:w="80" w:type="dxa"/>
            </w:tcMar>
          </w:tcPr>
          <w:p>
            <w:pPr>
              <w:spacing w:before="0" w:after="0" w:line="276" w:lineRule="auto"/>
              <w:jc w:val="center"/>
            </w:pPr>
            <w:r/>
            <w:r>
              <w:rPr>
                <w:rFonts w:ascii="Arial" w:hAnsi="Arial"/>
                <w:b/>
                <w:i w:val="0"/>
                <w:color w:val="008000"/>
                <w:sz w:val="18"/>
              </w:rPr>
              <w:t>Aprobado (Pass)</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7"/>
              </w:rPr>
              <w:t>HTTP 200 OK; paciente solo visualiza registros vinculados a su identificador de paciente. RBAC horizontal correcto.</w:t>
            </w:r>
          </w:p>
        </w:tc>
      </w:tr>
      <w:tr>
        <w:tc>
          <w:tcPr>
            <w:tcW w:type="dxa" w:w="2436"/>
            <w:tcMar>
              <w:top w:w="60" w:type="dxa"/>
              <w:bottom w:w="60" w:type="dxa"/>
              <w:left w:w="80" w:type="dxa"/>
              <w:right w:w="80" w:type="dxa"/>
            </w:tcMar>
          </w:tcPr>
          <w:p>
            <w:pPr>
              <w:spacing w:before="0" w:after="0" w:line="276" w:lineRule="auto"/>
              <w:jc w:val="center"/>
            </w:pPr>
            <w:r/>
            <w:r>
              <w:rPr>
                <w:rFonts w:ascii="Arial" w:hAnsi="Arial"/>
                <w:b/>
                <w:i w:val="0"/>
                <w:color w:val="000000"/>
                <w:sz w:val="18"/>
              </w:rPr>
              <w:t>CP-11</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8"/>
              </w:rPr>
              <w:t>Descarga de documento clínico por paciente titular</w:t>
            </w:r>
          </w:p>
        </w:tc>
        <w:tc>
          <w:tcPr>
            <w:tcW w:type="dxa" w:w="2436"/>
            <w:tcMar>
              <w:top w:w="60" w:type="dxa"/>
              <w:bottom w:w="60" w:type="dxa"/>
              <w:left w:w="80" w:type="dxa"/>
              <w:right w:w="80" w:type="dxa"/>
            </w:tcMar>
          </w:tcPr>
          <w:p>
            <w:pPr>
              <w:spacing w:before="0" w:after="0" w:line="276" w:lineRule="auto"/>
              <w:jc w:val="center"/>
            </w:pPr>
            <w:r/>
            <w:r>
              <w:rPr>
                <w:rFonts w:ascii="Arial" w:hAnsi="Arial"/>
                <w:b/>
                <w:i w:val="0"/>
                <w:color w:val="008000"/>
                <w:sz w:val="18"/>
              </w:rPr>
              <w:t>Aprobado (Pass)</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7"/>
              </w:rPr>
              <w:t>HTTP 200 OK con Content-Disposition attachment; paciente descarga su informe PDF sin impedimentos.</w:t>
            </w:r>
          </w:p>
        </w:tc>
      </w:tr>
      <w:tr>
        <w:tc>
          <w:tcPr>
            <w:tcW w:type="dxa" w:w="2436"/>
            <w:tcMar>
              <w:top w:w="60" w:type="dxa"/>
              <w:bottom w:w="60" w:type="dxa"/>
              <w:left w:w="80" w:type="dxa"/>
              <w:right w:w="80" w:type="dxa"/>
            </w:tcMar>
          </w:tcPr>
          <w:p>
            <w:pPr>
              <w:spacing w:before="0" w:after="0" w:line="276" w:lineRule="auto"/>
              <w:jc w:val="center"/>
            </w:pPr>
            <w:r/>
            <w:r>
              <w:rPr>
                <w:rFonts w:ascii="Arial" w:hAnsi="Arial"/>
                <w:b/>
                <w:i w:val="0"/>
                <w:color w:val="000000"/>
                <w:sz w:val="18"/>
              </w:rPr>
              <w:t>CP-12</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8"/>
              </w:rPr>
              <w:t>Descarga de documento clínico ajeno por paciente (prueba IDOR)</w:t>
            </w:r>
          </w:p>
        </w:tc>
        <w:tc>
          <w:tcPr>
            <w:tcW w:type="dxa" w:w="2436"/>
            <w:tcMar>
              <w:top w:w="60" w:type="dxa"/>
              <w:bottom w:w="60" w:type="dxa"/>
              <w:left w:w="80" w:type="dxa"/>
              <w:right w:w="80" w:type="dxa"/>
            </w:tcMar>
          </w:tcPr>
          <w:p>
            <w:pPr>
              <w:spacing w:before="0" w:after="0" w:line="276" w:lineRule="auto"/>
              <w:jc w:val="center"/>
            </w:pPr>
            <w:r/>
            <w:r>
              <w:rPr>
                <w:rFonts w:ascii="Arial" w:hAnsi="Arial"/>
                <w:b/>
                <w:i w:val="0"/>
                <w:color w:val="008000"/>
                <w:sz w:val="18"/>
              </w:rPr>
              <w:t>Aprobado (Pass)</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7"/>
              </w:rPr>
              <w:t>HTTP 403 Forbidden devuelto al solicitar documento de otro paciente. Protección IDOR validada en endpoint.</w:t>
            </w:r>
          </w:p>
        </w:tc>
      </w:tr>
      <w:tr>
        <w:tc>
          <w:tcPr>
            <w:tcW w:type="dxa" w:w="2436"/>
            <w:tcMar>
              <w:top w:w="60" w:type="dxa"/>
              <w:bottom w:w="60" w:type="dxa"/>
              <w:left w:w="80" w:type="dxa"/>
              <w:right w:w="80" w:type="dxa"/>
            </w:tcMar>
          </w:tcPr>
          <w:p>
            <w:pPr>
              <w:spacing w:before="0" w:after="0" w:line="276" w:lineRule="auto"/>
              <w:jc w:val="center"/>
            </w:pPr>
            <w:r/>
            <w:r>
              <w:rPr>
                <w:rFonts w:ascii="Arial" w:hAnsi="Arial"/>
                <w:b/>
                <w:i w:val="0"/>
                <w:color w:val="000000"/>
                <w:sz w:val="18"/>
              </w:rPr>
              <w:t>CP-13</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8"/>
              </w:rPr>
              <w:t>Edición de usuario y cambio de rol por administrador</w:t>
            </w:r>
          </w:p>
        </w:tc>
        <w:tc>
          <w:tcPr>
            <w:tcW w:type="dxa" w:w="2436"/>
            <w:tcMar>
              <w:top w:w="60" w:type="dxa"/>
              <w:bottom w:w="60" w:type="dxa"/>
              <w:left w:w="80" w:type="dxa"/>
              <w:right w:w="80" w:type="dxa"/>
            </w:tcMar>
          </w:tcPr>
          <w:p>
            <w:pPr>
              <w:spacing w:before="0" w:after="0" w:line="276" w:lineRule="auto"/>
              <w:jc w:val="center"/>
            </w:pPr>
            <w:r/>
            <w:r>
              <w:rPr>
                <w:rFonts w:ascii="Arial" w:hAnsi="Arial"/>
                <w:b/>
                <w:i w:val="0"/>
                <w:color w:val="008000"/>
                <w:sz w:val="18"/>
              </w:rPr>
              <w:t>Aprobado (Pass)</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7"/>
              </w:rPr>
              <w:t>HTTP 200 OK; rol actualizado en tabla usuario_roles y auditado correctamente.</w:t>
            </w:r>
          </w:p>
        </w:tc>
      </w:tr>
      <w:tr>
        <w:tc>
          <w:tcPr>
            <w:tcW w:type="dxa" w:w="2436"/>
            <w:tcMar>
              <w:top w:w="60" w:type="dxa"/>
              <w:bottom w:w="60" w:type="dxa"/>
              <w:left w:w="80" w:type="dxa"/>
              <w:right w:w="80" w:type="dxa"/>
            </w:tcMar>
          </w:tcPr>
          <w:p>
            <w:pPr>
              <w:spacing w:before="0" w:after="0" w:line="276" w:lineRule="auto"/>
              <w:jc w:val="center"/>
            </w:pPr>
            <w:r/>
            <w:r>
              <w:rPr>
                <w:rFonts w:ascii="Arial" w:hAnsi="Arial"/>
                <w:b/>
                <w:i w:val="0"/>
                <w:color w:val="000000"/>
                <w:sz w:val="18"/>
              </w:rPr>
              <w:t>CP-14</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8"/>
              </w:rPr>
              <w:t>Visualización de bitácora de auditoría restringida a administrador</w:t>
            </w:r>
          </w:p>
        </w:tc>
        <w:tc>
          <w:tcPr>
            <w:tcW w:type="dxa" w:w="2436"/>
            <w:tcMar>
              <w:top w:w="60" w:type="dxa"/>
              <w:bottom w:w="60" w:type="dxa"/>
              <w:left w:w="80" w:type="dxa"/>
              <w:right w:w="80" w:type="dxa"/>
            </w:tcMar>
          </w:tcPr>
          <w:p>
            <w:pPr>
              <w:spacing w:before="0" w:after="0" w:line="276" w:lineRule="auto"/>
              <w:jc w:val="center"/>
            </w:pPr>
            <w:r/>
            <w:r>
              <w:rPr>
                <w:rFonts w:ascii="Arial" w:hAnsi="Arial"/>
                <w:b/>
                <w:i w:val="0"/>
                <w:color w:val="008000"/>
                <w:sz w:val="18"/>
              </w:rPr>
              <w:t>Aprobado (Pass)</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7"/>
              </w:rPr>
              <w:t>HTTP 200 OK para admin; HTTP 403 Forbidden para médico y paciente al consultar /auditoria.</w:t>
            </w:r>
          </w:p>
        </w:tc>
      </w:tr>
      <w:tr>
        <w:tc>
          <w:tcPr>
            <w:tcW w:type="dxa" w:w="9744"/>
            <w:gridSpan w:val="4"/>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PRUEBAS NO FUNCIONALES, SEGURIDAD, RENDIMIENTO Y ACCESIBILIDAD</w:t>
            </w:r>
          </w:p>
        </w:tc>
      </w:tr>
      <w:tr>
        <w:tc>
          <w:tcPr>
            <w:tcW w:type="dxa" w:w="2436"/>
            <w:tcMar>
              <w:top w:w="60" w:type="dxa"/>
              <w:bottom w:w="60" w:type="dxa"/>
              <w:left w:w="80" w:type="dxa"/>
              <w:right w:w="80" w:type="dxa"/>
            </w:tcMar>
          </w:tcPr>
          <w:p>
            <w:pPr>
              <w:spacing w:before="0" w:after="0" w:line="276" w:lineRule="auto"/>
              <w:jc w:val="center"/>
            </w:pPr>
            <w:r/>
            <w:r>
              <w:rPr>
                <w:rFonts w:ascii="Arial" w:hAnsi="Arial"/>
                <w:b/>
                <w:i w:val="0"/>
                <w:color w:val="000000"/>
                <w:sz w:val="18"/>
              </w:rPr>
              <w:t>CP-15</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8"/>
              </w:rPr>
              <w:t>Rendimiento en consulta de pacientes (NFR-PERF-1)</w:t>
            </w:r>
          </w:p>
        </w:tc>
        <w:tc>
          <w:tcPr>
            <w:tcW w:type="dxa" w:w="2436"/>
            <w:tcMar>
              <w:top w:w="60" w:type="dxa"/>
              <w:bottom w:w="60" w:type="dxa"/>
              <w:left w:w="80" w:type="dxa"/>
              <w:right w:w="80" w:type="dxa"/>
            </w:tcMar>
          </w:tcPr>
          <w:p>
            <w:pPr>
              <w:spacing w:before="0" w:after="0" w:line="276" w:lineRule="auto"/>
              <w:jc w:val="center"/>
            </w:pPr>
            <w:r/>
            <w:r>
              <w:rPr>
                <w:rFonts w:ascii="Arial" w:hAnsi="Arial"/>
                <w:b/>
                <w:i w:val="0"/>
                <w:color w:val="B22222"/>
                <w:sz w:val="18"/>
              </w:rPr>
              <w:t>Fallado (Fail)</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7"/>
              </w:rPr>
              <w:t>Tiempo de respuesta promedio: 5,082 ms. Latencia intencional inyectada por delayMiddleware(5000). Supera SLA de 300 ms.</w:t>
            </w:r>
          </w:p>
        </w:tc>
      </w:tr>
      <w:tr>
        <w:tc>
          <w:tcPr>
            <w:tcW w:type="dxa" w:w="2436"/>
            <w:tcMar>
              <w:top w:w="60" w:type="dxa"/>
              <w:bottom w:w="60" w:type="dxa"/>
              <w:left w:w="80" w:type="dxa"/>
              <w:right w:w="80" w:type="dxa"/>
            </w:tcMar>
          </w:tcPr>
          <w:p>
            <w:pPr>
              <w:spacing w:before="0" w:after="0" w:line="276" w:lineRule="auto"/>
              <w:jc w:val="center"/>
            </w:pPr>
            <w:r/>
            <w:r>
              <w:rPr>
                <w:rFonts w:ascii="Arial" w:hAnsi="Arial"/>
                <w:b/>
                <w:i w:val="0"/>
                <w:color w:val="000000"/>
                <w:sz w:val="18"/>
              </w:rPr>
              <w:t>CP-16</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8"/>
              </w:rPr>
              <w:t>Rendimiento en consulta de exámenes médicos (NFR-PERF-1)</w:t>
            </w:r>
          </w:p>
        </w:tc>
        <w:tc>
          <w:tcPr>
            <w:tcW w:type="dxa" w:w="2436"/>
            <w:tcMar>
              <w:top w:w="60" w:type="dxa"/>
              <w:bottom w:w="60" w:type="dxa"/>
              <w:left w:w="80" w:type="dxa"/>
              <w:right w:w="80" w:type="dxa"/>
            </w:tcMar>
          </w:tcPr>
          <w:p>
            <w:pPr>
              <w:spacing w:before="0" w:after="0" w:line="276" w:lineRule="auto"/>
              <w:jc w:val="center"/>
            </w:pPr>
            <w:r/>
            <w:r>
              <w:rPr>
                <w:rFonts w:ascii="Arial" w:hAnsi="Arial"/>
                <w:b/>
                <w:i w:val="0"/>
                <w:color w:val="B22222"/>
                <w:sz w:val="18"/>
              </w:rPr>
              <w:t>Fallado (Fail)</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7"/>
              </w:rPr>
              <w:t>Tiempo de respuesta promedio: 5,095 ms. Afectado por delayMiddleware(5000) en GET /examenes. Supera SLA de 300 ms.</w:t>
            </w:r>
          </w:p>
        </w:tc>
      </w:tr>
      <w:tr>
        <w:tc>
          <w:tcPr>
            <w:tcW w:type="dxa" w:w="2436"/>
            <w:tcMar>
              <w:top w:w="60" w:type="dxa"/>
              <w:bottom w:w="60" w:type="dxa"/>
              <w:left w:w="80" w:type="dxa"/>
              <w:right w:w="80" w:type="dxa"/>
            </w:tcMar>
          </w:tcPr>
          <w:p>
            <w:pPr>
              <w:spacing w:before="0" w:after="0" w:line="276" w:lineRule="auto"/>
              <w:jc w:val="center"/>
            </w:pPr>
            <w:r/>
            <w:r>
              <w:rPr>
                <w:rFonts w:ascii="Arial" w:hAnsi="Arial"/>
                <w:b/>
                <w:i w:val="0"/>
                <w:color w:val="000000"/>
                <w:sz w:val="18"/>
              </w:rPr>
              <w:t>CP-17</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8"/>
              </w:rPr>
              <w:t>Rendimiento en subida de documentos clínicos (NFR-PERF-1)</w:t>
            </w:r>
          </w:p>
        </w:tc>
        <w:tc>
          <w:tcPr>
            <w:tcW w:type="dxa" w:w="2436"/>
            <w:tcMar>
              <w:top w:w="60" w:type="dxa"/>
              <w:bottom w:w="60" w:type="dxa"/>
              <w:left w:w="80" w:type="dxa"/>
              <w:right w:w="80" w:type="dxa"/>
            </w:tcMar>
          </w:tcPr>
          <w:p>
            <w:pPr>
              <w:spacing w:before="0" w:after="0" w:line="276" w:lineRule="auto"/>
              <w:jc w:val="center"/>
            </w:pPr>
            <w:r/>
            <w:r>
              <w:rPr>
                <w:rFonts w:ascii="Arial" w:hAnsi="Arial"/>
                <w:b/>
                <w:i w:val="0"/>
                <w:color w:val="B22222"/>
                <w:sz w:val="18"/>
              </w:rPr>
              <w:t>Fallado (Fail)</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7"/>
              </w:rPr>
              <w:t>Tiempo de respuesta promedio: 5,140 ms por retraso artificial de 5000 ms en POST /documentos. Falla umbral.</w:t>
            </w:r>
          </w:p>
        </w:tc>
      </w:tr>
      <w:tr>
        <w:tc>
          <w:tcPr>
            <w:tcW w:type="dxa" w:w="2436"/>
            <w:tcMar>
              <w:top w:w="60" w:type="dxa"/>
              <w:bottom w:w="60" w:type="dxa"/>
              <w:left w:w="80" w:type="dxa"/>
              <w:right w:w="80" w:type="dxa"/>
            </w:tcMar>
          </w:tcPr>
          <w:p>
            <w:pPr>
              <w:spacing w:before="0" w:after="0" w:line="276" w:lineRule="auto"/>
              <w:jc w:val="center"/>
            </w:pPr>
            <w:r/>
            <w:r>
              <w:rPr>
                <w:rFonts w:ascii="Arial" w:hAnsi="Arial"/>
                <w:b/>
                <w:i w:val="0"/>
                <w:color w:val="000000"/>
                <w:sz w:val="18"/>
              </w:rPr>
              <w:t>CP-18</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8"/>
              </w:rPr>
              <w:t>Seguridad: Almacenamiento criptográfico de contraseñas (NFR-SEG-2)</w:t>
            </w:r>
          </w:p>
        </w:tc>
        <w:tc>
          <w:tcPr>
            <w:tcW w:type="dxa" w:w="2436"/>
            <w:tcMar>
              <w:top w:w="60" w:type="dxa"/>
              <w:bottom w:w="60" w:type="dxa"/>
              <w:left w:w="80" w:type="dxa"/>
              <w:right w:w="80" w:type="dxa"/>
            </w:tcMar>
          </w:tcPr>
          <w:p>
            <w:pPr>
              <w:spacing w:before="0" w:after="0" w:line="276" w:lineRule="auto"/>
              <w:jc w:val="center"/>
            </w:pPr>
            <w:r/>
            <w:r>
              <w:rPr>
                <w:rFonts w:ascii="Arial" w:hAnsi="Arial"/>
                <w:b/>
                <w:i w:val="0"/>
                <w:color w:val="B22222"/>
                <w:sz w:val="18"/>
              </w:rPr>
              <w:t>Fallado (Fail)</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7"/>
              </w:rPr>
              <w:t>Contraseñas persistidas en texto plano en tabla 'usuarios'. Dependencia bcrypt ausente en package.json. Vulneración crítica.</w:t>
            </w:r>
          </w:p>
        </w:tc>
      </w:tr>
      <w:tr>
        <w:tc>
          <w:tcPr>
            <w:tcW w:type="dxa" w:w="2436"/>
            <w:tcMar>
              <w:top w:w="60" w:type="dxa"/>
              <w:bottom w:w="60" w:type="dxa"/>
              <w:left w:w="80" w:type="dxa"/>
              <w:right w:w="80" w:type="dxa"/>
            </w:tcMar>
          </w:tcPr>
          <w:p>
            <w:pPr>
              <w:spacing w:before="0" w:after="0" w:line="276" w:lineRule="auto"/>
              <w:jc w:val="center"/>
            </w:pPr>
            <w:r/>
            <w:r>
              <w:rPr>
                <w:rFonts w:ascii="Arial" w:hAnsi="Arial"/>
                <w:b/>
                <w:i w:val="0"/>
                <w:color w:val="000000"/>
                <w:sz w:val="18"/>
              </w:rPr>
              <w:t>CP-19</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8"/>
              </w:rPr>
              <w:t>Seguridad: Política de complejidad de contraseñas en registro</w:t>
            </w:r>
          </w:p>
        </w:tc>
        <w:tc>
          <w:tcPr>
            <w:tcW w:type="dxa" w:w="2436"/>
            <w:tcMar>
              <w:top w:w="60" w:type="dxa"/>
              <w:bottom w:w="60" w:type="dxa"/>
              <w:left w:w="80" w:type="dxa"/>
              <w:right w:w="80" w:type="dxa"/>
            </w:tcMar>
          </w:tcPr>
          <w:p>
            <w:pPr>
              <w:spacing w:before="0" w:after="0" w:line="276" w:lineRule="auto"/>
              <w:jc w:val="center"/>
            </w:pPr>
            <w:r/>
            <w:r>
              <w:rPr>
                <w:rFonts w:ascii="Arial" w:hAnsi="Arial"/>
                <w:b/>
                <w:i w:val="0"/>
                <w:color w:val="B22222"/>
                <w:sz w:val="18"/>
              </w:rPr>
              <w:t>Fallado (Fail)</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7"/>
              </w:rPr>
              <w:t>Yup valida min(6) sin exigir mayúsculas, minúsculas, números ni símbolos. Contradice ERS (12 caracteres complejos).</w:t>
            </w:r>
          </w:p>
        </w:tc>
      </w:tr>
      <w:tr>
        <w:tc>
          <w:tcPr>
            <w:tcW w:type="dxa" w:w="2436"/>
            <w:tcMar>
              <w:top w:w="60" w:type="dxa"/>
              <w:bottom w:w="60" w:type="dxa"/>
              <w:left w:w="80" w:type="dxa"/>
              <w:right w:w="80" w:type="dxa"/>
            </w:tcMar>
          </w:tcPr>
          <w:p>
            <w:pPr>
              <w:spacing w:before="0" w:after="0" w:line="276" w:lineRule="auto"/>
              <w:jc w:val="center"/>
            </w:pPr>
            <w:r/>
            <w:r>
              <w:rPr>
                <w:rFonts w:ascii="Arial" w:hAnsi="Arial"/>
                <w:b/>
                <w:i w:val="0"/>
                <w:color w:val="000000"/>
                <w:sz w:val="18"/>
              </w:rPr>
              <w:t>CP-20</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8"/>
              </w:rPr>
              <w:t>Seguridad: Exposición pública de directorio de almacenamiento de archivos</w:t>
            </w:r>
          </w:p>
        </w:tc>
        <w:tc>
          <w:tcPr>
            <w:tcW w:type="dxa" w:w="2436"/>
            <w:tcMar>
              <w:top w:w="60" w:type="dxa"/>
              <w:bottom w:w="60" w:type="dxa"/>
              <w:left w:w="80" w:type="dxa"/>
              <w:right w:w="80" w:type="dxa"/>
            </w:tcMar>
          </w:tcPr>
          <w:p>
            <w:pPr>
              <w:spacing w:before="0" w:after="0" w:line="276" w:lineRule="auto"/>
              <w:jc w:val="center"/>
            </w:pPr>
            <w:r/>
            <w:r>
              <w:rPr>
                <w:rFonts w:ascii="Arial" w:hAnsi="Arial"/>
                <w:b/>
                <w:i w:val="0"/>
                <w:color w:val="B22222"/>
                <w:sz w:val="18"/>
              </w:rPr>
              <w:t>Fallado (Fail)</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7"/>
              </w:rPr>
              <w:t>Ruta express.static('/files/documentos') expuesta sin autenticación en app.js. Descarga directa posible.</w:t>
            </w:r>
          </w:p>
        </w:tc>
      </w:tr>
      <w:tr>
        <w:tc>
          <w:tcPr>
            <w:tcW w:type="dxa" w:w="2436"/>
            <w:tcMar>
              <w:top w:w="60" w:type="dxa"/>
              <w:bottom w:w="60" w:type="dxa"/>
              <w:left w:w="80" w:type="dxa"/>
              <w:right w:w="80" w:type="dxa"/>
            </w:tcMar>
          </w:tcPr>
          <w:p>
            <w:pPr>
              <w:spacing w:before="0" w:after="0" w:line="276" w:lineRule="auto"/>
              <w:jc w:val="center"/>
            </w:pPr>
            <w:r/>
            <w:r>
              <w:rPr>
                <w:rFonts w:ascii="Arial" w:hAnsi="Arial"/>
                <w:b/>
                <w:i w:val="0"/>
                <w:color w:val="000000"/>
                <w:sz w:val="18"/>
              </w:rPr>
              <w:t>CP-21</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8"/>
              </w:rPr>
              <w:t>Seguridad: Manejo de tokens de sesión en cliente (NFR-SEG-9)</w:t>
            </w:r>
          </w:p>
        </w:tc>
        <w:tc>
          <w:tcPr>
            <w:tcW w:type="dxa" w:w="2436"/>
            <w:tcMar>
              <w:top w:w="60" w:type="dxa"/>
              <w:bottom w:w="60" w:type="dxa"/>
              <w:left w:w="80" w:type="dxa"/>
              <w:right w:w="80" w:type="dxa"/>
            </w:tcMar>
          </w:tcPr>
          <w:p>
            <w:pPr>
              <w:spacing w:before="0" w:after="0" w:line="276" w:lineRule="auto"/>
              <w:jc w:val="center"/>
            </w:pPr>
            <w:r/>
            <w:r>
              <w:rPr>
                <w:rFonts w:ascii="Arial" w:hAnsi="Arial"/>
                <w:b/>
                <w:i w:val="0"/>
                <w:color w:val="B22222"/>
                <w:sz w:val="18"/>
              </w:rPr>
              <w:t>Fallado (Fail)</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7"/>
              </w:rPr>
              <w:t>JWT almacenado en localStorage susceptible a robo mediante ataques XSS. Falta adopción de cookies HttpOnly.</w:t>
            </w:r>
          </w:p>
        </w:tc>
      </w:tr>
      <w:tr>
        <w:tc>
          <w:tcPr>
            <w:tcW w:type="dxa" w:w="2436"/>
            <w:tcMar>
              <w:top w:w="60" w:type="dxa"/>
              <w:bottom w:w="60" w:type="dxa"/>
              <w:left w:w="80" w:type="dxa"/>
              <w:right w:w="80" w:type="dxa"/>
            </w:tcMar>
          </w:tcPr>
          <w:p>
            <w:pPr>
              <w:spacing w:before="0" w:after="0" w:line="276" w:lineRule="auto"/>
              <w:jc w:val="center"/>
            </w:pPr>
            <w:r/>
            <w:r>
              <w:rPr>
                <w:rFonts w:ascii="Arial" w:hAnsi="Arial"/>
                <w:b/>
                <w:i w:val="0"/>
                <w:color w:val="000000"/>
                <w:sz w:val="18"/>
              </w:rPr>
              <w:t>CP-22</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8"/>
              </w:rPr>
              <w:t>Confiabilidad: Integridad de tipos en auditoría de eliminación de usuarios</w:t>
            </w:r>
          </w:p>
        </w:tc>
        <w:tc>
          <w:tcPr>
            <w:tcW w:type="dxa" w:w="2436"/>
            <w:tcMar>
              <w:top w:w="60" w:type="dxa"/>
              <w:bottom w:w="60" w:type="dxa"/>
              <w:left w:w="80" w:type="dxa"/>
              <w:right w:w="80" w:type="dxa"/>
            </w:tcMar>
          </w:tcPr>
          <w:p>
            <w:pPr>
              <w:spacing w:before="0" w:after="0" w:line="276" w:lineRule="auto"/>
              <w:jc w:val="center"/>
            </w:pPr>
            <w:r/>
            <w:r>
              <w:rPr>
                <w:rFonts w:ascii="Arial" w:hAnsi="Arial"/>
                <w:b/>
                <w:i w:val="0"/>
                <w:color w:val="B22222"/>
                <w:sz w:val="18"/>
              </w:rPr>
              <w:t>Fallado (Fail)</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7"/>
              </w:rPr>
              <w:t>DELETE /usuarios/:id inserta string authUser.nombreUsuario en columna usuario_id (BIGINT). Provoca error Postgres 22P02.</w:t>
            </w:r>
          </w:p>
        </w:tc>
      </w:tr>
      <w:tr>
        <w:tc>
          <w:tcPr>
            <w:tcW w:type="dxa" w:w="2436"/>
            <w:tcMar>
              <w:top w:w="60" w:type="dxa"/>
              <w:bottom w:w="60" w:type="dxa"/>
              <w:left w:w="80" w:type="dxa"/>
              <w:right w:w="80" w:type="dxa"/>
            </w:tcMar>
          </w:tcPr>
          <w:p>
            <w:pPr>
              <w:spacing w:before="0" w:after="0" w:line="276" w:lineRule="auto"/>
              <w:jc w:val="center"/>
            </w:pPr>
            <w:r/>
            <w:r>
              <w:rPr>
                <w:rFonts w:ascii="Arial" w:hAnsi="Arial"/>
                <w:b/>
                <w:i w:val="0"/>
                <w:color w:val="000000"/>
                <w:sz w:val="18"/>
              </w:rPr>
              <w:t>CP-23</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8"/>
              </w:rPr>
              <w:t>Usabilidad: Contraste y legibilidad para adultos mayores (WCAG 2.1)</w:t>
            </w:r>
          </w:p>
        </w:tc>
        <w:tc>
          <w:tcPr>
            <w:tcW w:type="dxa" w:w="2436"/>
            <w:tcMar>
              <w:top w:w="60" w:type="dxa"/>
              <w:bottom w:w="60" w:type="dxa"/>
              <w:left w:w="80" w:type="dxa"/>
              <w:right w:w="80" w:type="dxa"/>
            </w:tcMar>
          </w:tcPr>
          <w:p>
            <w:pPr>
              <w:spacing w:before="0" w:after="0" w:line="276" w:lineRule="auto"/>
              <w:jc w:val="center"/>
            </w:pPr>
            <w:r/>
            <w:r>
              <w:rPr>
                <w:rFonts w:ascii="Arial" w:hAnsi="Arial"/>
                <w:b/>
                <w:i w:val="0"/>
                <w:color w:val="008000"/>
                <w:sz w:val="18"/>
              </w:rPr>
              <w:t>Aprobado (Pass)</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7"/>
              </w:rPr>
              <w:t>Tipografía base de 14px en tema; contraste texto/fondo superior a 4.5:1 en vistas de consulta médica.</w:t>
            </w:r>
          </w:p>
        </w:tc>
      </w:tr>
      <w:tr>
        <w:tc>
          <w:tcPr>
            <w:tcW w:type="dxa" w:w="2436"/>
            <w:tcMar>
              <w:top w:w="60" w:type="dxa"/>
              <w:bottom w:w="60" w:type="dxa"/>
              <w:left w:w="80" w:type="dxa"/>
              <w:right w:w="80" w:type="dxa"/>
            </w:tcMar>
          </w:tcPr>
          <w:p>
            <w:pPr>
              <w:spacing w:before="0" w:after="0" w:line="276" w:lineRule="auto"/>
              <w:jc w:val="center"/>
            </w:pPr>
            <w:r/>
            <w:r>
              <w:rPr>
                <w:rFonts w:ascii="Arial" w:hAnsi="Arial"/>
                <w:b/>
                <w:i w:val="0"/>
                <w:color w:val="000000"/>
                <w:sz w:val="18"/>
              </w:rPr>
              <w:t>CP-24</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8"/>
              </w:rPr>
              <w:t>Compatibilidad: Navegación responsiva en dispositivos móviles (NFR-COMPAT-2)</w:t>
            </w:r>
          </w:p>
        </w:tc>
        <w:tc>
          <w:tcPr>
            <w:tcW w:type="dxa" w:w="2436"/>
            <w:tcMar>
              <w:top w:w="60" w:type="dxa"/>
              <w:bottom w:w="60" w:type="dxa"/>
              <w:left w:w="80" w:type="dxa"/>
              <w:right w:w="80" w:type="dxa"/>
            </w:tcMar>
          </w:tcPr>
          <w:p>
            <w:pPr>
              <w:spacing w:before="0" w:after="0" w:line="276" w:lineRule="auto"/>
              <w:jc w:val="center"/>
            </w:pPr>
            <w:r/>
            <w:r>
              <w:rPr>
                <w:rFonts w:ascii="Arial" w:hAnsi="Arial"/>
                <w:b/>
                <w:i w:val="0"/>
                <w:color w:val="008000"/>
                <w:sz w:val="18"/>
              </w:rPr>
              <w:t>Aprobado (Pass)</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7"/>
              </w:rPr>
              <w:t>Diseño colapsa a Drawer lateral; formularios legibles y tablas navegables en viewport móvil de 375px.</w:t>
            </w:r>
          </w:p>
        </w:tc>
      </w:tr>
      <w:tr>
        <w:tc>
          <w:tcPr>
            <w:tcW w:type="dxa" w:w="2436"/>
            <w:tcMar>
              <w:top w:w="60" w:type="dxa"/>
              <w:bottom w:w="60" w:type="dxa"/>
              <w:left w:w="80" w:type="dxa"/>
              <w:right w:w="80" w:type="dxa"/>
            </w:tcMar>
          </w:tcPr>
          <w:p>
            <w:pPr>
              <w:spacing w:before="0" w:after="0" w:line="276" w:lineRule="auto"/>
              <w:jc w:val="center"/>
            </w:pPr>
            <w:r/>
            <w:r>
              <w:rPr>
                <w:rFonts w:ascii="Arial" w:hAnsi="Arial"/>
                <w:b/>
                <w:i w:val="0"/>
                <w:color w:val="000000"/>
                <w:sz w:val="18"/>
              </w:rPr>
              <w:t>CP-25</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8"/>
              </w:rPr>
              <w:t>Disponibilidad: Manejo de errores y ocultamiento de trazas de servidor</w:t>
            </w:r>
          </w:p>
        </w:tc>
        <w:tc>
          <w:tcPr>
            <w:tcW w:type="dxa" w:w="2436"/>
            <w:tcMar>
              <w:top w:w="60" w:type="dxa"/>
              <w:bottom w:w="60" w:type="dxa"/>
              <w:left w:w="80" w:type="dxa"/>
              <w:right w:w="80" w:type="dxa"/>
            </w:tcMar>
          </w:tcPr>
          <w:p>
            <w:pPr>
              <w:spacing w:before="0" w:after="0" w:line="276" w:lineRule="auto"/>
              <w:jc w:val="center"/>
            </w:pPr>
            <w:r/>
            <w:r>
              <w:rPr>
                <w:rFonts w:ascii="Arial" w:hAnsi="Arial"/>
                <w:b/>
                <w:i w:val="0"/>
                <w:color w:val="B22222"/>
                <w:sz w:val="18"/>
              </w:rPr>
              <w:t>Fallado (Fail)</w:t>
            </w:r>
          </w:p>
        </w:tc>
        <w:tc>
          <w:tcPr>
            <w:tcW w:type="dxa" w:w="2436"/>
            <w:tcMar>
              <w:top w:w="60" w:type="dxa"/>
              <w:bottom w:w="60" w:type="dxa"/>
              <w:left w:w="80" w:type="dxa"/>
              <w:right w:w="80" w:type="dxa"/>
            </w:tcMar>
          </w:tcPr>
          <w:p>
            <w:pPr>
              <w:spacing w:before="0" w:after="0" w:line="276" w:lineRule="auto"/>
              <w:jc w:val="left"/>
            </w:pPr>
            <w:r/>
            <w:r>
              <w:rPr>
                <w:rFonts w:ascii="Arial" w:hAnsi="Arial"/>
                <w:b w:val="0"/>
                <w:i w:val="0"/>
                <w:color w:val="000000"/>
                <w:sz w:val="17"/>
              </w:rPr>
              <w:t>Errores de backend retornan 'err.message' y 'err.toString()' en campo 'glosa' JSON, exponiendo estructura interna.</w:t>
            </w:r>
          </w:p>
        </w:tc>
      </w:tr>
    </w:tbl>
    <w:p>
      <w:pPr>
        <w:spacing w:before="80" w:after="160"/>
      </w:pPr>
    </w:p>
    <w:p>
      <w:pPr>
        <w:pStyle w:val="Heading2"/>
        <w:keepNext/>
        <w:spacing w:before="240" w:after="80"/>
        <w:jc w:val="left"/>
      </w:pPr>
      <w:r>
        <w:rPr>
          <w:rFonts w:ascii="Arial" w:hAnsi="Arial"/>
          <w:b/>
          <w:color w:val="000000"/>
          <w:sz w:val="24"/>
        </w:rPr>
        <w:t>5.3 Criticidad de incidentes</w:t>
      </w:r>
    </w:p>
    <w:p>
      <w:pPr>
        <w:spacing w:before="0" w:after="120" w:line="360" w:lineRule="auto"/>
        <w:jc w:val="both"/>
      </w:pPr>
      <w:r>
        <w:rPr>
          <w:rFonts w:ascii="Arial" w:hAnsi="Arial"/>
          <w:color w:val="000000"/>
          <w:sz w:val="22"/>
        </w:rPr>
        <w:t>Para calificar objetivamente la severidad de los defectos identificados en el sistema Cuidarte+, se aplicó la escala de medición estandarizada del negocio (Tabla 2 del formato base). Cada incidente detectado se evalúa en función del nivel de impacto que provoca sobre la integridad, confidencialidad, disponibilidad y cumplimiento legal de los datos clínicos de los pacientes:</w:t>
      </w:r>
    </w:p>
    <w:tbl>
      <w:tblPr>
        <w:tblStyle w:val="GridTable4"/>
        <w:tblW w:type="auto" w:w="0"/>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2436"/>
        <w:gridCol w:w="2436"/>
        <w:gridCol w:w="2436"/>
        <w:gridCol w:w="2436"/>
      </w:tblGrid>
      <w:tr>
        <w:tc>
          <w:tcPr>
            <w:tcW w:type="dxa" w:w="2436"/>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NIVEL</w:t>
            </w:r>
          </w:p>
        </w:tc>
        <w:tc>
          <w:tcPr>
            <w:tcW w:type="dxa" w:w="2436"/>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DESCRIPCIÓN DEL CRITERIO</w:t>
            </w:r>
          </w:p>
        </w:tc>
        <w:tc>
          <w:tcPr>
            <w:tcW w:type="dxa" w:w="2436"/>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IMPACTO ASOCIADO</w:t>
            </w:r>
          </w:p>
        </w:tc>
        <w:tc>
          <w:tcPr>
            <w:tcW w:type="dxa" w:w="2436"/>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ACCIÓN REQUERIDA</w:t>
            </w:r>
          </w:p>
        </w:tc>
      </w:tr>
      <w:tr>
        <w:tc>
          <w:tcPr>
            <w:tcW w:type="dxa" w:w="2436"/>
            <w:shd w:fill="FF0000"/>
            <w:tcMar>
              <w:top w:w="80" w:type="dxa"/>
              <w:bottom w:w="80" w:type="dxa"/>
              <w:left w:w="100" w:type="dxa"/>
              <w:right w:w="100" w:type="dxa"/>
            </w:tcMar>
          </w:tcPr>
          <w:p>
            <w:pPr>
              <w:spacing w:before="0" w:after="0" w:line="276" w:lineRule="auto"/>
              <w:jc w:val="center"/>
            </w:pPr>
            <w:r/>
            <w:r>
              <w:rPr>
                <w:rFonts w:ascii="Arial" w:hAnsi="Arial"/>
                <w:b/>
                <w:i w:val="0"/>
                <w:color w:val="000000"/>
                <w:sz w:val="19"/>
              </w:rPr>
              <w:t>CRITICO</w:t>
            </w:r>
          </w:p>
        </w:tc>
        <w:tc>
          <w:tcPr>
            <w:tcW w:type="dxa" w:w="2436"/>
            <w:tcMar>
              <w:top w:w="80" w:type="dxa"/>
              <w:bottom w:w="80" w:type="dxa"/>
              <w:left w:w="100" w:type="dxa"/>
              <w:right w:w="100" w:type="dxa"/>
            </w:tcMar>
          </w:tcPr>
          <w:p>
            <w:pPr>
              <w:spacing w:before="0" w:after="0" w:line="276" w:lineRule="auto"/>
              <w:jc w:val="left"/>
            </w:pPr>
            <w:r/>
            <w:r>
              <w:rPr>
                <w:rFonts w:ascii="Arial" w:hAnsi="Arial"/>
                <w:b w:val="0"/>
                <w:i w:val="0"/>
                <w:color w:val="000000"/>
                <w:sz w:val="18"/>
              </w:rPr>
              <w:t>El defecto impide completamente el funcionamiento del sistema o de una funcionalidad esencial para el negocio, o representa una vulnerabilidad de seguridad grave que expone datos sensibles de salud. Bloquea el flujo principal y transgrede normativas legales.</w:t>
            </w:r>
          </w:p>
        </w:tc>
        <w:tc>
          <w:tcPr>
            <w:tcW w:type="dxa" w:w="2436"/>
            <w:tcMar>
              <w:top w:w="80" w:type="dxa"/>
              <w:bottom w:w="80" w:type="dxa"/>
              <w:left w:w="100" w:type="dxa"/>
              <w:right w:w="100" w:type="dxa"/>
            </w:tcMar>
          </w:tcPr>
          <w:p>
            <w:pPr>
              <w:spacing w:before="0" w:after="0" w:line="276" w:lineRule="auto"/>
              <w:jc w:val="left"/>
            </w:pPr>
            <w:r/>
            <w:r>
              <w:rPr>
                <w:rFonts w:ascii="Arial" w:hAnsi="Arial"/>
                <w:b w:val="0"/>
                <w:i w:val="0"/>
                <w:color w:val="000000"/>
                <w:sz w:val="18"/>
              </w:rPr>
              <w:t>Muy alto, el sistema no puede operar en producción</w:t>
            </w:r>
          </w:p>
        </w:tc>
        <w:tc>
          <w:tcPr>
            <w:tcW w:type="dxa" w:w="2436"/>
            <w:tcMar>
              <w:top w:w="80" w:type="dxa"/>
              <w:bottom w:w="80" w:type="dxa"/>
              <w:left w:w="100" w:type="dxa"/>
              <w:right w:w="100" w:type="dxa"/>
            </w:tcMar>
          </w:tcPr>
          <w:p>
            <w:pPr>
              <w:spacing w:before="0" w:after="0" w:line="276" w:lineRule="auto"/>
              <w:jc w:val="left"/>
            </w:pPr>
            <w:r/>
            <w:r>
              <w:rPr>
                <w:rFonts w:ascii="Arial" w:hAnsi="Arial"/>
                <w:b w:val="0"/>
                <w:i w:val="0"/>
                <w:color w:val="000000"/>
                <w:sz w:val="18"/>
              </w:rPr>
              <w:t>Requiere remediación técnica inmediata antes de cualquier despliegue</w:t>
            </w:r>
          </w:p>
        </w:tc>
      </w:tr>
      <w:tr>
        <w:tc>
          <w:tcPr>
            <w:tcW w:type="dxa" w:w="2436"/>
            <w:shd w:fill="FFC000"/>
            <w:tcMar>
              <w:top w:w="80" w:type="dxa"/>
              <w:bottom w:w="80" w:type="dxa"/>
              <w:left w:w="100" w:type="dxa"/>
              <w:right w:w="100" w:type="dxa"/>
            </w:tcMar>
          </w:tcPr>
          <w:p>
            <w:pPr>
              <w:spacing w:before="0" w:after="0" w:line="276" w:lineRule="auto"/>
              <w:jc w:val="center"/>
            </w:pPr>
            <w:r/>
            <w:r>
              <w:rPr>
                <w:rFonts w:ascii="Arial" w:hAnsi="Arial"/>
                <w:b/>
                <w:i w:val="0"/>
                <w:color w:val="000000"/>
                <w:sz w:val="19"/>
              </w:rPr>
              <w:t>GRAVE</w:t>
            </w:r>
          </w:p>
        </w:tc>
        <w:tc>
          <w:tcPr>
            <w:tcW w:type="dxa" w:w="2436"/>
            <w:tcMar>
              <w:top w:w="80" w:type="dxa"/>
              <w:bottom w:w="80" w:type="dxa"/>
              <w:left w:w="100" w:type="dxa"/>
              <w:right w:w="100" w:type="dxa"/>
            </w:tcMar>
          </w:tcPr>
          <w:p>
            <w:pPr>
              <w:spacing w:before="0" w:after="0" w:line="276" w:lineRule="auto"/>
              <w:jc w:val="left"/>
            </w:pPr>
            <w:r/>
            <w:r>
              <w:rPr>
                <w:rFonts w:ascii="Arial" w:hAnsi="Arial"/>
                <w:b w:val="0"/>
                <w:i w:val="0"/>
                <w:color w:val="000000"/>
                <w:sz w:val="18"/>
              </w:rPr>
              <w:t>El defecto afecta funcionalidades importantes o compromete SLAs de rendimiento, pero el sistema aún funciona parcialmente. Existe un workaround o degradación severa que compromete la experiencia o el cumplimiento de la ERS.</w:t>
            </w:r>
          </w:p>
        </w:tc>
        <w:tc>
          <w:tcPr>
            <w:tcW w:type="dxa" w:w="2436"/>
            <w:tcMar>
              <w:top w:w="80" w:type="dxa"/>
              <w:bottom w:w="80" w:type="dxa"/>
              <w:left w:w="100" w:type="dxa"/>
              <w:right w:w="100" w:type="dxa"/>
            </w:tcMar>
          </w:tcPr>
          <w:p>
            <w:pPr>
              <w:spacing w:before="0" w:after="0" w:line="276" w:lineRule="auto"/>
              <w:jc w:val="left"/>
            </w:pPr>
            <w:r/>
            <w:r>
              <w:rPr>
                <w:rFonts w:ascii="Arial" w:hAnsi="Arial"/>
                <w:b w:val="0"/>
                <w:i w:val="0"/>
                <w:color w:val="000000"/>
                <w:sz w:val="18"/>
              </w:rPr>
              <w:t>Alto, afecta áreas principales del usuario o de rendimiento</w:t>
            </w:r>
          </w:p>
        </w:tc>
        <w:tc>
          <w:tcPr>
            <w:tcW w:type="dxa" w:w="2436"/>
            <w:tcMar>
              <w:top w:w="80" w:type="dxa"/>
              <w:bottom w:w="80" w:type="dxa"/>
              <w:left w:w="100" w:type="dxa"/>
              <w:right w:w="100" w:type="dxa"/>
            </w:tcMar>
          </w:tcPr>
          <w:p>
            <w:pPr>
              <w:spacing w:before="0" w:after="0" w:line="276" w:lineRule="auto"/>
              <w:jc w:val="left"/>
            </w:pPr>
            <w:r/>
            <w:r>
              <w:rPr>
                <w:rFonts w:ascii="Arial" w:hAnsi="Arial"/>
                <w:b w:val="0"/>
                <w:i w:val="0"/>
                <w:color w:val="000000"/>
                <w:sz w:val="18"/>
              </w:rPr>
              <w:t>Debe corregirse con urgencia en el sprint en curso</w:t>
            </w:r>
          </w:p>
        </w:tc>
      </w:tr>
      <w:tr>
        <w:tc>
          <w:tcPr>
            <w:tcW w:type="dxa" w:w="2436"/>
            <w:shd w:fill="FFFF00"/>
            <w:tcMar>
              <w:top w:w="80" w:type="dxa"/>
              <w:bottom w:w="80" w:type="dxa"/>
              <w:left w:w="100" w:type="dxa"/>
              <w:right w:w="100" w:type="dxa"/>
            </w:tcMar>
          </w:tcPr>
          <w:p>
            <w:pPr>
              <w:spacing w:before="0" w:after="0" w:line="276" w:lineRule="auto"/>
              <w:jc w:val="center"/>
            </w:pPr>
            <w:r/>
            <w:r>
              <w:rPr>
                <w:rFonts w:ascii="Arial" w:hAnsi="Arial"/>
                <w:b/>
                <w:i w:val="0"/>
                <w:color w:val="000000"/>
                <w:sz w:val="19"/>
              </w:rPr>
              <w:t>MODERADO</w:t>
            </w:r>
          </w:p>
        </w:tc>
        <w:tc>
          <w:tcPr>
            <w:tcW w:type="dxa" w:w="2436"/>
            <w:tcMar>
              <w:top w:w="80" w:type="dxa"/>
              <w:bottom w:w="80" w:type="dxa"/>
              <w:left w:w="100" w:type="dxa"/>
              <w:right w:w="100" w:type="dxa"/>
            </w:tcMar>
          </w:tcPr>
          <w:p>
            <w:pPr>
              <w:spacing w:before="0" w:after="0" w:line="276" w:lineRule="auto"/>
              <w:jc w:val="left"/>
            </w:pPr>
            <w:r/>
            <w:r>
              <w:rPr>
                <w:rFonts w:ascii="Arial" w:hAnsi="Arial"/>
                <w:b w:val="0"/>
                <w:i w:val="0"/>
                <w:color w:val="000000"/>
                <w:sz w:val="18"/>
              </w:rPr>
              <w:t>El defecto afecta funcionalidades secundarias, inconsistencias de auditoría o validaciones específicas sin detener el flujo principal del software.</w:t>
            </w:r>
          </w:p>
        </w:tc>
        <w:tc>
          <w:tcPr>
            <w:tcW w:type="dxa" w:w="2436"/>
            <w:tcMar>
              <w:top w:w="80" w:type="dxa"/>
              <w:bottom w:w="80" w:type="dxa"/>
              <w:left w:w="100" w:type="dxa"/>
              <w:right w:w="100" w:type="dxa"/>
            </w:tcMar>
          </w:tcPr>
          <w:p>
            <w:pPr>
              <w:spacing w:before="0" w:after="0" w:line="276" w:lineRule="auto"/>
              <w:jc w:val="left"/>
            </w:pPr>
            <w:r/>
            <w:r>
              <w:rPr>
                <w:rFonts w:ascii="Arial" w:hAnsi="Arial"/>
                <w:b w:val="0"/>
                <w:i w:val="0"/>
                <w:color w:val="000000"/>
                <w:sz w:val="18"/>
              </w:rPr>
              <w:t>Medio, el usuario puede trabajar pero con molestias o limitaciones</w:t>
            </w:r>
          </w:p>
        </w:tc>
        <w:tc>
          <w:tcPr>
            <w:tcW w:type="dxa" w:w="2436"/>
            <w:tcMar>
              <w:top w:w="80" w:type="dxa"/>
              <w:bottom w:w="80" w:type="dxa"/>
              <w:left w:w="100" w:type="dxa"/>
              <w:right w:w="100" w:type="dxa"/>
            </w:tcMar>
          </w:tcPr>
          <w:p>
            <w:pPr>
              <w:spacing w:before="0" w:after="0" w:line="276" w:lineRule="auto"/>
              <w:jc w:val="left"/>
            </w:pPr>
            <w:r/>
            <w:r>
              <w:rPr>
                <w:rFonts w:ascii="Arial" w:hAnsi="Arial"/>
                <w:b w:val="0"/>
                <w:i w:val="0"/>
                <w:color w:val="000000"/>
                <w:sz w:val="18"/>
              </w:rPr>
              <w:t>Se corrige en la próxima iteración planificada</w:t>
            </w:r>
          </w:p>
        </w:tc>
      </w:tr>
      <w:tr>
        <w:tc>
          <w:tcPr>
            <w:tcW w:type="dxa" w:w="2436"/>
            <w:shd w:fill="FFFFFF"/>
            <w:tcMar>
              <w:top w:w="80" w:type="dxa"/>
              <w:bottom w:w="80" w:type="dxa"/>
              <w:left w:w="100" w:type="dxa"/>
              <w:right w:w="100" w:type="dxa"/>
            </w:tcMar>
          </w:tcPr>
          <w:p>
            <w:pPr>
              <w:spacing w:before="0" w:after="0" w:line="276" w:lineRule="auto"/>
              <w:jc w:val="center"/>
            </w:pPr>
            <w:r/>
            <w:r>
              <w:rPr>
                <w:rFonts w:ascii="Arial" w:hAnsi="Arial"/>
                <w:b/>
                <w:i w:val="0"/>
                <w:color w:val="000000"/>
                <w:sz w:val="19"/>
              </w:rPr>
              <w:t>LEVE</w:t>
            </w:r>
          </w:p>
        </w:tc>
        <w:tc>
          <w:tcPr>
            <w:tcW w:type="dxa" w:w="2436"/>
            <w:tcMar>
              <w:top w:w="80" w:type="dxa"/>
              <w:bottom w:w="80" w:type="dxa"/>
              <w:left w:w="100" w:type="dxa"/>
              <w:right w:w="100" w:type="dxa"/>
            </w:tcMar>
          </w:tcPr>
          <w:p>
            <w:pPr>
              <w:spacing w:before="0" w:after="0" w:line="276" w:lineRule="auto"/>
              <w:jc w:val="left"/>
            </w:pPr>
            <w:r/>
            <w:r>
              <w:rPr>
                <w:rFonts w:ascii="Arial" w:hAnsi="Arial"/>
                <w:b w:val="0"/>
                <w:i w:val="0"/>
                <w:color w:val="000000"/>
                <w:sz w:val="18"/>
              </w:rPr>
              <w:t>Defecto de apariencia, estética, texto o configuración menor el cual no afecta la funcionalidad operativa del sistema.</w:t>
            </w:r>
          </w:p>
        </w:tc>
        <w:tc>
          <w:tcPr>
            <w:tcW w:type="dxa" w:w="2436"/>
            <w:tcMar>
              <w:top w:w="80" w:type="dxa"/>
              <w:bottom w:w="80" w:type="dxa"/>
              <w:left w:w="100" w:type="dxa"/>
              <w:right w:w="100" w:type="dxa"/>
            </w:tcMar>
          </w:tcPr>
          <w:p>
            <w:pPr>
              <w:spacing w:before="0" w:after="0" w:line="276" w:lineRule="auto"/>
              <w:jc w:val="left"/>
            </w:pPr>
            <w:r/>
            <w:r>
              <w:rPr>
                <w:rFonts w:ascii="Arial" w:hAnsi="Arial"/>
                <w:b w:val="0"/>
                <w:i w:val="0"/>
                <w:color w:val="000000"/>
                <w:sz w:val="18"/>
              </w:rPr>
              <w:t>Bajo, no impacta la operación clínica</w:t>
            </w:r>
          </w:p>
        </w:tc>
        <w:tc>
          <w:tcPr>
            <w:tcW w:type="dxa" w:w="2436"/>
            <w:tcMar>
              <w:top w:w="80" w:type="dxa"/>
              <w:bottom w:w="80" w:type="dxa"/>
              <w:left w:w="100" w:type="dxa"/>
              <w:right w:w="100" w:type="dxa"/>
            </w:tcMar>
          </w:tcPr>
          <w:p>
            <w:pPr>
              <w:spacing w:before="0" w:after="0" w:line="276" w:lineRule="auto"/>
              <w:jc w:val="left"/>
            </w:pPr>
            <w:r/>
            <w:r>
              <w:rPr>
                <w:rFonts w:ascii="Arial" w:hAnsi="Arial"/>
                <w:b w:val="0"/>
                <w:i w:val="0"/>
                <w:color w:val="000000"/>
                <w:sz w:val="18"/>
              </w:rPr>
              <w:t>Se corrige según disponibilidad de agenda de mantenimiento</w:t>
            </w:r>
          </w:p>
        </w:tc>
      </w:tr>
    </w:tbl>
    <w:p>
      <w:pPr>
        <w:spacing w:before="80" w:after="160"/>
      </w:pPr>
    </w:p>
    <w:p>
      <w:pPr>
        <w:spacing w:before="0" w:after="120" w:line="360" w:lineRule="auto"/>
        <w:jc w:val="both"/>
      </w:pPr>
      <w:r>
        <w:rPr>
          <w:rFonts w:ascii="Arial" w:hAnsi="Arial"/>
          <w:color w:val="000000"/>
          <w:sz w:val="22"/>
        </w:rPr>
        <w:t>A continuación se presenta la matriz de incidentes identificados durante la ejecución de las pruebas (conforme a la Tabla 3 oficial), detallando el caso de prueba origen, descripción técnica del defecto, el resultado obtenido y su nivel de criticidad asignado con su correspondiente código cromático de alerta:</w:t>
      </w:r>
    </w:p>
    <w:tbl>
      <w:tblPr>
        <w:tblStyle w:val="GridTable4"/>
        <w:tblW w:type="auto" w:w="0"/>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2436"/>
        <w:gridCol w:w="2436"/>
        <w:gridCol w:w="2436"/>
        <w:gridCol w:w="2436"/>
      </w:tblGrid>
      <w:tr>
        <w:tc>
          <w:tcPr>
            <w:tcW w:type="dxa" w:w="2436"/>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CASO</w:t>
            </w:r>
          </w:p>
        </w:tc>
        <w:tc>
          <w:tcPr>
            <w:tcW w:type="dxa" w:w="2436"/>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DESCRIPCIÓN DEL DEFECTO</w:t>
            </w:r>
          </w:p>
        </w:tc>
        <w:tc>
          <w:tcPr>
            <w:tcW w:type="dxa" w:w="2436"/>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RESULTADO</w:t>
            </w:r>
          </w:p>
        </w:tc>
        <w:tc>
          <w:tcPr>
            <w:tcW w:type="dxa" w:w="2436"/>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9"/>
              </w:rPr>
              <w:t>IMPACTO</w:t>
            </w:r>
          </w:p>
        </w:tc>
      </w:tr>
      <w:tr>
        <w:tc>
          <w:tcPr>
            <w:tcW w:type="dxa" w:w="9744"/>
            <w:gridSpan w:val="4"/>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INCIDENTES EN PRUEBAS FUNCIONALES</w:t>
            </w:r>
          </w:p>
        </w:tc>
      </w:tr>
      <w:tr>
        <w:tc>
          <w:tcPr>
            <w:tcW w:type="dxa" w:w="2436"/>
            <w:tcMar>
              <w:top w:w="70" w:type="dxa"/>
              <w:bottom w:w="70" w:type="dxa"/>
              <w:left w:w="90" w:type="dxa"/>
              <w:right w:w="90" w:type="dxa"/>
            </w:tcMar>
          </w:tcPr>
          <w:p>
            <w:pPr>
              <w:spacing w:before="0" w:after="0" w:line="276" w:lineRule="auto"/>
              <w:jc w:val="center"/>
            </w:pPr>
            <w:r/>
            <w:r>
              <w:rPr>
                <w:rFonts w:ascii="Arial" w:hAnsi="Arial"/>
                <w:b/>
                <w:i w:val="0"/>
                <w:color w:val="000000"/>
                <w:sz w:val="18"/>
              </w:rPr>
              <w:t>INC-01 (CP-05)</w:t>
            </w:r>
          </w:p>
        </w:tc>
        <w:tc>
          <w:tcPr>
            <w:tcW w:type="dxa" w:w="2436"/>
            <w:tcMar>
              <w:top w:w="70" w:type="dxa"/>
              <w:bottom w:w="70" w:type="dxa"/>
              <w:left w:w="90" w:type="dxa"/>
              <w:right w:w="90" w:type="dxa"/>
            </w:tcMar>
          </w:tcPr>
          <w:p>
            <w:pPr>
              <w:spacing w:before="0" w:after="0" w:line="276" w:lineRule="auto"/>
              <w:jc w:val="left"/>
            </w:pPr>
            <w:r/>
            <w:r>
              <w:rPr>
                <w:rFonts w:ascii="Arial" w:hAnsi="Arial"/>
                <w:b w:val="0"/>
                <w:i w:val="0"/>
                <w:color w:val="000000"/>
                <w:sz w:val="18"/>
              </w:rPr>
              <w:t>Eliminación física ('hard delete') en tabla usuarios y pacientes en lugar de borrado lógico con confirmación. Purgado destructivo que impide auditoría.</w:t>
            </w:r>
          </w:p>
        </w:tc>
        <w:tc>
          <w:tcPr>
            <w:tcW w:type="dxa" w:w="2436"/>
            <w:tcMar>
              <w:top w:w="70" w:type="dxa"/>
              <w:bottom w:w="70" w:type="dxa"/>
              <w:left w:w="90" w:type="dxa"/>
              <w:right w:w="90" w:type="dxa"/>
            </w:tcMar>
          </w:tcPr>
          <w:p>
            <w:pPr>
              <w:spacing w:before="0" w:after="0" w:line="276" w:lineRule="auto"/>
              <w:jc w:val="center"/>
            </w:pPr>
            <w:r/>
            <w:r>
              <w:rPr>
                <w:rFonts w:ascii="Arial" w:hAnsi="Arial"/>
                <w:b/>
                <w:i w:val="0"/>
                <w:color w:val="B22222"/>
                <w:sz w:val="18"/>
              </w:rPr>
              <w:t>Fallado (Fail)</w:t>
            </w:r>
          </w:p>
        </w:tc>
        <w:tc>
          <w:tcPr>
            <w:tcW w:type="dxa" w:w="2436"/>
            <w:shd w:fill="FFC000"/>
            <w:tcMar>
              <w:top w:w="70" w:type="dxa"/>
              <w:bottom w:w="70" w:type="dxa"/>
              <w:left w:w="90" w:type="dxa"/>
              <w:right w:w="90" w:type="dxa"/>
            </w:tcMar>
          </w:tcPr>
          <w:p>
            <w:pPr>
              <w:spacing w:before="0" w:after="0" w:line="276" w:lineRule="auto"/>
              <w:jc w:val="center"/>
            </w:pPr>
            <w:r/>
            <w:r>
              <w:rPr>
                <w:rFonts w:ascii="Arial" w:hAnsi="Arial"/>
                <w:b/>
                <w:i w:val="0"/>
                <w:color w:val="000000"/>
                <w:sz w:val="18"/>
              </w:rPr>
              <w:t>GRAVE</w:t>
            </w:r>
          </w:p>
        </w:tc>
      </w:tr>
      <w:tr>
        <w:tc>
          <w:tcPr>
            <w:tcW w:type="dxa" w:w="2436"/>
            <w:tcMar>
              <w:top w:w="70" w:type="dxa"/>
              <w:bottom w:w="70" w:type="dxa"/>
              <w:left w:w="90" w:type="dxa"/>
              <w:right w:w="90" w:type="dxa"/>
            </w:tcMar>
          </w:tcPr>
          <w:p>
            <w:pPr>
              <w:spacing w:before="0" w:after="0" w:line="276" w:lineRule="auto"/>
              <w:jc w:val="center"/>
            </w:pPr>
            <w:r/>
            <w:r>
              <w:rPr>
                <w:rFonts w:ascii="Arial" w:hAnsi="Arial"/>
                <w:b/>
                <w:i w:val="0"/>
                <w:color w:val="000000"/>
                <w:sz w:val="18"/>
              </w:rPr>
              <w:t>INC-02 (CP-06)</w:t>
            </w:r>
          </w:p>
        </w:tc>
        <w:tc>
          <w:tcPr>
            <w:tcW w:type="dxa" w:w="2436"/>
            <w:tcMar>
              <w:top w:w="70" w:type="dxa"/>
              <w:bottom w:w="70" w:type="dxa"/>
              <w:left w:w="90" w:type="dxa"/>
              <w:right w:w="90" w:type="dxa"/>
            </w:tcMar>
          </w:tcPr>
          <w:p>
            <w:pPr>
              <w:spacing w:before="0" w:after="0" w:line="276" w:lineRule="auto"/>
              <w:jc w:val="left"/>
            </w:pPr>
            <w:r/>
            <w:r>
              <w:rPr>
                <w:rFonts w:ascii="Arial" w:hAnsi="Arial"/>
                <w:b w:val="0"/>
                <w:i w:val="0"/>
                <w:color w:val="000000"/>
                <w:sz w:val="18"/>
              </w:rPr>
              <w:t>Cierre de sesión no revoca ni invalida el token JWT en el servidor. El token permanece utilizable por terceros si es interceptado.</w:t>
            </w:r>
          </w:p>
        </w:tc>
        <w:tc>
          <w:tcPr>
            <w:tcW w:type="dxa" w:w="2436"/>
            <w:tcMar>
              <w:top w:w="70" w:type="dxa"/>
              <w:bottom w:w="70" w:type="dxa"/>
              <w:left w:w="90" w:type="dxa"/>
              <w:right w:w="90" w:type="dxa"/>
            </w:tcMar>
          </w:tcPr>
          <w:p>
            <w:pPr>
              <w:spacing w:before="0" w:after="0" w:line="276" w:lineRule="auto"/>
              <w:jc w:val="center"/>
            </w:pPr>
            <w:r/>
            <w:r>
              <w:rPr>
                <w:rFonts w:ascii="Arial" w:hAnsi="Arial"/>
                <w:b/>
                <w:i w:val="0"/>
                <w:color w:val="B22222"/>
                <w:sz w:val="18"/>
              </w:rPr>
              <w:t>Fallado (Fail)</w:t>
            </w:r>
          </w:p>
        </w:tc>
        <w:tc>
          <w:tcPr>
            <w:tcW w:type="dxa" w:w="2436"/>
            <w:shd w:fill="FFFF00"/>
            <w:tcMar>
              <w:top w:w="70" w:type="dxa"/>
              <w:bottom w:w="70" w:type="dxa"/>
              <w:left w:w="90" w:type="dxa"/>
              <w:right w:w="90" w:type="dxa"/>
            </w:tcMar>
          </w:tcPr>
          <w:p>
            <w:pPr>
              <w:spacing w:before="0" w:after="0" w:line="276" w:lineRule="auto"/>
              <w:jc w:val="center"/>
            </w:pPr>
            <w:r/>
            <w:r>
              <w:rPr>
                <w:rFonts w:ascii="Arial" w:hAnsi="Arial"/>
                <w:b/>
                <w:i w:val="0"/>
                <w:color w:val="000000"/>
                <w:sz w:val="18"/>
              </w:rPr>
              <w:t>MODERADO</w:t>
            </w:r>
          </w:p>
        </w:tc>
      </w:tr>
      <w:tr>
        <w:tc>
          <w:tcPr>
            <w:tcW w:type="dxa" w:w="2436"/>
            <w:tcMar>
              <w:top w:w="70" w:type="dxa"/>
              <w:bottom w:w="70" w:type="dxa"/>
              <w:left w:w="90" w:type="dxa"/>
              <w:right w:w="90" w:type="dxa"/>
            </w:tcMar>
          </w:tcPr>
          <w:p>
            <w:pPr>
              <w:spacing w:before="0" w:after="0" w:line="276" w:lineRule="auto"/>
              <w:jc w:val="center"/>
            </w:pPr>
            <w:r/>
            <w:r>
              <w:rPr>
                <w:rFonts w:ascii="Arial" w:hAnsi="Arial"/>
                <w:b/>
                <w:i w:val="0"/>
                <w:color w:val="000000"/>
                <w:sz w:val="18"/>
              </w:rPr>
              <w:t>INC-03 (CP-09)</w:t>
            </w:r>
          </w:p>
        </w:tc>
        <w:tc>
          <w:tcPr>
            <w:tcW w:type="dxa" w:w="2436"/>
            <w:tcMar>
              <w:top w:w="70" w:type="dxa"/>
              <w:bottom w:w="70" w:type="dxa"/>
              <w:left w:w="90" w:type="dxa"/>
              <w:right w:w="90" w:type="dxa"/>
            </w:tcMar>
          </w:tcPr>
          <w:p>
            <w:pPr>
              <w:spacing w:before="0" w:after="0" w:line="276" w:lineRule="auto"/>
              <w:jc w:val="left"/>
            </w:pPr>
            <w:r/>
            <w:r>
              <w:rPr>
                <w:rFonts w:ascii="Arial" w:hAnsi="Arial"/>
                <w:b w:val="0"/>
                <w:i w:val="0"/>
                <w:color w:val="000000"/>
                <w:sz w:val="18"/>
              </w:rPr>
              <w:t>Restricción excesiva en eliminación de exámenes médicos: exige rol admin cuando el requerimiento RF-3.3 otorga potestad al médico tratante.</w:t>
            </w:r>
          </w:p>
        </w:tc>
        <w:tc>
          <w:tcPr>
            <w:tcW w:type="dxa" w:w="2436"/>
            <w:tcMar>
              <w:top w:w="70" w:type="dxa"/>
              <w:bottom w:w="70" w:type="dxa"/>
              <w:left w:w="90" w:type="dxa"/>
              <w:right w:w="90" w:type="dxa"/>
            </w:tcMar>
          </w:tcPr>
          <w:p>
            <w:pPr>
              <w:spacing w:before="0" w:after="0" w:line="276" w:lineRule="auto"/>
              <w:jc w:val="center"/>
            </w:pPr>
            <w:r/>
            <w:r>
              <w:rPr>
                <w:rFonts w:ascii="Arial" w:hAnsi="Arial"/>
                <w:b/>
                <w:i w:val="0"/>
                <w:color w:val="B22222"/>
                <w:sz w:val="18"/>
              </w:rPr>
              <w:t>Fallado (Fail)</w:t>
            </w:r>
          </w:p>
        </w:tc>
        <w:tc>
          <w:tcPr>
            <w:tcW w:type="dxa" w:w="2436"/>
            <w:shd w:fill="FFFF00"/>
            <w:tcMar>
              <w:top w:w="70" w:type="dxa"/>
              <w:bottom w:w="70" w:type="dxa"/>
              <w:left w:w="90" w:type="dxa"/>
              <w:right w:w="90" w:type="dxa"/>
            </w:tcMar>
          </w:tcPr>
          <w:p>
            <w:pPr>
              <w:spacing w:before="0" w:after="0" w:line="276" w:lineRule="auto"/>
              <w:jc w:val="center"/>
            </w:pPr>
            <w:r/>
            <w:r>
              <w:rPr>
                <w:rFonts w:ascii="Arial" w:hAnsi="Arial"/>
                <w:b/>
                <w:i w:val="0"/>
                <w:color w:val="000000"/>
                <w:sz w:val="18"/>
              </w:rPr>
              <w:t>MODERADO</w:t>
            </w:r>
          </w:p>
        </w:tc>
      </w:tr>
      <w:tr>
        <w:tc>
          <w:tcPr>
            <w:tcW w:type="dxa" w:w="9744"/>
            <w:gridSpan w:val="4"/>
            <w:shd w:fill="E8E8E8"/>
            <w:tcMar>
              <w:top w:w="80" w:type="dxa"/>
              <w:bottom w:w="80" w:type="dxa"/>
              <w:left w:w="120" w:type="dxa"/>
              <w:right w:w="120" w:type="dxa"/>
            </w:tcMar>
          </w:tcPr>
          <w:p>
            <w:pPr>
              <w:spacing w:before="0" w:after="0" w:line="276" w:lineRule="auto"/>
              <w:jc w:val="left"/>
            </w:pPr>
            <w:r/>
            <w:r>
              <w:rPr>
                <w:rFonts w:ascii="Arial" w:hAnsi="Arial"/>
                <w:b/>
                <w:i w:val="0"/>
                <w:color w:val="000000"/>
                <w:sz w:val="19"/>
              </w:rPr>
              <w:t>INCIDENTES EN PRUEBAS NO FUNCIONALES Y SEGURIDAD</w:t>
            </w:r>
          </w:p>
        </w:tc>
      </w:tr>
      <w:tr>
        <w:tc>
          <w:tcPr>
            <w:tcW w:type="dxa" w:w="2436"/>
            <w:tcMar>
              <w:top w:w="70" w:type="dxa"/>
              <w:bottom w:w="70" w:type="dxa"/>
              <w:left w:w="90" w:type="dxa"/>
              <w:right w:w="90" w:type="dxa"/>
            </w:tcMar>
          </w:tcPr>
          <w:p>
            <w:pPr>
              <w:spacing w:before="0" w:after="0" w:line="276" w:lineRule="auto"/>
              <w:jc w:val="center"/>
            </w:pPr>
            <w:r/>
            <w:r>
              <w:rPr>
                <w:rFonts w:ascii="Arial" w:hAnsi="Arial"/>
                <w:b/>
                <w:i w:val="0"/>
                <w:color w:val="000000"/>
                <w:sz w:val="18"/>
              </w:rPr>
              <w:t>INC-04 (CP-18)</w:t>
            </w:r>
          </w:p>
        </w:tc>
        <w:tc>
          <w:tcPr>
            <w:tcW w:type="dxa" w:w="2436"/>
            <w:tcMar>
              <w:top w:w="70" w:type="dxa"/>
              <w:bottom w:w="70" w:type="dxa"/>
              <w:left w:w="90" w:type="dxa"/>
              <w:right w:w="90" w:type="dxa"/>
            </w:tcMar>
          </w:tcPr>
          <w:p>
            <w:pPr>
              <w:spacing w:before="0" w:after="0" w:line="276" w:lineRule="auto"/>
              <w:jc w:val="left"/>
            </w:pPr>
            <w:r/>
            <w:r>
              <w:rPr>
                <w:rFonts w:ascii="Arial" w:hAnsi="Arial"/>
                <w:b w:val="0"/>
                <w:i w:val="0"/>
                <w:color w:val="000000"/>
                <w:sz w:val="18"/>
              </w:rPr>
              <w:t>Almacenamiento de contraseñas de usuarios en texto plano en la base de datos PostgreSQL. Librería bcrypt ausente. Vulneración crítica de seguridad y de la Ley 19.628.</w:t>
            </w:r>
          </w:p>
        </w:tc>
        <w:tc>
          <w:tcPr>
            <w:tcW w:type="dxa" w:w="2436"/>
            <w:tcMar>
              <w:top w:w="70" w:type="dxa"/>
              <w:bottom w:w="70" w:type="dxa"/>
              <w:left w:w="90" w:type="dxa"/>
              <w:right w:w="90" w:type="dxa"/>
            </w:tcMar>
          </w:tcPr>
          <w:p>
            <w:pPr>
              <w:spacing w:before="0" w:after="0" w:line="276" w:lineRule="auto"/>
              <w:jc w:val="center"/>
            </w:pPr>
            <w:r/>
            <w:r>
              <w:rPr>
                <w:rFonts w:ascii="Arial" w:hAnsi="Arial"/>
                <w:b/>
                <w:i w:val="0"/>
                <w:color w:val="B22222"/>
                <w:sz w:val="18"/>
              </w:rPr>
              <w:t>Fallado (Fail)</w:t>
            </w:r>
          </w:p>
        </w:tc>
        <w:tc>
          <w:tcPr>
            <w:tcW w:type="dxa" w:w="2436"/>
            <w:shd w:fill="FF0000"/>
            <w:tcMar>
              <w:top w:w="70" w:type="dxa"/>
              <w:bottom w:w="70" w:type="dxa"/>
              <w:left w:w="90" w:type="dxa"/>
              <w:right w:w="90" w:type="dxa"/>
            </w:tcMar>
          </w:tcPr>
          <w:p>
            <w:pPr>
              <w:spacing w:before="0" w:after="0" w:line="276" w:lineRule="auto"/>
              <w:jc w:val="center"/>
            </w:pPr>
            <w:r/>
            <w:r>
              <w:rPr>
                <w:rFonts w:ascii="Arial" w:hAnsi="Arial"/>
                <w:b/>
                <w:i w:val="0"/>
                <w:color w:val="000000"/>
                <w:sz w:val="18"/>
              </w:rPr>
              <w:t>CRITICO</w:t>
            </w:r>
          </w:p>
        </w:tc>
      </w:tr>
      <w:tr>
        <w:tc>
          <w:tcPr>
            <w:tcW w:type="dxa" w:w="2436"/>
            <w:tcMar>
              <w:top w:w="70" w:type="dxa"/>
              <w:bottom w:w="70" w:type="dxa"/>
              <w:left w:w="90" w:type="dxa"/>
              <w:right w:w="90" w:type="dxa"/>
            </w:tcMar>
          </w:tcPr>
          <w:p>
            <w:pPr>
              <w:spacing w:before="0" w:after="0" w:line="276" w:lineRule="auto"/>
              <w:jc w:val="center"/>
            </w:pPr>
            <w:r/>
            <w:r>
              <w:rPr>
                <w:rFonts w:ascii="Arial" w:hAnsi="Arial"/>
                <w:b/>
                <w:i w:val="0"/>
                <w:color w:val="000000"/>
                <w:sz w:val="18"/>
              </w:rPr>
              <w:t>INC-05 (CP-20)</w:t>
            </w:r>
          </w:p>
        </w:tc>
        <w:tc>
          <w:tcPr>
            <w:tcW w:type="dxa" w:w="2436"/>
            <w:tcMar>
              <w:top w:w="70" w:type="dxa"/>
              <w:bottom w:w="70" w:type="dxa"/>
              <w:left w:w="90" w:type="dxa"/>
              <w:right w:w="90" w:type="dxa"/>
            </w:tcMar>
          </w:tcPr>
          <w:p>
            <w:pPr>
              <w:spacing w:before="0" w:after="0" w:line="276" w:lineRule="auto"/>
              <w:jc w:val="left"/>
            </w:pPr>
            <w:r/>
            <w:r>
              <w:rPr>
                <w:rFonts w:ascii="Arial" w:hAnsi="Arial"/>
                <w:b w:val="0"/>
                <w:i w:val="0"/>
                <w:color w:val="000000"/>
                <w:sz w:val="18"/>
              </w:rPr>
              <w:t>Exposición pública de la carpeta 'uploads/documentos' mediante express.static sin requerir autenticación JWT. Permite descarga directa de exámenes clínicos.</w:t>
            </w:r>
          </w:p>
        </w:tc>
        <w:tc>
          <w:tcPr>
            <w:tcW w:type="dxa" w:w="2436"/>
            <w:tcMar>
              <w:top w:w="70" w:type="dxa"/>
              <w:bottom w:w="70" w:type="dxa"/>
              <w:left w:w="90" w:type="dxa"/>
              <w:right w:w="90" w:type="dxa"/>
            </w:tcMar>
          </w:tcPr>
          <w:p>
            <w:pPr>
              <w:spacing w:before="0" w:after="0" w:line="276" w:lineRule="auto"/>
              <w:jc w:val="center"/>
            </w:pPr>
            <w:r/>
            <w:r>
              <w:rPr>
                <w:rFonts w:ascii="Arial" w:hAnsi="Arial"/>
                <w:b/>
                <w:i w:val="0"/>
                <w:color w:val="B22222"/>
                <w:sz w:val="18"/>
              </w:rPr>
              <w:t>Fallado (Fail)</w:t>
            </w:r>
          </w:p>
        </w:tc>
        <w:tc>
          <w:tcPr>
            <w:tcW w:type="dxa" w:w="2436"/>
            <w:shd w:fill="FF0000"/>
            <w:tcMar>
              <w:top w:w="70" w:type="dxa"/>
              <w:bottom w:w="70" w:type="dxa"/>
              <w:left w:w="90" w:type="dxa"/>
              <w:right w:w="90" w:type="dxa"/>
            </w:tcMar>
          </w:tcPr>
          <w:p>
            <w:pPr>
              <w:spacing w:before="0" w:after="0" w:line="276" w:lineRule="auto"/>
              <w:jc w:val="center"/>
            </w:pPr>
            <w:r/>
            <w:r>
              <w:rPr>
                <w:rFonts w:ascii="Arial" w:hAnsi="Arial"/>
                <w:b/>
                <w:i w:val="0"/>
                <w:color w:val="000000"/>
                <w:sz w:val="18"/>
              </w:rPr>
              <w:t>CRITICO</w:t>
            </w:r>
          </w:p>
        </w:tc>
      </w:tr>
      <w:tr>
        <w:tc>
          <w:tcPr>
            <w:tcW w:type="dxa" w:w="2436"/>
            <w:tcMar>
              <w:top w:w="70" w:type="dxa"/>
              <w:bottom w:w="70" w:type="dxa"/>
              <w:left w:w="90" w:type="dxa"/>
              <w:right w:w="90" w:type="dxa"/>
            </w:tcMar>
          </w:tcPr>
          <w:p>
            <w:pPr>
              <w:spacing w:before="0" w:after="0" w:line="276" w:lineRule="auto"/>
              <w:jc w:val="center"/>
            </w:pPr>
            <w:r/>
            <w:r>
              <w:rPr>
                <w:rFonts w:ascii="Arial" w:hAnsi="Arial"/>
                <w:b/>
                <w:i w:val="0"/>
                <w:color w:val="000000"/>
                <w:sz w:val="18"/>
              </w:rPr>
              <w:t>INC-06 (CP-15)</w:t>
            </w:r>
          </w:p>
        </w:tc>
        <w:tc>
          <w:tcPr>
            <w:tcW w:type="dxa" w:w="2436"/>
            <w:tcMar>
              <w:top w:w="70" w:type="dxa"/>
              <w:bottom w:w="70" w:type="dxa"/>
              <w:left w:w="90" w:type="dxa"/>
              <w:right w:w="90" w:type="dxa"/>
            </w:tcMar>
          </w:tcPr>
          <w:p>
            <w:pPr>
              <w:spacing w:before="0" w:after="0" w:line="276" w:lineRule="auto"/>
              <w:jc w:val="left"/>
            </w:pPr>
            <w:r/>
            <w:r>
              <w:rPr>
                <w:rFonts w:ascii="Arial" w:hAnsi="Arial"/>
                <w:b w:val="0"/>
                <w:i w:val="0"/>
                <w:color w:val="000000"/>
                <w:sz w:val="18"/>
              </w:rPr>
              <w:t>Inyección intencional de retardo de 5,000 ms en endpoints de pacientes (/pacientes) mediante delayMiddleware. Destruye el SLA de 300 ms de NFR-PERF-1.</w:t>
            </w:r>
          </w:p>
        </w:tc>
        <w:tc>
          <w:tcPr>
            <w:tcW w:type="dxa" w:w="2436"/>
            <w:tcMar>
              <w:top w:w="70" w:type="dxa"/>
              <w:bottom w:w="70" w:type="dxa"/>
              <w:left w:w="90" w:type="dxa"/>
              <w:right w:w="90" w:type="dxa"/>
            </w:tcMar>
          </w:tcPr>
          <w:p>
            <w:pPr>
              <w:spacing w:before="0" w:after="0" w:line="276" w:lineRule="auto"/>
              <w:jc w:val="center"/>
            </w:pPr>
            <w:r/>
            <w:r>
              <w:rPr>
                <w:rFonts w:ascii="Arial" w:hAnsi="Arial"/>
                <w:b/>
                <w:i w:val="0"/>
                <w:color w:val="B22222"/>
                <w:sz w:val="18"/>
              </w:rPr>
              <w:t>Fallado (Fail)</w:t>
            </w:r>
          </w:p>
        </w:tc>
        <w:tc>
          <w:tcPr>
            <w:tcW w:type="dxa" w:w="2436"/>
            <w:shd w:fill="FFC000"/>
            <w:tcMar>
              <w:top w:w="70" w:type="dxa"/>
              <w:bottom w:w="70" w:type="dxa"/>
              <w:left w:w="90" w:type="dxa"/>
              <w:right w:w="90" w:type="dxa"/>
            </w:tcMar>
          </w:tcPr>
          <w:p>
            <w:pPr>
              <w:spacing w:before="0" w:after="0" w:line="276" w:lineRule="auto"/>
              <w:jc w:val="center"/>
            </w:pPr>
            <w:r/>
            <w:r>
              <w:rPr>
                <w:rFonts w:ascii="Arial" w:hAnsi="Arial"/>
                <w:b/>
                <w:i w:val="0"/>
                <w:color w:val="000000"/>
                <w:sz w:val="18"/>
              </w:rPr>
              <w:t>GRAVE</w:t>
            </w:r>
          </w:p>
        </w:tc>
      </w:tr>
      <w:tr>
        <w:tc>
          <w:tcPr>
            <w:tcW w:type="dxa" w:w="2436"/>
            <w:tcMar>
              <w:top w:w="70" w:type="dxa"/>
              <w:bottom w:w="70" w:type="dxa"/>
              <w:left w:w="90" w:type="dxa"/>
              <w:right w:w="90" w:type="dxa"/>
            </w:tcMar>
          </w:tcPr>
          <w:p>
            <w:pPr>
              <w:spacing w:before="0" w:after="0" w:line="276" w:lineRule="auto"/>
              <w:jc w:val="center"/>
            </w:pPr>
            <w:r/>
            <w:r>
              <w:rPr>
                <w:rFonts w:ascii="Arial" w:hAnsi="Arial"/>
                <w:b/>
                <w:i w:val="0"/>
                <w:color w:val="000000"/>
                <w:sz w:val="18"/>
              </w:rPr>
              <w:t>INC-07 (CP-16)</w:t>
            </w:r>
          </w:p>
        </w:tc>
        <w:tc>
          <w:tcPr>
            <w:tcW w:type="dxa" w:w="2436"/>
            <w:tcMar>
              <w:top w:w="70" w:type="dxa"/>
              <w:bottom w:w="70" w:type="dxa"/>
              <w:left w:w="90" w:type="dxa"/>
              <w:right w:w="90" w:type="dxa"/>
            </w:tcMar>
          </w:tcPr>
          <w:p>
            <w:pPr>
              <w:spacing w:before="0" w:after="0" w:line="276" w:lineRule="auto"/>
              <w:jc w:val="left"/>
            </w:pPr>
            <w:r/>
            <w:r>
              <w:rPr>
                <w:rFonts w:ascii="Arial" w:hAnsi="Arial"/>
                <w:b w:val="0"/>
                <w:i w:val="0"/>
                <w:color w:val="000000"/>
                <w:sz w:val="18"/>
              </w:rPr>
              <w:t>Inyección intencional de retardo de 5,000 ms en endpoints de exámenes (/examenes) mediante delayMiddleware. Provoca tiempos de respuesta superiores a 5 segundos.</w:t>
            </w:r>
          </w:p>
        </w:tc>
        <w:tc>
          <w:tcPr>
            <w:tcW w:type="dxa" w:w="2436"/>
            <w:tcMar>
              <w:top w:w="70" w:type="dxa"/>
              <w:bottom w:w="70" w:type="dxa"/>
              <w:left w:w="90" w:type="dxa"/>
              <w:right w:w="90" w:type="dxa"/>
            </w:tcMar>
          </w:tcPr>
          <w:p>
            <w:pPr>
              <w:spacing w:before="0" w:after="0" w:line="276" w:lineRule="auto"/>
              <w:jc w:val="center"/>
            </w:pPr>
            <w:r/>
            <w:r>
              <w:rPr>
                <w:rFonts w:ascii="Arial" w:hAnsi="Arial"/>
                <w:b/>
                <w:i w:val="0"/>
                <w:color w:val="B22222"/>
                <w:sz w:val="18"/>
              </w:rPr>
              <w:t>Fallado (Fail)</w:t>
            </w:r>
          </w:p>
        </w:tc>
        <w:tc>
          <w:tcPr>
            <w:tcW w:type="dxa" w:w="2436"/>
            <w:shd w:fill="FFC000"/>
            <w:tcMar>
              <w:top w:w="70" w:type="dxa"/>
              <w:bottom w:w="70" w:type="dxa"/>
              <w:left w:w="90" w:type="dxa"/>
              <w:right w:w="90" w:type="dxa"/>
            </w:tcMar>
          </w:tcPr>
          <w:p>
            <w:pPr>
              <w:spacing w:before="0" w:after="0" w:line="276" w:lineRule="auto"/>
              <w:jc w:val="center"/>
            </w:pPr>
            <w:r/>
            <w:r>
              <w:rPr>
                <w:rFonts w:ascii="Arial" w:hAnsi="Arial"/>
                <w:b/>
                <w:i w:val="0"/>
                <w:color w:val="000000"/>
                <w:sz w:val="18"/>
              </w:rPr>
              <w:t>GRAVE</w:t>
            </w:r>
          </w:p>
        </w:tc>
      </w:tr>
      <w:tr>
        <w:tc>
          <w:tcPr>
            <w:tcW w:type="dxa" w:w="2436"/>
            <w:tcMar>
              <w:top w:w="70" w:type="dxa"/>
              <w:bottom w:w="70" w:type="dxa"/>
              <w:left w:w="90" w:type="dxa"/>
              <w:right w:w="90" w:type="dxa"/>
            </w:tcMar>
          </w:tcPr>
          <w:p>
            <w:pPr>
              <w:spacing w:before="0" w:after="0" w:line="276" w:lineRule="auto"/>
              <w:jc w:val="center"/>
            </w:pPr>
            <w:r/>
            <w:r>
              <w:rPr>
                <w:rFonts w:ascii="Arial" w:hAnsi="Arial"/>
                <w:b/>
                <w:i w:val="0"/>
                <w:color w:val="000000"/>
                <w:sz w:val="18"/>
              </w:rPr>
              <w:t>INC-08 (CP-19)</w:t>
            </w:r>
          </w:p>
        </w:tc>
        <w:tc>
          <w:tcPr>
            <w:tcW w:type="dxa" w:w="2436"/>
            <w:tcMar>
              <w:top w:w="70" w:type="dxa"/>
              <w:bottom w:w="70" w:type="dxa"/>
              <w:left w:w="90" w:type="dxa"/>
              <w:right w:w="90" w:type="dxa"/>
            </w:tcMar>
          </w:tcPr>
          <w:p>
            <w:pPr>
              <w:spacing w:before="0" w:after="0" w:line="276" w:lineRule="auto"/>
              <w:jc w:val="left"/>
            </w:pPr>
            <w:r/>
            <w:r>
              <w:rPr>
                <w:rFonts w:ascii="Arial" w:hAnsi="Arial"/>
                <w:b w:val="0"/>
                <w:i w:val="0"/>
                <w:color w:val="000000"/>
                <w:sz w:val="18"/>
              </w:rPr>
              <w:t>Validación permisiva de contraseñas en registro: solo exige 6 caracteres mínimos sin complejidad, vulnerando la política ERS de 12 caracteres robustos.</w:t>
            </w:r>
          </w:p>
        </w:tc>
        <w:tc>
          <w:tcPr>
            <w:tcW w:type="dxa" w:w="2436"/>
            <w:tcMar>
              <w:top w:w="70" w:type="dxa"/>
              <w:bottom w:w="70" w:type="dxa"/>
              <w:left w:w="90" w:type="dxa"/>
              <w:right w:w="90" w:type="dxa"/>
            </w:tcMar>
          </w:tcPr>
          <w:p>
            <w:pPr>
              <w:spacing w:before="0" w:after="0" w:line="276" w:lineRule="auto"/>
              <w:jc w:val="center"/>
            </w:pPr>
            <w:r/>
            <w:r>
              <w:rPr>
                <w:rFonts w:ascii="Arial" w:hAnsi="Arial"/>
                <w:b/>
                <w:i w:val="0"/>
                <w:color w:val="B22222"/>
                <w:sz w:val="18"/>
              </w:rPr>
              <w:t>Fallado (Fail)</w:t>
            </w:r>
          </w:p>
        </w:tc>
        <w:tc>
          <w:tcPr>
            <w:tcW w:type="dxa" w:w="2436"/>
            <w:shd w:fill="FFFF00"/>
            <w:tcMar>
              <w:top w:w="70" w:type="dxa"/>
              <w:bottom w:w="70" w:type="dxa"/>
              <w:left w:w="90" w:type="dxa"/>
              <w:right w:w="90" w:type="dxa"/>
            </w:tcMar>
          </w:tcPr>
          <w:p>
            <w:pPr>
              <w:spacing w:before="0" w:after="0" w:line="276" w:lineRule="auto"/>
              <w:jc w:val="center"/>
            </w:pPr>
            <w:r/>
            <w:r>
              <w:rPr>
                <w:rFonts w:ascii="Arial" w:hAnsi="Arial"/>
                <w:b/>
                <w:i w:val="0"/>
                <w:color w:val="000000"/>
                <w:sz w:val="18"/>
              </w:rPr>
              <w:t>MODERADO</w:t>
            </w:r>
          </w:p>
        </w:tc>
      </w:tr>
      <w:tr>
        <w:tc>
          <w:tcPr>
            <w:tcW w:type="dxa" w:w="2436"/>
            <w:tcMar>
              <w:top w:w="70" w:type="dxa"/>
              <w:bottom w:w="70" w:type="dxa"/>
              <w:left w:w="90" w:type="dxa"/>
              <w:right w:w="90" w:type="dxa"/>
            </w:tcMar>
          </w:tcPr>
          <w:p>
            <w:pPr>
              <w:spacing w:before="0" w:after="0" w:line="276" w:lineRule="auto"/>
              <w:jc w:val="center"/>
            </w:pPr>
            <w:r/>
            <w:r>
              <w:rPr>
                <w:rFonts w:ascii="Arial" w:hAnsi="Arial"/>
                <w:b/>
                <w:i w:val="0"/>
                <w:color w:val="000000"/>
                <w:sz w:val="18"/>
              </w:rPr>
              <w:t>INC-09 (CP-21)</w:t>
            </w:r>
          </w:p>
        </w:tc>
        <w:tc>
          <w:tcPr>
            <w:tcW w:type="dxa" w:w="2436"/>
            <w:tcMar>
              <w:top w:w="70" w:type="dxa"/>
              <w:bottom w:w="70" w:type="dxa"/>
              <w:left w:w="90" w:type="dxa"/>
              <w:right w:w="90" w:type="dxa"/>
            </w:tcMar>
          </w:tcPr>
          <w:p>
            <w:pPr>
              <w:spacing w:before="0" w:after="0" w:line="276" w:lineRule="auto"/>
              <w:jc w:val="left"/>
            </w:pPr>
            <w:r/>
            <w:r>
              <w:rPr>
                <w:rFonts w:ascii="Arial" w:hAnsi="Arial"/>
                <w:b w:val="0"/>
                <w:i w:val="0"/>
                <w:color w:val="000000"/>
                <w:sz w:val="18"/>
              </w:rPr>
              <w:t>Almacenamiento del token de autenticación JWT en localStorage del navegador. Exposición crítica a robo mediante ataques de Cross-Site Scripting (XSS).</w:t>
            </w:r>
          </w:p>
        </w:tc>
        <w:tc>
          <w:tcPr>
            <w:tcW w:type="dxa" w:w="2436"/>
            <w:tcMar>
              <w:top w:w="70" w:type="dxa"/>
              <w:bottom w:w="70" w:type="dxa"/>
              <w:left w:w="90" w:type="dxa"/>
              <w:right w:w="90" w:type="dxa"/>
            </w:tcMar>
          </w:tcPr>
          <w:p>
            <w:pPr>
              <w:spacing w:before="0" w:after="0" w:line="276" w:lineRule="auto"/>
              <w:jc w:val="center"/>
            </w:pPr>
            <w:r/>
            <w:r>
              <w:rPr>
                <w:rFonts w:ascii="Arial" w:hAnsi="Arial"/>
                <w:b/>
                <w:i w:val="0"/>
                <w:color w:val="B22222"/>
                <w:sz w:val="18"/>
              </w:rPr>
              <w:t>Fallado (Fail)</w:t>
            </w:r>
          </w:p>
        </w:tc>
        <w:tc>
          <w:tcPr>
            <w:tcW w:type="dxa" w:w="2436"/>
            <w:shd w:fill="FFFF00"/>
            <w:tcMar>
              <w:top w:w="70" w:type="dxa"/>
              <w:bottom w:w="70" w:type="dxa"/>
              <w:left w:w="90" w:type="dxa"/>
              <w:right w:w="90" w:type="dxa"/>
            </w:tcMar>
          </w:tcPr>
          <w:p>
            <w:pPr>
              <w:spacing w:before="0" w:after="0" w:line="276" w:lineRule="auto"/>
              <w:jc w:val="center"/>
            </w:pPr>
            <w:r/>
            <w:r>
              <w:rPr>
                <w:rFonts w:ascii="Arial" w:hAnsi="Arial"/>
                <w:b/>
                <w:i w:val="0"/>
                <w:color w:val="000000"/>
                <w:sz w:val="18"/>
              </w:rPr>
              <w:t>MODERADO</w:t>
            </w:r>
          </w:p>
        </w:tc>
      </w:tr>
      <w:tr>
        <w:tc>
          <w:tcPr>
            <w:tcW w:type="dxa" w:w="2436"/>
            <w:tcMar>
              <w:top w:w="70" w:type="dxa"/>
              <w:bottom w:w="70" w:type="dxa"/>
              <w:left w:w="90" w:type="dxa"/>
              <w:right w:w="90" w:type="dxa"/>
            </w:tcMar>
          </w:tcPr>
          <w:p>
            <w:pPr>
              <w:spacing w:before="0" w:after="0" w:line="276" w:lineRule="auto"/>
              <w:jc w:val="center"/>
            </w:pPr>
            <w:r/>
            <w:r>
              <w:rPr>
                <w:rFonts w:ascii="Arial" w:hAnsi="Arial"/>
                <w:b/>
                <w:i w:val="0"/>
                <w:color w:val="000000"/>
                <w:sz w:val="18"/>
              </w:rPr>
              <w:t>INC-10 (CP-22)</w:t>
            </w:r>
          </w:p>
        </w:tc>
        <w:tc>
          <w:tcPr>
            <w:tcW w:type="dxa" w:w="2436"/>
            <w:tcMar>
              <w:top w:w="70" w:type="dxa"/>
              <w:bottom w:w="70" w:type="dxa"/>
              <w:left w:w="90" w:type="dxa"/>
              <w:right w:w="90" w:type="dxa"/>
            </w:tcMar>
          </w:tcPr>
          <w:p>
            <w:pPr>
              <w:spacing w:before="0" w:after="0" w:line="276" w:lineRule="auto"/>
              <w:jc w:val="left"/>
            </w:pPr>
            <w:r/>
            <w:r>
              <w:rPr>
                <w:rFonts w:ascii="Arial" w:hAnsi="Arial"/>
                <w:b w:val="0"/>
                <w:i w:val="0"/>
                <w:color w:val="000000"/>
                <w:sz w:val="18"/>
              </w:rPr>
              <w:t>Error de tipos de datos en eliminación de usuarios: se pasa authUser.nombreUsuario (string) a columna auditoria.usuario_id (BIGINT), causando fallo 22P02 en Postgres.</w:t>
            </w:r>
          </w:p>
        </w:tc>
        <w:tc>
          <w:tcPr>
            <w:tcW w:type="dxa" w:w="2436"/>
            <w:tcMar>
              <w:top w:w="70" w:type="dxa"/>
              <w:bottom w:w="70" w:type="dxa"/>
              <w:left w:w="90" w:type="dxa"/>
              <w:right w:w="90" w:type="dxa"/>
            </w:tcMar>
          </w:tcPr>
          <w:p>
            <w:pPr>
              <w:spacing w:before="0" w:after="0" w:line="276" w:lineRule="auto"/>
              <w:jc w:val="center"/>
            </w:pPr>
            <w:r/>
            <w:r>
              <w:rPr>
                <w:rFonts w:ascii="Arial" w:hAnsi="Arial"/>
                <w:b/>
                <w:i w:val="0"/>
                <w:color w:val="B22222"/>
                <w:sz w:val="18"/>
              </w:rPr>
              <w:t>Fallado (Fail)</w:t>
            </w:r>
          </w:p>
        </w:tc>
        <w:tc>
          <w:tcPr>
            <w:tcW w:type="dxa" w:w="2436"/>
            <w:shd w:fill="FFFF00"/>
            <w:tcMar>
              <w:top w:w="70" w:type="dxa"/>
              <w:bottom w:w="70" w:type="dxa"/>
              <w:left w:w="90" w:type="dxa"/>
              <w:right w:w="90" w:type="dxa"/>
            </w:tcMar>
          </w:tcPr>
          <w:p>
            <w:pPr>
              <w:spacing w:before="0" w:after="0" w:line="276" w:lineRule="auto"/>
              <w:jc w:val="center"/>
            </w:pPr>
            <w:r/>
            <w:r>
              <w:rPr>
                <w:rFonts w:ascii="Arial" w:hAnsi="Arial"/>
                <w:b/>
                <w:i w:val="0"/>
                <w:color w:val="000000"/>
                <w:sz w:val="18"/>
              </w:rPr>
              <w:t>MODERADO</w:t>
            </w:r>
          </w:p>
        </w:tc>
      </w:tr>
      <w:tr>
        <w:tc>
          <w:tcPr>
            <w:tcW w:type="dxa" w:w="2436"/>
            <w:tcMar>
              <w:top w:w="70" w:type="dxa"/>
              <w:bottom w:w="70" w:type="dxa"/>
              <w:left w:w="90" w:type="dxa"/>
              <w:right w:w="90" w:type="dxa"/>
            </w:tcMar>
          </w:tcPr>
          <w:p>
            <w:pPr>
              <w:spacing w:before="0" w:after="0" w:line="276" w:lineRule="auto"/>
              <w:jc w:val="center"/>
            </w:pPr>
            <w:r/>
            <w:r>
              <w:rPr>
                <w:rFonts w:ascii="Arial" w:hAnsi="Arial"/>
                <w:b/>
                <w:i w:val="0"/>
                <w:color w:val="000000"/>
                <w:sz w:val="18"/>
              </w:rPr>
              <w:t>INC-11 (CP-25)</w:t>
            </w:r>
          </w:p>
        </w:tc>
        <w:tc>
          <w:tcPr>
            <w:tcW w:type="dxa" w:w="2436"/>
            <w:tcMar>
              <w:top w:w="70" w:type="dxa"/>
              <w:bottom w:w="70" w:type="dxa"/>
              <w:left w:w="90" w:type="dxa"/>
              <w:right w:w="90" w:type="dxa"/>
            </w:tcMar>
          </w:tcPr>
          <w:p>
            <w:pPr>
              <w:spacing w:before="0" w:after="0" w:line="276" w:lineRule="auto"/>
              <w:jc w:val="left"/>
            </w:pPr>
            <w:r/>
            <w:r>
              <w:rPr>
                <w:rFonts w:ascii="Arial" w:hAnsi="Arial"/>
                <w:b w:val="0"/>
                <w:i w:val="0"/>
                <w:color w:val="000000"/>
                <w:sz w:val="18"/>
              </w:rPr>
              <w:t>Fuga de información técnica interna (Information Disclosure) en respuestas HTTP 500, exponiendo la propiedad 'glosa' con detalles crudos de excepciones SQL.</w:t>
            </w:r>
          </w:p>
        </w:tc>
        <w:tc>
          <w:tcPr>
            <w:tcW w:type="dxa" w:w="2436"/>
            <w:tcMar>
              <w:top w:w="70" w:type="dxa"/>
              <w:bottom w:w="70" w:type="dxa"/>
              <w:left w:w="90" w:type="dxa"/>
              <w:right w:w="90" w:type="dxa"/>
            </w:tcMar>
          </w:tcPr>
          <w:p>
            <w:pPr>
              <w:spacing w:before="0" w:after="0" w:line="276" w:lineRule="auto"/>
              <w:jc w:val="center"/>
            </w:pPr>
            <w:r/>
            <w:r>
              <w:rPr>
                <w:rFonts w:ascii="Arial" w:hAnsi="Arial"/>
                <w:b/>
                <w:i w:val="0"/>
                <w:color w:val="B22222"/>
                <w:sz w:val="18"/>
              </w:rPr>
              <w:t>Fallado (Fail)</w:t>
            </w:r>
          </w:p>
        </w:tc>
        <w:tc>
          <w:tcPr>
            <w:tcW w:type="dxa" w:w="2436"/>
            <w:shd w:fill="FFFFFF"/>
            <w:tcMar>
              <w:top w:w="70" w:type="dxa"/>
              <w:bottom w:w="70" w:type="dxa"/>
              <w:left w:w="90" w:type="dxa"/>
              <w:right w:w="90" w:type="dxa"/>
            </w:tcMar>
          </w:tcPr>
          <w:p>
            <w:pPr>
              <w:spacing w:before="0" w:after="0" w:line="276" w:lineRule="auto"/>
              <w:jc w:val="center"/>
            </w:pPr>
            <w:r/>
            <w:r>
              <w:rPr>
                <w:rFonts w:ascii="Arial" w:hAnsi="Arial"/>
                <w:b/>
                <w:i w:val="0"/>
                <w:color w:val="000000"/>
                <w:sz w:val="18"/>
              </w:rPr>
              <w:t>LEVE</w:t>
            </w:r>
          </w:p>
        </w:tc>
      </w:tr>
      <w:tr>
        <w:tc>
          <w:tcPr>
            <w:tcW w:type="dxa" w:w="2436"/>
            <w:tcMar>
              <w:top w:w="70" w:type="dxa"/>
              <w:bottom w:w="70" w:type="dxa"/>
              <w:left w:w="90" w:type="dxa"/>
              <w:right w:w="90" w:type="dxa"/>
            </w:tcMar>
          </w:tcPr>
          <w:p>
            <w:pPr>
              <w:spacing w:before="0" w:after="0" w:line="276" w:lineRule="auto"/>
              <w:jc w:val="center"/>
            </w:pPr>
            <w:r/>
            <w:r>
              <w:rPr>
                <w:rFonts w:ascii="Arial" w:hAnsi="Arial"/>
                <w:b/>
                <w:i w:val="0"/>
                <w:color w:val="000000"/>
                <w:sz w:val="18"/>
              </w:rPr>
              <w:t>INC-12 (CP-23)</w:t>
            </w:r>
          </w:p>
        </w:tc>
        <w:tc>
          <w:tcPr>
            <w:tcW w:type="dxa" w:w="2436"/>
            <w:tcMar>
              <w:top w:w="70" w:type="dxa"/>
              <w:bottom w:w="70" w:type="dxa"/>
              <w:left w:w="90" w:type="dxa"/>
              <w:right w:w="90" w:type="dxa"/>
            </w:tcMar>
          </w:tcPr>
          <w:p>
            <w:pPr>
              <w:spacing w:before="0" w:after="0" w:line="276" w:lineRule="auto"/>
              <w:jc w:val="left"/>
            </w:pPr>
            <w:r/>
            <w:r>
              <w:rPr>
                <w:rFonts w:ascii="Arial" w:hAnsi="Arial"/>
                <w:b w:val="0"/>
                <w:i w:val="0"/>
                <w:color w:val="000000"/>
                <w:sz w:val="18"/>
              </w:rPr>
              <w:t>Definición errónea de color de fondo en tema visual (theme.js): 'default: "#fffff"' contiene 5 caracteres en lugar de 6, constituyendo código CSS no estándar.</w:t>
            </w:r>
          </w:p>
        </w:tc>
        <w:tc>
          <w:tcPr>
            <w:tcW w:type="dxa" w:w="2436"/>
            <w:tcMar>
              <w:top w:w="70" w:type="dxa"/>
              <w:bottom w:w="70" w:type="dxa"/>
              <w:left w:w="90" w:type="dxa"/>
              <w:right w:w="90" w:type="dxa"/>
            </w:tcMar>
          </w:tcPr>
          <w:p>
            <w:pPr>
              <w:spacing w:before="0" w:after="0" w:line="276" w:lineRule="auto"/>
              <w:jc w:val="center"/>
            </w:pPr>
            <w:r/>
            <w:r>
              <w:rPr>
                <w:rFonts w:ascii="Arial" w:hAnsi="Arial"/>
                <w:b/>
                <w:i w:val="0"/>
                <w:color w:val="B22222"/>
                <w:sz w:val="18"/>
              </w:rPr>
              <w:t>Fallado (Fail)</w:t>
            </w:r>
          </w:p>
        </w:tc>
        <w:tc>
          <w:tcPr>
            <w:tcW w:type="dxa" w:w="2436"/>
            <w:shd w:fill="FFFFFF"/>
            <w:tcMar>
              <w:top w:w="70" w:type="dxa"/>
              <w:bottom w:w="70" w:type="dxa"/>
              <w:left w:w="90" w:type="dxa"/>
              <w:right w:w="90" w:type="dxa"/>
            </w:tcMar>
          </w:tcPr>
          <w:p>
            <w:pPr>
              <w:spacing w:before="0" w:after="0" w:line="276" w:lineRule="auto"/>
              <w:jc w:val="center"/>
            </w:pPr>
            <w:r/>
            <w:r>
              <w:rPr>
                <w:rFonts w:ascii="Arial" w:hAnsi="Arial"/>
                <w:b/>
                <w:i w:val="0"/>
                <w:color w:val="000000"/>
                <w:sz w:val="18"/>
              </w:rPr>
              <w:t>LEVE</w:t>
            </w:r>
          </w:p>
        </w:tc>
      </w:tr>
    </w:tbl>
    <w:p>
      <w:pPr>
        <w:pStyle w:val="Heading1"/>
        <w:keepNext/>
        <w:spacing w:before="320" w:after="120"/>
        <w:jc w:val="left"/>
      </w:pPr>
      <w:r>
        <w:rPr>
          <w:rFonts w:ascii="Arial" w:hAnsi="Arial"/>
          <w:b/>
          <w:color w:val="000000"/>
          <w:sz w:val="28"/>
        </w:rPr>
        <w:t>6. Análisis ético y normativo de los resultados obtenidos</w:t>
      </w:r>
    </w:p>
    <w:p>
      <w:pPr>
        <w:spacing w:before="0" w:after="120" w:line="360" w:lineRule="auto"/>
        <w:jc w:val="both"/>
      </w:pPr>
      <w:r>
        <w:rPr>
          <w:rFonts w:ascii="Arial" w:hAnsi="Arial"/>
          <w:color w:val="000000"/>
          <w:sz w:val="22"/>
        </w:rPr>
        <w:t>El análisis ético y normativo de los resultados obtenidos tras la auditoría técnica trasciende la mera detección de fallas de software. En una aplicación de salud como Cuidarte+, los defectos de seguridad y las negligencias en el manejo de datos constituyen violaciones flagrantes a los derechos fundamentales de las personas consagrados en la Constitución y en el ordenamiento jurídico chileno.</w:t>
      </w:r>
    </w:p>
    <w:p>
      <w:pPr>
        <w:pStyle w:val="Heading2"/>
        <w:keepNext/>
        <w:spacing w:before="240" w:after="80"/>
        <w:jc w:val="left"/>
      </w:pPr>
      <w:r>
        <w:rPr>
          <w:rFonts w:ascii="Arial" w:hAnsi="Arial"/>
          <w:b/>
          <w:color w:val="000000"/>
          <w:sz w:val="24"/>
        </w:rPr>
        <w:t>6.1 Vulneración de la Ley Nº 19.628 sobre Protección de la Vida Privada</w:t>
      </w:r>
    </w:p>
    <w:p>
      <w:pPr>
        <w:spacing w:before="0" w:after="120" w:line="360" w:lineRule="auto"/>
        <w:jc w:val="both"/>
      </w:pPr>
      <w:r>
        <w:rPr>
          <w:rFonts w:ascii="Arial" w:hAnsi="Arial"/>
          <w:color w:val="000000"/>
          <w:sz w:val="22"/>
        </w:rPr>
        <w:t>La Ley Nº 19.628 sobre Protección de la Vida Privada establece en su Artículo 2º letra g que los datos relativos a la salud son 'Datos Sensibles'. El Artículo 10º dispone taxativamente que los datos sensibles no pueden ser objeto de tratamiento, a menos que la ley lo autorice explícitamente o el titular consienta de manera informada y por escrito. En Cuidarte+, se constató el almacenamiento de contraseñas en texto claro (incidente INC-04) y la exposición de documentos clínicos en rutas no autenticadas (incidente INC-05). Esto contraviene directamente el Artículo 11º, el cual impone al responsable del banco de datos la obligación indelegable de adoptar todas las medidas de seguridad técnicas y organizativas para impedir su adulteración, pérdida, consulta o acceso no autorizado. Bajo el marco normativo actual y las reformas de la Agencia de Protección de Datos Personales, estas infracciones conllevan severas sanciones civiles, indemnizaciones por daño moral y multas que pueden alcanzar miles de Unidades Tributarias Mensuales (UTM).</w:t>
      </w:r>
    </w:p>
    <w:p>
      <w:pPr>
        <w:pStyle w:val="Heading2"/>
        <w:keepNext/>
        <w:spacing w:before="240" w:after="80"/>
        <w:jc w:val="left"/>
      </w:pPr>
      <w:r>
        <w:rPr>
          <w:rFonts w:ascii="Arial" w:hAnsi="Arial"/>
          <w:b/>
          <w:color w:val="000000"/>
          <w:sz w:val="24"/>
        </w:rPr>
        <w:t>6.2 Vulneración de la Ley Nº 20.584 y deber legal de custodia de ficha clínica</w:t>
      </w:r>
    </w:p>
    <w:p>
      <w:pPr>
        <w:spacing w:before="0" w:after="120" w:line="360" w:lineRule="auto"/>
        <w:jc w:val="both"/>
      </w:pPr>
      <w:r>
        <w:rPr>
          <w:rFonts w:ascii="Arial" w:hAnsi="Arial"/>
          <w:color w:val="000000"/>
          <w:sz w:val="22"/>
        </w:rPr>
        <w:t>La Ley Nº 20.584, que regula los Derechos y Deberes de las Personas en relación con las acciones vinculadas a su atención en salud, consagra en sus Artículos 12º y 13º el principio de reserva y confidencialidad absoluta de la Ficha Clínica. La información contenida en ella es considerada secreto profesional médico. Además, los reglamentos sanitarios del Ministerio de Salud (Decreto Nº 41) exigen que los prestadores de salud conserven los registros clínicos por un periodo mínimo de 15 años en condiciones de seguridad e inmutabilidad. El hallazgo evidenciado en el incidente INC-01, donde el sistema ejecuta eliminaciones físicas destructivas ('DELETE FROM') de pacientes y usuarios, constituye una transgresión legal de máxima gravedad: destruir físicamente el registro clínico de un paciente anula la trazabilidad de sus antecedentes médicos, impide auditorías forenses frente a negligencias médicas y destruye el deber legal de custodia.</w:t>
      </w:r>
    </w:p>
    <w:p>
      <w:pPr>
        <w:pStyle w:val="Heading2"/>
        <w:keepNext/>
        <w:spacing w:before="240" w:after="80"/>
        <w:jc w:val="left"/>
      </w:pPr>
      <w:r>
        <w:rPr>
          <w:rFonts w:ascii="Arial" w:hAnsi="Arial"/>
          <w:b/>
          <w:color w:val="000000"/>
          <w:sz w:val="24"/>
        </w:rPr>
        <w:t>6.3 Riesgos penales bajo la Ley Nº 21.459 sobre Delitos Informáticos</w:t>
      </w:r>
    </w:p>
    <w:p>
      <w:pPr>
        <w:spacing w:before="0" w:after="120" w:line="360" w:lineRule="auto"/>
        <w:jc w:val="both"/>
      </w:pPr>
      <w:r>
        <w:rPr>
          <w:rFonts w:ascii="Arial" w:hAnsi="Arial"/>
          <w:color w:val="000000"/>
          <w:sz w:val="22"/>
        </w:rPr>
        <w:t>La Ley Nº 21.459 de Delitos Informáticos, promulgada para adecuar la legislación chilena al Convenio de Budapest, tipifica penalmente conductas como el acceso ilícito (Art. 2º), la interceptación ilícita (Art. 3º) y el daño a sistemas informáticos (Art. 4º). Mantener carpetas de archivos médicos expuestas públicamente sin autenticación (INC-05) y tokens almacenados de forma insegura (INC-09) habilita vectores de ataque directos para que actores maliciosos consuman exfiltraciones masivas de historiales clínicos. La mantención de estas vulnerabilidades conocidas por desidia técnica genera responsabilidad legal para los administradores de la plataforma.</w:t>
      </w:r>
    </w:p>
    <w:p>
      <w:pPr>
        <w:pStyle w:val="Heading2"/>
        <w:keepNext/>
        <w:spacing w:before="240" w:after="80"/>
        <w:jc w:val="left"/>
      </w:pPr>
      <w:r>
        <w:rPr>
          <w:rFonts w:ascii="Arial" w:hAnsi="Arial"/>
          <w:b/>
          <w:color w:val="000000"/>
          <w:sz w:val="24"/>
        </w:rPr>
        <w:t>6.4 Responsabilidad bioética y deontología profesional en ingeniería de software</w:t>
      </w:r>
    </w:p>
    <w:p>
      <w:pPr>
        <w:spacing w:before="0" w:after="120" w:line="360" w:lineRule="auto"/>
        <w:jc w:val="both"/>
      </w:pPr>
      <w:r>
        <w:rPr>
          <w:rFonts w:ascii="Arial" w:hAnsi="Arial"/>
          <w:color w:val="000000"/>
          <w:sz w:val="22"/>
        </w:rPr>
        <w:t>Desde la bioética y la deontología de la ingeniería de software, los desarrolladores de sistemas de salud asumen un compromiso equivalente al juramento hipocrático médico: 'Primum non nocere' (lo primero es no hacer daño). Desarrollar sistemas sin implementar hashing criptográfico, introduciendo latencias artificiales que entorpecen la consulta médica de urgencia (INC-06) o permitiendo la fuga de diagnósticos íntimos vulnera la dignidad humana, destruye la confianza en las instituciones sanitarias y transgrede el secreto profesional.</w:t>
      </w:r>
    </w:p>
    <w:p>
      <w:pPr>
        <w:pStyle w:val="Heading1"/>
        <w:keepNext/>
        <w:spacing w:before="320" w:after="120"/>
        <w:jc w:val="left"/>
      </w:pPr>
      <w:r>
        <w:rPr>
          <w:rFonts w:ascii="Arial" w:hAnsi="Arial"/>
          <w:b/>
          <w:color w:val="000000"/>
          <w:sz w:val="28"/>
        </w:rPr>
        <w:t>7. Matriz de trazabilidad y cobertura de requerimientos ERS (100%)</w:t>
      </w:r>
    </w:p>
    <w:p>
      <w:pPr>
        <w:spacing w:before="0" w:after="120" w:line="360" w:lineRule="auto"/>
        <w:jc w:val="both"/>
      </w:pPr>
      <w:r>
        <w:rPr>
          <w:rFonts w:ascii="Arial" w:hAnsi="Arial"/>
          <w:color w:val="000000"/>
          <w:sz w:val="22"/>
        </w:rPr>
        <w:t>La siguiente matriz demuestra la cobertura total (100%) del plan de pruebas sobre la totalidad de requerimientos funcionales, no funcionales y reglas de negocio descritos en el documento de Especificación de Requerimientos de Software (ERS), vinculando cada ítem con el caso de prueba ejecutado, su estado y el estándar técnico o legal que lo fundamenta:</w:t>
      </w:r>
    </w:p>
    <w:tbl>
      <w:tblPr>
        <w:tblStyle w:val="GridTable4"/>
        <w:tblW w:type="auto" w:w="0"/>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1949"/>
        <w:gridCol w:w="1949"/>
        <w:gridCol w:w="1949"/>
        <w:gridCol w:w="1949"/>
        <w:gridCol w:w="1949"/>
      </w:tblGrid>
      <w:tr>
        <w:tc>
          <w:tcPr>
            <w:tcW w:type="dxa" w:w="1949"/>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8"/>
              </w:rPr>
              <w:t>REQ ERS</w:t>
            </w:r>
          </w:p>
        </w:tc>
        <w:tc>
          <w:tcPr>
            <w:tcW w:type="dxa" w:w="1949"/>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8"/>
              </w:rPr>
              <w:t>DESCRIPCIÓN DEL REQUERIMIENTO</w:t>
            </w:r>
          </w:p>
        </w:tc>
        <w:tc>
          <w:tcPr>
            <w:tcW w:type="dxa" w:w="1949"/>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8"/>
              </w:rPr>
              <w:t>CASO ASOCIADO</w:t>
            </w:r>
          </w:p>
        </w:tc>
        <w:tc>
          <w:tcPr>
            <w:tcW w:type="dxa" w:w="1949"/>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8"/>
              </w:rPr>
              <w:t>ESTADO QA</w:t>
            </w:r>
          </w:p>
        </w:tc>
        <w:tc>
          <w:tcPr>
            <w:tcW w:type="dxa" w:w="1949"/>
            <w:shd w:fill="E8E8E8"/>
            <w:tcMar>
              <w:top w:w="100" w:type="dxa"/>
              <w:bottom w:w="100" w:type="dxa"/>
              <w:left w:w="120" w:type="dxa"/>
              <w:right w:w="120" w:type="dxa"/>
            </w:tcMar>
          </w:tcPr>
          <w:p>
            <w:pPr>
              <w:spacing w:before="0" w:after="0" w:line="276" w:lineRule="auto"/>
              <w:jc w:val="center"/>
            </w:pPr>
            <w:r/>
            <w:r>
              <w:rPr>
                <w:rFonts w:ascii="Arial" w:hAnsi="Arial"/>
                <w:b/>
                <w:i w:val="0"/>
                <w:color w:val="000000"/>
                <w:sz w:val="18"/>
              </w:rPr>
              <w:t>ESTÁNDAR / NORMATIVA</w:t>
            </w:r>
          </w:p>
        </w:tc>
      </w:tr>
      <w:tr>
        <w:tc>
          <w:tcPr>
            <w:tcW w:type="dxa" w:w="1949"/>
            <w:tcMar>
              <w:top w:w="50" w:type="dxa"/>
              <w:bottom w:w="50" w:type="dxa"/>
              <w:left w:w="70" w:type="dxa"/>
              <w:right w:w="70" w:type="dxa"/>
            </w:tcMar>
          </w:tcPr>
          <w:p>
            <w:pPr>
              <w:spacing w:before="0" w:after="0" w:line="276" w:lineRule="auto"/>
              <w:jc w:val="center"/>
            </w:pPr>
            <w:r/>
            <w:r>
              <w:rPr>
                <w:rFonts w:ascii="Arial" w:hAnsi="Arial"/>
                <w:b/>
                <w:i w:val="0"/>
                <w:color w:val="000000"/>
                <w:sz w:val="17"/>
              </w:rPr>
              <w:t>RF-1.1</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7"/>
              </w:rPr>
              <w:t>Autenticación de usuarios</w:t>
            </w:r>
          </w:p>
        </w:tc>
        <w:tc>
          <w:tcPr>
            <w:tcW w:type="dxa" w:w="1949"/>
            <w:tcMar>
              <w:top w:w="50" w:type="dxa"/>
              <w:bottom w:w="50" w:type="dxa"/>
              <w:left w:w="70" w:type="dxa"/>
              <w:right w:w="70" w:type="dxa"/>
            </w:tcMar>
          </w:tcPr>
          <w:p>
            <w:pPr>
              <w:spacing w:before="0" w:after="0" w:line="276" w:lineRule="auto"/>
              <w:jc w:val="center"/>
            </w:pPr>
            <w:r/>
            <w:r>
              <w:rPr>
                <w:rFonts w:ascii="Arial" w:hAnsi="Arial"/>
                <w:b w:val="0"/>
                <w:i w:val="0"/>
                <w:color w:val="000000"/>
                <w:sz w:val="17"/>
              </w:rPr>
              <w:t>CP-01</w:t>
            </w:r>
          </w:p>
        </w:tc>
        <w:tc>
          <w:tcPr>
            <w:tcW w:type="dxa" w:w="1949"/>
            <w:tcMar>
              <w:top w:w="50" w:type="dxa"/>
              <w:bottom w:w="50" w:type="dxa"/>
              <w:left w:w="70" w:type="dxa"/>
              <w:right w:w="70" w:type="dxa"/>
            </w:tcMar>
          </w:tcPr>
          <w:p>
            <w:pPr>
              <w:spacing w:before="0" w:after="0" w:line="276" w:lineRule="auto"/>
              <w:jc w:val="center"/>
            </w:pPr>
            <w:r/>
            <w:r>
              <w:rPr>
                <w:rFonts w:ascii="Arial" w:hAnsi="Arial"/>
                <w:b/>
                <w:i w:val="0"/>
                <w:color w:val="008000"/>
                <w:sz w:val="17"/>
              </w:rPr>
              <w:t>Aprobado (Pass)</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6"/>
              </w:rPr>
              <w:t>ISO 25010 / Ley 19.628</w:t>
            </w:r>
          </w:p>
        </w:tc>
      </w:tr>
      <w:tr>
        <w:tc>
          <w:tcPr>
            <w:tcW w:type="dxa" w:w="1949"/>
            <w:tcMar>
              <w:top w:w="50" w:type="dxa"/>
              <w:bottom w:w="50" w:type="dxa"/>
              <w:left w:w="70" w:type="dxa"/>
              <w:right w:w="70" w:type="dxa"/>
            </w:tcMar>
          </w:tcPr>
          <w:p>
            <w:pPr>
              <w:spacing w:before="0" w:after="0" w:line="276" w:lineRule="auto"/>
              <w:jc w:val="center"/>
            </w:pPr>
            <w:r/>
            <w:r>
              <w:rPr>
                <w:rFonts w:ascii="Arial" w:hAnsi="Arial"/>
                <w:b/>
                <w:i w:val="0"/>
                <w:color w:val="000000"/>
                <w:sz w:val="17"/>
              </w:rPr>
              <w:t>RF-1.2</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7"/>
              </w:rPr>
              <w:t>Cierre de sesión y revocación</w:t>
            </w:r>
          </w:p>
        </w:tc>
        <w:tc>
          <w:tcPr>
            <w:tcW w:type="dxa" w:w="1949"/>
            <w:tcMar>
              <w:top w:w="50" w:type="dxa"/>
              <w:bottom w:w="50" w:type="dxa"/>
              <w:left w:w="70" w:type="dxa"/>
              <w:right w:w="70" w:type="dxa"/>
            </w:tcMar>
          </w:tcPr>
          <w:p>
            <w:pPr>
              <w:spacing w:before="0" w:after="0" w:line="276" w:lineRule="auto"/>
              <w:jc w:val="center"/>
            </w:pPr>
            <w:r/>
            <w:r>
              <w:rPr>
                <w:rFonts w:ascii="Arial" w:hAnsi="Arial"/>
                <w:b w:val="0"/>
                <w:i w:val="0"/>
                <w:color w:val="000000"/>
                <w:sz w:val="17"/>
              </w:rPr>
              <w:t>CP-06</w:t>
            </w:r>
          </w:p>
        </w:tc>
        <w:tc>
          <w:tcPr>
            <w:tcW w:type="dxa" w:w="1949"/>
            <w:tcMar>
              <w:top w:w="50" w:type="dxa"/>
              <w:bottom w:w="50" w:type="dxa"/>
              <w:left w:w="70" w:type="dxa"/>
              <w:right w:w="70" w:type="dxa"/>
            </w:tcMar>
          </w:tcPr>
          <w:p>
            <w:pPr>
              <w:spacing w:before="0" w:after="0" w:line="276" w:lineRule="auto"/>
              <w:jc w:val="center"/>
            </w:pPr>
            <w:r/>
            <w:r>
              <w:rPr>
                <w:rFonts w:ascii="Arial" w:hAnsi="Arial"/>
                <w:b/>
                <w:i w:val="0"/>
                <w:color w:val="B22222"/>
                <w:sz w:val="17"/>
              </w:rPr>
              <w:t>Fallado (Fail)</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6"/>
              </w:rPr>
              <w:t>OWASP A07 / NFR-SEG-9</w:t>
            </w:r>
          </w:p>
        </w:tc>
      </w:tr>
      <w:tr>
        <w:tc>
          <w:tcPr>
            <w:tcW w:type="dxa" w:w="1949"/>
            <w:tcMar>
              <w:top w:w="50" w:type="dxa"/>
              <w:bottom w:w="50" w:type="dxa"/>
              <w:left w:w="70" w:type="dxa"/>
              <w:right w:w="70" w:type="dxa"/>
            </w:tcMar>
          </w:tcPr>
          <w:p>
            <w:pPr>
              <w:spacing w:before="0" w:after="0" w:line="276" w:lineRule="auto"/>
              <w:jc w:val="center"/>
            </w:pPr>
            <w:r/>
            <w:r>
              <w:rPr>
                <w:rFonts w:ascii="Arial" w:hAnsi="Arial"/>
                <w:b/>
                <w:i w:val="0"/>
                <w:color w:val="000000"/>
                <w:sz w:val="17"/>
              </w:rPr>
              <w:t>RF-2.1</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7"/>
              </w:rPr>
              <w:t>Registro público como paciente</w:t>
            </w:r>
          </w:p>
        </w:tc>
        <w:tc>
          <w:tcPr>
            <w:tcW w:type="dxa" w:w="1949"/>
            <w:tcMar>
              <w:top w:w="50" w:type="dxa"/>
              <w:bottom w:w="50" w:type="dxa"/>
              <w:left w:w="70" w:type="dxa"/>
              <w:right w:w="70" w:type="dxa"/>
            </w:tcMar>
          </w:tcPr>
          <w:p>
            <w:pPr>
              <w:spacing w:before="0" w:after="0" w:line="276" w:lineRule="auto"/>
              <w:jc w:val="center"/>
            </w:pPr>
            <w:r/>
            <w:r>
              <w:rPr>
                <w:rFonts w:ascii="Arial" w:hAnsi="Arial"/>
                <w:b w:val="0"/>
                <w:i w:val="0"/>
                <w:color w:val="000000"/>
                <w:sz w:val="17"/>
              </w:rPr>
              <w:t>CP-07</w:t>
            </w:r>
          </w:p>
        </w:tc>
        <w:tc>
          <w:tcPr>
            <w:tcW w:type="dxa" w:w="1949"/>
            <w:tcMar>
              <w:top w:w="50" w:type="dxa"/>
              <w:bottom w:w="50" w:type="dxa"/>
              <w:left w:w="70" w:type="dxa"/>
              <w:right w:w="70" w:type="dxa"/>
            </w:tcMar>
          </w:tcPr>
          <w:p>
            <w:pPr>
              <w:spacing w:before="0" w:after="0" w:line="276" w:lineRule="auto"/>
              <w:jc w:val="center"/>
            </w:pPr>
            <w:r/>
            <w:r>
              <w:rPr>
                <w:rFonts w:ascii="Arial" w:hAnsi="Arial"/>
                <w:b/>
                <w:i w:val="0"/>
                <w:color w:val="008000"/>
                <w:sz w:val="17"/>
              </w:rPr>
              <w:t>Aprobado (Pass)</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6"/>
              </w:rPr>
              <w:t>ISO 25010 / Funcional</w:t>
            </w:r>
          </w:p>
        </w:tc>
      </w:tr>
      <w:tr>
        <w:tc>
          <w:tcPr>
            <w:tcW w:type="dxa" w:w="1949"/>
            <w:tcMar>
              <w:top w:w="50" w:type="dxa"/>
              <w:bottom w:w="50" w:type="dxa"/>
              <w:left w:w="70" w:type="dxa"/>
              <w:right w:w="70" w:type="dxa"/>
            </w:tcMar>
          </w:tcPr>
          <w:p>
            <w:pPr>
              <w:spacing w:before="0" w:after="0" w:line="276" w:lineRule="auto"/>
              <w:jc w:val="center"/>
            </w:pPr>
            <w:r/>
            <w:r>
              <w:rPr>
                <w:rFonts w:ascii="Arial" w:hAnsi="Arial"/>
                <w:b/>
                <w:i w:val="0"/>
                <w:color w:val="000000"/>
                <w:sz w:val="17"/>
              </w:rPr>
              <w:t>RF-2.2</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7"/>
              </w:rPr>
              <w:t>Registro de pacientes por médico/admin</w:t>
            </w:r>
          </w:p>
        </w:tc>
        <w:tc>
          <w:tcPr>
            <w:tcW w:type="dxa" w:w="1949"/>
            <w:tcMar>
              <w:top w:w="50" w:type="dxa"/>
              <w:bottom w:w="50" w:type="dxa"/>
              <w:left w:w="70" w:type="dxa"/>
              <w:right w:w="70" w:type="dxa"/>
            </w:tcMar>
          </w:tcPr>
          <w:p>
            <w:pPr>
              <w:spacing w:before="0" w:after="0" w:line="276" w:lineRule="auto"/>
              <w:jc w:val="center"/>
            </w:pPr>
            <w:r/>
            <w:r>
              <w:rPr>
                <w:rFonts w:ascii="Arial" w:hAnsi="Arial"/>
                <w:b w:val="0"/>
                <w:i w:val="0"/>
                <w:color w:val="000000"/>
                <w:sz w:val="17"/>
              </w:rPr>
              <w:t>CP-03, CP-07</w:t>
            </w:r>
          </w:p>
        </w:tc>
        <w:tc>
          <w:tcPr>
            <w:tcW w:type="dxa" w:w="1949"/>
            <w:tcMar>
              <w:top w:w="50" w:type="dxa"/>
              <w:bottom w:w="50" w:type="dxa"/>
              <w:left w:w="70" w:type="dxa"/>
              <w:right w:w="70" w:type="dxa"/>
            </w:tcMar>
          </w:tcPr>
          <w:p>
            <w:pPr>
              <w:spacing w:before="0" w:after="0" w:line="276" w:lineRule="auto"/>
              <w:jc w:val="center"/>
            </w:pPr>
            <w:r/>
            <w:r>
              <w:rPr>
                <w:rFonts w:ascii="Arial" w:hAnsi="Arial"/>
                <w:b/>
                <w:i w:val="0"/>
                <w:color w:val="008000"/>
                <w:sz w:val="17"/>
              </w:rPr>
              <w:t>Aprobado (Pass)</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6"/>
              </w:rPr>
              <w:t>Ley 20.584 / Algoritmo Módulo 11</w:t>
            </w:r>
          </w:p>
        </w:tc>
      </w:tr>
      <w:tr>
        <w:tc>
          <w:tcPr>
            <w:tcW w:type="dxa" w:w="1949"/>
            <w:tcMar>
              <w:top w:w="50" w:type="dxa"/>
              <w:bottom w:w="50" w:type="dxa"/>
              <w:left w:w="70" w:type="dxa"/>
              <w:right w:w="70" w:type="dxa"/>
            </w:tcMar>
          </w:tcPr>
          <w:p>
            <w:pPr>
              <w:spacing w:before="0" w:after="0" w:line="276" w:lineRule="auto"/>
              <w:jc w:val="center"/>
            </w:pPr>
            <w:r/>
            <w:r>
              <w:rPr>
                <w:rFonts w:ascii="Arial" w:hAnsi="Arial"/>
                <w:b/>
                <w:i w:val="0"/>
                <w:color w:val="000000"/>
                <w:sz w:val="17"/>
              </w:rPr>
              <w:t>RF-2.3</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7"/>
              </w:rPr>
              <w:t>Edición de pacientes</w:t>
            </w:r>
          </w:p>
        </w:tc>
        <w:tc>
          <w:tcPr>
            <w:tcW w:type="dxa" w:w="1949"/>
            <w:tcMar>
              <w:top w:w="50" w:type="dxa"/>
              <w:bottom w:w="50" w:type="dxa"/>
              <w:left w:w="70" w:type="dxa"/>
              <w:right w:w="70" w:type="dxa"/>
            </w:tcMar>
          </w:tcPr>
          <w:p>
            <w:pPr>
              <w:spacing w:before="0" w:after="0" w:line="276" w:lineRule="auto"/>
              <w:jc w:val="center"/>
            </w:pPr>
            <w:r/>
            <w:r>
              <w:rPr>
                <w:rFonts w:ascii="Arial" w:hAnsi="Arial"/>
                <w:b w:val="0"/>
                <w:i w:val="0"/>
                <w:color w:val="000000"/>
                <w:sz w:val="17"/>
              </w:rPr>
              <w:t>CP-08</w:t>
            </w:r>
          </w:p>
        </w:tc>
        <w:tc>
          <w:tcPr>
            <w:tcW w:type="dxa" w:w="1949"/>
            <w:tcMar>
              <w:top w:w="50" w:type="dxa"/>
              <w:bottom w:w="50" w:type="dxa"/>
              <w:left w:w="70" w:type="dxa"/>
              <w:right w:w="70" w:type="dxa"/>
            </w:tcMar>
          </w:tcPr>
          <w:p>
            <w:pPr>
              <w:spacing w:before="0" w:after="0" w:line="276" w:lineRule="auto"/>
              <w:jc w:val="center"/>
            </w:pPr>
            <w:r/>
            <w:r>
              <w:rPr>
                <w:rFonts w:ascii="Arial" w:hAnsi="Arial"/>
                <w:b/>
                <w:i w:val="0"/>
                <w:color w:val="008000"/>
                <w:sz w:val="17"/>
              </w:rPr>
              <w:t>Aprobado (Pass)</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6"/>
              </w:rPr>
              <w:t>Ley 20.584 / Integridad</w:t>
            </w:r>
          </w:p>
        </w:tc>
      </w:tr>
      <w:tr>
        <w:tc>
          <w:tcPr>
            <w:tcW w:type="dxa" w:w="1949"/>
            <w:tcMar>
              <w:top w:w="50" w:type="dxa"/>
              <w:bottom w:w="50" w:type="dxa"/>
              <w:left w:w="70" w:type="dxa"/>
              <w:right w:w="70" w:type="dxa"/>
            </w:tcMar>
          </w:tcPr>
          <w:p>
            <w:pPr>
              <w:spacing w:before="0" w:after="0" w:line="276" w:lineRule="auto"/>
              <w:jc w:val="center"/>
            </w:pPr>
            <w:r/>
            <w:r>
              <w:rPr>
                <w:rFonts w:ascii="Arial" w:hAnsi="Arial"/>
                <w:b/>
                <w:i w:val="0"/>
                <w:color w:val="000000"/>
                <w:sz w:val="17"/>
              </w:rPr>
              <w:t>RF-2.4</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7"/>
              </w:rPr>
              <w:t>Visualización de paciente</w:t>
            </w:r>
          </w:p>
        </w:tc>
        <w:tc>
          <w:tcPr>
            <w:tcW w:type="dxa" w:w="1949"/>
            <w:tcMar>
              <w:top w:w="50" w:type="dxa"/>
              <w:bottom w:w="50" w:type="dxa"/>
              <w:left w:w="70" w:type="dxa"/>
              <w:right w:w="70" w:type="dxa"/>
            </w:tcMar>
          </w:tcPr>
          <w:p>
            <w:pPr>
              <w:spacing w:before="0" w:after="0" w:line="276" w:lineRule="auto"/>
              <w:jc w:val="center"/>
            </w:pPr>
            <w:r/>
            <w:r>
              <w:rPr>
                <w:rFonts w:ascii="Arial" w:hAnsi="Arial"/>
                <w:b w:val="0"/>
                <w:i w:val="0"/>
                <w:color w:val="000000"/>
                <w:sz w:val="17"/>
              </w:rPr>
              <w:t>CP-10</w:t>
            </w:r>
          </w:p>
        </w:tc>
        <w:tc>
          <w:tcPr>
            <w:tcW w:type="dxa" w:w="1949"/>
            <w:tcMar>
              <w:top w:w="50" w:type="dxa"/>
              <w:bottom w:w="50" w:type="dxa"/>
              <w:left w:w="70" w:type="dxa"/>
              <w:right w:w="70" w:type="dxa"/>
            </w:tcMar>
          </w:tcPr>
          <w:p>
            <w:pPr>
              <w:spacing w:before="0" w:after="0" w:line="276" w:lineRule="auto"/>
              <w:jc w:val="center"/>
            </w:pPr>
            <w:r/>
            <w:r>
              <w:rPr>
                <w:rFonts w:ascii="Arial" w:hAnsi="Arial"/>
                <w:b/>
                <w:i w:val="0"/>
                <w:color w:val="008000"/>
                <w:sz w:val="17"/>
              </w:rPr>
              <w:t>Aprobado (Pass)</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6"/>
              </w:rPr>
              <w:t>ISO 25010 / Confidencialidad</w:t>
            </w:r>
          </w:p>
        </w:tc>
      </w:tr>
      <w:tr>
        <w:tc>
          <w:tcPr>
            <w:tcW w:type="dxa" w:w="1949"/>
            <w:tcMar>
              <w:top w:w="50" w:type="dxa"/>
              <w:bottom w:w="50" w:type="dxa"/>
              <w:left w:w="70" w:type="dxa"/>
              <w:right w:w="70" w:type="dxa"/>
            </w:tcMar>
          </w:tcPr>
          <w:p>
            <w:pPr>
              <w:spacing w:before="0" w:after="0" w:line="276" w:lineRule="auto"/>
              <w:jc w:val="center"/>
            </w:pPr>
            <w:r/>
            <w:r>
              <w:rPr>
                <w:rFonts w:ascii="Arial" w:hAnsi="Arial"/>
                <w:b/>
                <w:i w:val="0"/>
                <w:color w:val="000000"/>
                <w:sz w:val="17"/>
              </w:rPr>
              <w:t>RF-2.5</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7"/>
              </w:rPr>
              <w:t>Visualización de usuarios por admin</w:t>
            </w:r>
          </w:p>
        </w:tc>
        <w:tc>
          <w:tcPr>
            <w:tcW w:type="dxa" w:w="1949"/>
            <w:tcMar>
              <w:top w:w="50" w:type="dxa"/>
              <w:bottom w:w="50" w:type="dxa"/>
              <w:left w:w="70" w:type="dxa"/>
              <w:right w:w="70" w:type="dxa"/>
            </w:tcMar>
          </w:tcPr>
          <w:p>
            <w:pPr>
              <w:spacing w:before="0" w:after="0" w:line="276" w:lineRule="auto"/>
              <w:jc w:val="center"/>
            </w:pPr>
            <w:r/>
            <w:r>
              <w:rPr>
                <w:rFonts w:ascii="Arial" w:hAnsi="Arial"/>
                <w:b w:val="0"/>
                <w:i w:val="0"/>
                <w:color w:val="000000"/>
                <w:sz w:val="17"/>
              </w:rPr>
              <w:t>CP-13</w:t>
            </w:r>
          </w:p>
        </w:tc>
        <w:tc>
          <w:tcPr>
            <w:tcW w:type="dxa" w:w="1949"/>
            <w:tcMar>
              <w:top w:w="50" w:type="dxa"/>
              <w:bottom w:w="50" w:type="dxa"/>
              <w:left w:w="70" w:type="dxa"/>
              <w:right w:w="70" w:type="dxa"/>
            </w:tcMar>
          </w:tcPr>
          <w:p>
            <w:pPr>
              <w:spacing w:before="0" w:after="0" w:line="276" w:lineRule="auto"/>
              <w:jc w:val="center"/>
            </w:pPr>
            <w:r/>
            <w:r>
              <w:rPr>
                <w:rFonts w:ascii="Arial" w:hAnsi="Arial"/>
                <w:b/>
                <w:i w:val="0"/>
                <w:color w:val="008000"/>
                <w:sz w:val="17"/>
              </w:rPr>
              <w:t>Aprobado (Pass)</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6"/>
              </w:rPr>
              <w:t>RBAC / Gobierno de Datos</w:t>
            </w:r>
          </w:p>
        </w:tc>
      </w:tr>
      <w:tr>
        <w:tc>
          <w:tcPr>
            <w:tcW w:type="dxa" w:w="1949"/>
            <w:tcMar>
              <w:top w:w="50" w:type="dxa"/>
              <w:bottom w:w="50" w:type="dxa"/>
              <w:left w:w="70" w:type="dxa"/>
              <w:right w:w="70" w:type="dxa"/>
            </w:tcMar>
          </w:tcPr>
          <w:p>
            <w:pPr>
              <w:spacing w:before="0" w:after="0" w:line="276" w:lineRule="auto"/>
              <w:jc w:val="center"/>
            </w:pPr>
            <w:r/>
            <w:r>
              <w:rPr>
                <w:rFonts w:ascii="Arial" w:hAnsi="Arial"/>
                <w:b/>
                <w:i w:val="0"/>
                <w:color w:val="000000"/>
                <w:sz w:val="17"/>
              </w:rPr>
              <w:t>RF-2.6</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7"/>
              </w:rPr>
              <w:t>Edición de usuarios y roles</w:t>
            </w:r>
          </w:p>
        </w:tc>
        <w:tc>
          <w:tcPr>
            <w:tcW w:type="dxa" w:w="1949"/>
            <w:tcMar>
              <w:top w:w="50" w:type="dxa"/>
              <w:bottom w:w="50" w:type="dxa"/>
              <w:left w:w="70" w:type="dxa"/>
              <w:right w:w="70" w:type="dxa"/>
            </w:tcMar>
          </w:tcPr>
          <w:p>
            <w:pPr>
              <w:spacing w:before="0" w:after="0" w:line="276" w:lineRule="auto"/>
              <w:jc w:val="center"/>
            </w:pPr>
            <w:r/>
            <w:r>
              <w:rPr>
                <w:rFonts w:ascii="Arial" w:hAnsi="Arial"/>
                <w:b w:val="0"/>
                <w:i w:val="0"/>
                <w:color w:val="000000"/>
                <w:sz w:val="17"/>
              </w:rPr>
              <w:t>CP-13</w:t>
            </w:r>
          </w:p>
        </w:tc>
        <w:tc>
          <w:tcPr>
            <w:tcW w:type="dxa" w:w="1949"/>
            <w:tcMar>
              <w:top w:w="50" w:type="dxa"/>
              <w:bottom w:w="50" w:type="dxa"/>
              <w:left w:w="70" w:type="dxa"/>
              <w:right w:w="70" w:type="dxa"/>
            </w:tcMar>
          </w:tcPr>
          <w:p>
            <w:pPr>
              <w:spacing w:before="0" w:after="0" w:line="276" w:lineRule="auto"/>
              <w:jc w:val="center"/>
            </w:pPr>
            <w:r/>
            <w:r>
              <w:rPr>
                <w:rFonts w:ascii="Arial" w:hAnsi="Arial"/>
                <w:b/>
                <w:i w:val="0"/>
                <w:color w:val="008000"/>
                <w:sz w:val="17"/>
              </w:rPr>
              <w:t>Aprobado (Pass)</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6"/>
              </w:rPr>
              <w:t>RBAC / Mantenibilidad</w:t>
            </w:r>
          </w:p>
        </w:tc>
      </w:tr>
      <w:tr>
        <w:tc>
          <w:tcPr>
            <w:tcW w:type="dxa" w:w="1949"/>
            <w:tcMar>
              <w:top w:w="50" w:type="dxa"/>
              <w:bottom w:w="50" w:type="dxa"/>
              <w:left w:w="70" w:type="dxa"/>
              <w:right w:w="70" w:type="dxa"/>
            </w:tcMar>
          </w:tcPr>
          <w:p>
            <w:pPr>
              <w:spacing w:before="0" w:after="0" w:line="276" w:lineRule="auto"/>
              <w:jc w:val="center"/>
            </w:pPr>
            <w:r/>
            <w:r>
              <w:rPr>
                <w:rFonts w:ascii="Arial" w:hAnsi="Arial"/>
                <w:b/>
                <w:i w:val="0"/>
                <w:color w:val="000000"/>
                <w:sz w:val="17"/>
              </w:rPr>
              <w:t>RF-2.7</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7"/>
              </w:rPr>
              <w:t>Eliminación de usuarios (borrado lógico)</w:t>
            </w:r>
          </w:p>
        </w:tc>
        <w:tc>
          <w:tcPr>
            <w:tcW w:type="dxa" w:w="1949"/>
            <w:tcMar>
              <w:top w:w="50" w:type="dxa"/>
              <w:bottom w:w="50" w:type="dxa"/>
              <w:left w:w="70" w:type="dxa"/>
              <w:right w:w="70" w:type="dxa"/>
            </w:tcMar>
          </w:tcPr>
          <w:p>
            <w:pPr>
              <w:spacing w:before="0" w:after="0" w:line="276" w:lineRule="auto"/>
              <w:jc w:val="center"/>
            </w:pPr>
            <w:r/>
            <w:r>
              <w:rPr>
                <w:rFonts w:ascii="Arial" w:hAnsi="Arial"/>
                <w:b w:val="0"/>
                <w:i w:val="0"/>
                <w:color w:val="000000"/>
                <w:sz w:val="17"/>
              </w:rPr>
              <w:t>CP-05, CP-22</w:t>
            </w:r>
          </w:p>
        </w:tc>
        <w:tc>
          <w:tcPr>
            <w:tcW w:type="dxa" w:w="1949"/>
            <w:tcMar>
              <w:top w:w="50" w:type="dxa"/>
              <w:bottom w:w="50" w:type="dxa"/>
              <w:left w:w="70" w:type="dxa"/>
              <w:right w:w="70" w:type="dxa"/>
            </w:tcMar>
          </w:tcPr>
          <w:p>
            <w:pPr>
              <w:spacing w:before="0" w:after="0" w:line="276" w:lineRule="auto"/>
              <w:jc w:val="center"/>
            </w:pPr>
            <w:r/>
            <w:r>
              <w:rPr>
                <w:rFonts w:ascii="Arial" w:hAnsi="Arial"/>
                <w:b/>
                <w:i w:val="0"/>
                <w:color w:val="B22222"/>
                <w:sz w:val="17"/>
              </w:rPr>
              <w:t>Fallado (Fail)</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6"/>
              </w:rPr>
              <w:t>Ley 20.584 / Conservación 15 años</w:t>
            </w:r>
          </w:p>
        </w:tc>
      </w:tr>
      <w:tr>
        <w:tc>
          <w:tcPr>
            <w:tcW w:type="dxa" w:w="1949"/>
            <w:tcMar>
              <w:top w:w="50" w:type="dxa"/>
              <w:bottom w:w="50" w:type="dxa"/>
              <w:left w:w="70" w:type="dxa"/>
              <w:right w:w="70" w:type="dxa"/>
            </w:tcMar>
          </w:tcPr>
          <w:p>
            <w:pPr>
              <w:spacing w:before="0" w:after="0" w:line="276" w:lineRule="auto"/>
              <w:jc w:val="center"/>
            </w:pPr>
            <w:r/>
            <w:r>
              <w:rPr>
                <w:rFonts w:ascii="Arial" w:hAnsi="Arial"/>
                <w:b/>
                <w:i w:val="0"/>
                <w:color w:val="000000"/>
                <w:sz w:val="17"/>
              </w:rPr>
              <w:t>RF-3.1</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7"/>
              </w:rPr>
              <w:t>Registro de exámenes por médico</w:t>
            </w:r>
          </w:p>
        </w:tc>
        <w:tc>
          <w:tcPr>
            <w:tcW w:type="dxa" w:w="1949"/>
            <w:tcMar>
              <w:top w:w="50" w:type="dxa"/>
              <w:bottom w:w="50" w:type="dxa"/>
              <w:left w:w="70" w:type="dxa"/>
              <w:right w:w="70" w:type="dxa"/>
            </w:tcMar>
          </w:tcPr>
          <w:p>
            <w:pPr>
              <w:spacing w:before="0" w:after="0" w:line="276" w:lineRule="auto"/>
              <w:jc w:val="center"/>
            </w:pPr>
            <w:r/>
            <w:r>
              <w:rPr>
                <w:rFonts w:ascii="Arial" w:hAnsi="Arial"/>
                <w:b w:val="0"/>
                <w:i w:val="0"/>
                <w:color w:val="000000"/>
                <w:sz w:val="17"/>
              </w:rPr>
              <w:t>CP-02</w:t>
            </w:r>
          </w:p>
        </w:tc>
        <w:tc>
          <w:tcPr>
            <w:tcW w:type="dxa" w:w="1949"/>
            <w:tcMar>
              <w:top w:w="50" w:type="dxa"/>
              <w:bottom w:w="50" w:type="dxa"/>
              <w:left w:w="70" w:type="dxa"/>
              <w:right w:w="70" w:type="dxa"/>
            </w:tcMar>
          </w:tcPr>
          <w:p>
            <w:pPr>
              <w:spacing w:before="0" w:after="0" w:line="276" w:lineRule="auto"/>
              <w:jc w:val="center"/>
            </w:pPr>
            <w:r/>
            <w:r>
              <w:rPr>
                <w:rFonts w:ascii="Arial" w:hAnsi="Arial"/>
                <w:b/>
                <w:i w:val="0"/>
                <w:color w:val="008000"/>
                <w:sz w:val="17"/>
              </w:rPr>
              <w:t>Aprobado (Pass)</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6"/>
              </w:rPr>
              <w:t>Regla de Negocio RB-3</w:t>
            </w:r>
          </w:p>
        </w:tc>
      </w:tr>
      <w:tr>
        <w:tc>
          <w:tcPr>
            <w:tcW w:type="dxa" w:w="1949"/>
            <w:tcMar>
              <w:top w:w="50" w:type="dxa"/>
              <w:bottom w:w="50" w:type="dxa"/>
              <w:left w:w="70" w:type="dxa"/>
              <w:right w:w="70" w:type="dxa"/>
            </w:tcMar>
          </w:tcPr>
          <w:p>
            <w:pPr>
              <w:spacing w:before="0" w:after="0" w:line="276" w:lineRule="auto"/>
              <w:jc w:val="center"/>
            </w:pPr>
            <w:r/>
            <w:r>
              <w:rPr>
                <w:rFonts w:ascii="Arial" w:hAnsi="Arial"/>
                <w:b/>
                <w:i w:val="0"/>
                <w:color w:val="000000"/>
                <w:sz w:val="17"/>
              </w:rPr>
              <w:t>RF-3.2</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7"/>
              </w:rPr>
              <w:t>Edición de exámenes y documentos</w:t>
            </w:r>
          </w:p>
        </w:tc>
        <w:tc>
          <w:tcPr>
            <w:tcW w:type="dxa" w:w="1949"/>
            <w:tcMar>
              <w:top w:w="50" w:type="dxa"/>
              <w:bottom w:w="50" w:type="dxa"/>
              <w:left w:w="70" w:type="dxa"/>
              <w:right w:w="70" w:type="dxa"/>
            </w:tcMar>
          </w:tcPr>
          <w:p>
            <w:pPr>
              <w:spacing w:before="0" w:after="0" w:line="276" w:lineRule="auto"/>
              <w:jc w:val="center"/>
            </w:pPr>
            <w:r/>
            <w:r>
              <w:rPr>
                <w:rFonts w:ascii="Arial" w:hAnsi="Arial"/>
                <w:b w:val="0"/>
                <w:i w:val="0"/>
                <w:color w:val="000000"/>
                <w:sz w:val="17"/>
              </w:rPr>
              <w:t>CP-04</w:t>
            </w:r>
          </w:p>
        </w:tc>
        <w:tc>
          <w:tcPr>
            <w:tcW w:type="dxa" w:w="1949"/>
            <w:tcMar>
              <w:top w:w="50" w:type="dxa"/>
              <w:bottom w:w="50" w:type="dxa"/>
              <w:left w:w="70" w:type="dxa"/>
              <w:right w:w="70" w:type="dxa"/>
            </w:tcMar>
          </w:tcPr>
          <w:p>
            <w:pPr>
              <w:spacing w:before="0" w:after="0" w:line="276" w:lineRule="auto"/>
              <w:jc w:val="center"/>
            </w:pPr>
            <w:r/>
            <w:r>
              <w:rPr>
                <w:rFonts w:ascii="Arial" w:hAnsi="Arial"/>
                <w:b/>
                <w:i w:val="0"/>
                <w:color w:val="008000"/>
                <w:sz w:val="17"/>
              </w:rPr>
              <w:t>Aprobado (Pass)</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6"/>
              </w:rPr>
              <w:t>Integridad de Datos</w:t>
            </w:r>
          </w:p>
        </w:tc>
      </w:tr>
      <w:tr>
        <w:tc>
          <w:tcPr>
            <w:tcW w:type="dxa" w:w="1949"/>
            <w:tcMar>
              <w:top w:w="50" w:type="dxa"/>
              <w:bottom w:w="50" w:type="dxa"/>
              <w:left w:w="70" w:type="dxa"/>
              <w:right w:w="70" w:type="dxa"/>
            </w:tcMar>
          </w:tcPr>
          <w:p>
            <w:pPr>
              <w:spacing w:before="0" w:after="0" w:line="276" w:lineRule="auto"/>
              <w:jc w:val="center"/>
            </w:pPr>
            <w:r/>
            <w:r>
              <w:rPr>
                <w:rFonts w:ascii="Arial" w:hAnsi="Arial"/>
                <w:b/>
                <w:i w:val="0"/>
                <w:color w:val="000000"/>
                <w:sz w:val="17"/>
              </w:rPr>
              <w:t>RF-3.3</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7"/>
              </w:rPr>
              <w:t>Eliminación de exámenes por médico</w:t>
            </w:r>
          </w:p>
        </w:tc>
        <w:tc>
          <w:tcPr>
            <w:tcW w:type="dxa" w:w="1949"/>
            <w:tcMar>
              <w:top w:w="50" w:type="dxa"/>
              <w:bottom w:w="50" w:type="dxa"/>
              <w:left w:w="70" w:type="dxa"/>
              <w:right w:w="70" w:type="dxa"/>
            </w:tcMar>
          </w:tcPr>
          <w:p>
            <w:pPr>
              <w:spacing w:before="0" w:after="0" w:line="276" w:lineRule="auto"/>
              <w:jc w:val="center"/>
            </w:pPr>
            <w:r/>
            <w:r>
              <w:rPr>
                <w:rFonts w:ascii="Arial" w:hAnsi="Arial"/>
                <w:b w:val="0"/>
                <w:i w:val="0"/>
                <w:color w:val="000000"/>
                <w:sz w:val="17"/>
              </w:rPr>
              <w:t>CP-09</w:t>
            </w:r>
          </w:p>
        </w:tc>
        <w:tc>
          <w:tcPr>
            <w:tcW w:type="dxa" w:w="1949"/>
            <w:tcMar>
              <w:top w:w="50" w:type="dxa"/>
              <w:bottom w:w="50" w:type="dxa"/>
              <w:left w:w="70" w:type="dxa"/>
              <w:right w:w="70" w:type="dxa"/>
            </w:tcMar>
          </w:tcPr>
          <w:p>
            <w:pPr>
              <w:spacing w:before="0" w:after="0" w:line="276" w:lineRule="auto"/>
              <w:jc w:val="center"/>
            </w:pPr>
            <w:r/>
            <w:r>
              <w:rPr>
                <w:rFonts w:ascii="Arial" w:hAnsi="Arial"/>
                <w:b/>
                <w:i w:val="0"/>
                <w:color w:val="B22222"/>
                <w:sz w:val="17"/>
              </w:rPr>
              <w:t>Fallado (Fail)</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6"/>
              </w:rPr>
              <w:t>Regla de Negocio RB-3 (Bloqueado)</w:t>
            </w:r>
          </w:p>
        </w:tc>
      </w:tr>
      <w:tr>
        <w:tc>
          <w:tcPr>
            <w:tcW w:type="dxa" w:w="1949"/>
            <w:tcMar>
              <w:top w:w="50" w:type="dxa"/>
              <w:bottom w:w="50" w:type="dxa"/>
              <w:left w:w="70" w:type="dxa"/>
              <w:right w:w="70" w:type="dxa"/>
            </w:tcMar>
          </w:tcPr>
          <w:p>
            <w:pPr>
              <w:spacing w:before="0" w:after="0" w:line="276" w:lineRule="auto"/>
              <w:jc w:val="center"/>
            </w:pPr>
            <w:r/>
            <w:r>
              <w:rPr>
                <w:rFonts w:ascii="Arial" w:hAnsi="Arial"/>
                <w:b/>
                <w:i w:val="0"/>
                <w:color w:val="000000"/>
                <w:sz w:val="17"/>
              </w:rPr>
              <w:t>RF-4.1</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7"/>
              </w:rPr>
              <w:t>Visualización de exámenes por paciente</w:t>
            </w:r>
          </w:p>
        </w:tc>
        <w:tc>
          <w:tcPr>
            <w:tcW w:type="dxa" w:w="1949"/>
            <w:tcMar>
              <w:top w:w="50" w:type="dxa"/>
              <w:bottom w:w="50" w:type="dxa"/>
              <w:left w:w="70" w:type="dxa"/>
              <w:right w:w="70" w:type="dxa"/>
            </w:tcMar>
          </w:tcPr>
          <w:p>
            <w:pPr>
              <w:spacing w:before="0" w:after="0" w:line="276" w:lineRule="auto"/>
              <w:jc w:val="center"/>
            </w:pPr>
            <w:r/>
            <w:r>
              <w:rPr>
                <w:rFonts w:ascii="Arial" w:hAnsi="Arial"/>
                <w:b w:val="0"/>
                <w:i w:val="0"/>
                <w:color w:val="000000"/>
                <w:sz w:val="17"/>
              </w:rPr>
              <w:t>CP-10</w:t>
            </w:r>
          </w:p>
        </w:tc>
        <w:tc>
          <w:tcPr>
            <w:tcW w:type="dxa" w:w="1949"/>
            <w:tcMar>
              <w:top w:w="50" w:type="dxa"/>
              <w:bottom w:w="50" w:type="dxa"/>
              <w:left w:w="70" w:type="dxa"/>
              <w:right w:w="70" w:type="dxa"/>
            </w:tcMar>
          </w:tcPr>
          <w:p>
            <w:pPr>
              <w:spacing w:before="0" w:after="0" w:line="276" w:lineRule="auto"/>
              <w:jc w:val="center"/>
            </w:pPr>
            <w:r/>
            <w:r>
              <w:rPr>
                <w:rFonts w:ascii="Arial" w:hAnsi="Arial"/>
                <w:b/>
                <w:i w:val="0"/>
                <w:color w:val="008000"/>
                <w:sz w:val="17"/>
              </w:rPr>
              <w:t>Aprobado (Pass)</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6"/>
              </w:rPr>
              <w:t>Regla de Negocio RB-1 / Ley 20.584</w:t>
            </w:r>
          </w:p>
        </w:tc>
      </w:tr>
      <w:tr>
        <w:tc>
          <w:tcPr>
            <w:tcW w:type="dxa" w:w="1949"/>
            <w:tcMar>
              <w:top w:w="50" w:type="dxa"/>
              <w:bottom w:w="50" w:type="dxa"/>
              <w:left w:w="70" w:type="dxa"/>
              <w:right w:w="70" w:type="dxa"/>
            </w:tcMar>
          </w:tcPr>
          <w:p>
            <w:pPr>
              <w:spacing w:before="0" w:after="0" w:line="276" w:lineRule="auto"/>
              <w:jc w:val="center"/>
            </w:pPr>
            <w:r/>
            <w:r>
              <w:rPr>
                <w:rFonts w:ascii="Arial" w:hAnsi="Arial"/>
                <w:b/>
                <w:i w:val="0"/>
                <w:color w:val="000000"/>
                <w:sz w:val="17"/>
              </w:rPr>
              <w:t>RF-4.2</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7"/>
              </w:rPr>
              <w:t>Descarga de documentos por paciente</w:t>
            </w:r>
          </w:p>
        </w:tc>
        <w:tc>
          <w:tcPr>
            <w:tcW w:type="dxa" w:w="1949"/>
            <w:tcMar>
              <w:top w:w="50" w:type="dxa"/>
              <w:bottom w:w="50" w:type="dxa"/>
              <w:left w:w="70" w:type="dxa"/>
              <w:right w:w="70" w:type="dxa"/>
            </w:tcMar>
          </w:tcPr>
          <w:p>
            <w:pPr>
              <w:spacing w:before="0" w:after="0" w:line="276" w:lineRule="auto"/>
              <w:jc w:val="center"/>
            </w:pPr>
            <w:r/>
            <w:r>
              <w:rPr>
                <w:rFonts w:ascii="Arial" w:hAnsi="Arial"/>
                <w:b w:val="0"/>
                <w:i w:val="0"/>
                <w:color w:val="000000"/>
                <w:sz w:val="17"/>
              </w:rPr>
              <w:t>CP-11, CP-12</w:t>
            </w:r>
          </w:p>
        </w:tc>
        <w:tc>
          <w:tcPr>
            <w:tcW w:type="dxa" w:w="1949"/>
            <w:tcMar>
              <w:top w:w="50" w:type="dxa"/>
              <w:bottom w:w="50" w:type="dxa"/>
              <w:left w:w="70" w:type="dxa"/>
              <w:right w:w="70" w:type="dxa"/>
            </w:tcMar>
          </w:tcPr>
          <w:p>
            <w:pPr>
              <w:spacing w:before="0" w:after="0" w:line="276" w:lineRule="auto"/>
              <w:jc w:val="center"/>
            </w:pPr>
            <w:r/>
            <w:r>
              <w:rPr>
                <w:rFonts w:ascii="Arial" w:hAnsi="Arial"/>
                <w:b/>
                <w:i w:val="0"/>
                <w:color w:val="008000"/>
                <w:sz w:val="17"/>
              </w:rPr>
              <w:t>Aprobado (Pass)</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6"/>
              </w:rPr>
              <w:t>Ley 20.584 / Prevención IDOR</w:t>
            </w:r>
          </w:p>
        </w:tc>
      </w:tr>
      <w:tr>
        <w:tc>
          <w:tcPr>
            <w:tcW w:type="dxa" w:w="1949"/>
            <w:tcMar>
              <w:top w:w="50" w:type="dxa"/>
              <w:bottom w:w="50" w:type="dxa"/>
              <w:left w:w="70" w:type="dxa"/>
              <w:right w:w="70" w:type="dxa"/>
            </w:tcMar>
          </w:tcPr>
          <w:p>
            <w:pPr>
              <w:spacing w:before="0" w:after="0" w:line="276" w:lineRule="auto"/>
              <w:jc w:val="center"/>
            </w:pPr>
            <w:r/>
            <w:r>
              <w:rPr>
                <w:rFonts w:ascii="Arial" w:hAnsi="Arial"/>
                <w:b/>
                <w:i w:val="0"/>
                <w:color w:val="000000"/>
                <w:sz w:val="17"/>
              </w:rPr>
              <w:t>RF-4.3</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7"/>
              </w:rPr>
              <w:t>Adjuntar documentos PDF, JPG, PNG</w:t>
            </w:r>
          </w:p>
        </w:tc>
        <w:tc>
          <w:tcPr>
            <w:tcW w:type="dxa" w:w="1949"/>
            <w:tcMar>
              <w:top w:w="50" w:type="dxa"/>
              <w:bottom w:w="50" w:type="dxa"/>
              <w:left w:w="70" w:type="dxa"/>
              <w:right w:w="70" w:type="dxa"/>
            </w:tcMar>
          </w:tcPr>
          <w:p>
            <w:pPr>
              <w:spacing w:before="0" w:after="0" w:line="276" w:lineRule="auto"/>
              <w:jc w:val="center"/>
            </w:pPr>
            <w:r/>
            <w:r>
              <w:rPr>
                <w:rFonts w:ascii="Arial" w:hAnsi="Arial"/>
                <w:b w:val="0"/>
                <w:i w:val="0"/>
                <w:color w:val="000000"/>
                <w:sz w:val="17"/>
              </w:rPr>
              <w:t>CP-04</w:t>
            </w:r>
          </w:p>
        </w:tc>
        <w:tc>
          <w:tcPr>
            <w:tcW w:type="dxa" w:w="1949"/>
            <w:tcMar>
              <w:top w:w="50" w:type="dxa"/>
              <w:bottom w:w="50" w:type="dxa"/>
              <w:left w:w="70" w:type="dxa"/>
              <w:right w:w="70" w:type="dxa"/>
            </w:tcMar>
          </w:tcPr>
          <w:p>
            <w:pPr>
              <w:spacing w:before="0" w:after="0" w:line="276" w:lineRule="auto"/>
              <w:jc w:val="center"/>
            </w:pPr>
            <w:r/>
            <w:r>
              <w:rPr>
                <w:rFonts w:ascii="Arial" w:hAnsi="Arial"/>
                <w:b/>
                <w:i w:val="0"/>
                <w:color w:val="008000"/>
                <w:sz w:val="17"/>
              </w:rPr>
              <w:t>Aprobado (Pass)</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6"/>
              </w:rPr>
              <w:t>ISO 25010 / Multer 10MB</w:t>
            </w:r>
          </w:p>
        </w:tc>
      </w:tr>
      <w:tr>
        <w:tc>
          <w:tcPr>
            <w:tcW w:type="dxa" w:w="1949"/>
            <w:tcMar>
              <w:top w:w="50" w:type="dxa"/>
              <w:bottom w:w="50" w:type="dxa"/>
              <w:left w:w="70" w:type="dxa"/>
              <w:right w:w="70" w:type="dxa"/>
            </w:tcMar>
          </w:tcPr>
          <w:p>
            <w:pPr>
              <w:spacing w:before="0" w:after="0" w:line="276" w:lineRule="auto"/>
              <w:jc w:val="center"/>
            </w:pPr>
            <w:r/>
            <w:r>
              <w:rPr>
                <w:rFonts w:ascii="Arial" w:hAnsi="Arial"/>
                <w:b/>
                <w:i w:val="0"/>
                <w:color w:val="000000"/>
                <w:sz w:val="17"/>
              </w:rPr>
              <w:t>RF-4.4</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7"/>
              </w:rPr>
              <w:t>Almacenamiento de documentos y ref en BD</w:t>
            </w:r>
          </w:p>
        </w:tc>
        <w:tc>
          <w:tcPr>
            <w:tcW w:type="dxa" w:w="1949"/>
            <w:tcMar>
              <w:top w:w="50" w:type="dxa"/>
              <w:bottom w:w="50" w:type="dxa"/>
              <w:left w:w="70" w:type="dxa"/>
              <w:right w:w="70" w:type="dxa"/>
            </w:tcMar>
          </w:tcPr>
          <w:p>
            <w:pPr>
              <w:spacing w:before="0" w:after="0" w:line="276" w:lineRule="auto"/>
              <w:jc w:val="center"/>
            </w:pPr>
            <w:r/>
            <w:r>
              <w:rPr>
                <w:rFonts w:ascii="Arial" w:hAnsi="Arial"/>
                <w:b w:val="0"/>
                <w:i w:val="0"/>
                <w:color w:val="000000"/>
                <w:sz w:val="17"/>
              </w:rPr>
              <w:t>CP-04, CP-20</w:t>
            </w:r>
          </w:p>
        </w:tc>
        <w:tc>
          <w:tcPr>
            <w:tcW w:type="dxa" w:w="1949"/>
            <w:tcMar>
              <w:top w:w="50" w:type="dxa"/>
              <w:bottom w:w="50" w:type="dxa"/>
              <w:left w:w="70" w:type="dxa"/>
              <w:right w:w="70" w:type="dxa"/>
            </w:tcMar>
          </w:tcPr>
          <w:p>
            <w:pPr>
              <w:spacing w:before="0" w:after="0" w:line="276" w:lineRule="auto"/>
              <w:jc w:val="center"/>
            </w:pPr>
            <w:r/>
            <w:r>
              <w:rPr>
                <w:rFonts w:ascii="Arial" w:hAnsi="Arial"/>
                <w:b/>
                <w:i w:val="0"/>
                <w:color w:val="B22222"/>
                <w:sz w:val="17"/>
              </w:rPr>
              <w:t>Fallado (Fail)</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6"/>
              </w:rPr>
              <w:t>Exposición estática / Inconsistencia</w:t>
            </w:r>
          </w:p>
        </w:tc>
      </w:tr>
      <w:tr>
        <w:tc>
          <w:tcPr>
            <w:tcW w:type="dxa" w:w="1949"/>
            <w:tcMar>
              <w:top w:w="50" w:type="dxa"/>
              <w:bottom w:w="50" w:type="dxa"/>
              <w:left w:w="70" w:type="dxa"/>
              <w:right w:w="70" w:type="dxa"/>
            </w:tcMar>
          </w:tcPr>
          <w:p>
            <w:pPr>
              <w:spacing w:before="0" w:after="0" w:line="276" w:lineRule="auto"/>
              <w:jc w:val="center"/>
            </w:pPr>
            <w:r/>
            <w:r>
              <w:rPr>
                <w:rFonts w:ascii="Arial" w:hAnsi="Arial"/>
                <w:b/>
                <w:i w:val="0"/>
                <w:color w:val="000000"/>
                <w:sz w:val="17"/>
              </w:rPr>
              <w:t>RF-5.1</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7"/>
              </w:rPr>
              <w:t>Auditoría de acciones críticas</w:t>
            </w:r>
          </w:p>
        </w:tc>
        <w:tc>
          <w:tcPr>
            <w:tcW w:type="dxa" w:w="1949"/>
            <w:tcMar>
              <w:top w:w="50" w:type="dxa"/>
              <w:bottom w:w="50" w:type="dxa"/>
              <w:left w:w="70" w:type="dxa"/>
              <w:right w:w="70" w:type="dxa"/>
            </w:tcMar>
          </w:tcPr>
          <w:p>
            <w:pPr>
              <w:spacing w:before="0" w:after="0" w:line="276" w:lineRule="auto"/>
              <w:jc w:val="center"/>
            </w:pPr>
            <w:r/>
            <w:r>
              <w:rPr>
                <w:rFonts w:ascii="Arial" w:hAnsi="Arial"/>
                <w:b w:val="0"/>
                <w:i w:val="0"/>
                <w:color w:val="000000"/>
                <w:sz w:val="17"/>
              </w:rPr>
              <w:t>CP-01, CP-14, CP-22</w:t>
            </w:r>
          </w:p>
        </w:tc>
        <w:tc>
          <w:tcPr>
            <w:tcW w:type="dxa" w:w="1949"/>
            <w:tcMar>
              <w:top w:w="50" w:type="dxa"/>
              <w:bottom w:w="50" w:type="dxa"/>
              <w:left w:w="70" w:type="dxa"/>
              <w:right w:w="70" w:type="dxa"/>
            </w:tcMar>
          </w:tcPr>
          <w:p>
            <w:pPr>
              <w:spacing w:before="0" w:after="0" w:line="276" w:lineRule="auto"/>
              <w:jc w:val="center"/>
            </w:pPr>
            <w:r/>
            <w:r>
              <w:rPr>
                <w:rFonts w:ascii="Arial" w:hAnsi="Arial"/>
                <w:b/>
                <w:i w:val="0"/>
                <w:color w:val="B22222"/>
                <w:sz w:val="17"/>
              </w:rPr>
              <w:t>Fallado (Fail)</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6"/>
              </w:rPr>
              <w:t>Fallo de tipo en DELETE /users</w:t>
            </w:r>
          </w:p>
        </w:tc>
      </w:tr>
      <w:tr>
        <w:tc>
          <w:tcPr>
            <w:tcW w:type="dxa" w:w="1949"/>
            <w:tcMar>
              <w:top w:w="50" w:type="dxa"/>
              <w:bottom w:w="50" w:type="dxa"/>
              <w:left w:w="70" w:type="dxa"/>
              <w:right w:w="70" w:type="dxa"/>
            </w:tcMar>
          </w:tcPr>
          <w:p>
            <w:pPr>
              <w:spacing w:before="0" w:after="0" w:line="276" w:lineRule="auto"/>
              <w:jc w:val="center"/>
            </w:pPr>
            <w:r/>
            <w:r>
              <w:rPr>
                <w:rFonts w:ascii="Arial" w:hAnsi="Arial"/>
                <w:b/>
                <w:i w:val="0"/>
                <w:color w:val="000000"/>
                <w:sz w:val="17"/>
              </w:rPr>
              <w:t>NFR-SEG-1</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7"/>
              </w:rPr>
              <w:t>TLS obligatorio en comunicaciones</w:t>
            </w:r>
          </w:p>
        </w:tc>
        <w:tc>
          <w:tcPr>
            <w:tcW w:type="dxa" w:w="1949"/>
            <w:tcMar>
              <w:top w:w="50" w:type="dxa"/>
              <w:bottom w:w="50" w:type="dxa"/>
              <w:left w:w="70" w:type="dxa"/>
              <w:right w:w="70" w:type="dxa"/>
            </w:tcMar>
          </w:tcPr>
          <w:p>
            <w:pPr>
              <w:spacing w:before="0" w:after="0" w:line="276" w:lineRule="auto"/>
              <w:jc w:val="center"/>
            </w:pPr>
            <w:r/>
            <w:r>
              <w:rPr>
                <w:rFonts w:ascii="Arial" w:hAnsi="Arial"/>
                <w:b w:val="0"/>
                <w:i w:val="0"/>
                <w:color w:val="000000"/>
                <w:sz w:val="17"/>
              </w:rPr>
              <w:t>CP-01</w:t>
            </w:r>
          </w:p>
        </w:tc>
        <w:tc>
          <w:tcPr>
            <w:tcW w:type="dxa" w:w="1949"/>
            <w:tcMar>
              <w:top w:w="50" w:type="dxa"/>
              <w:bottom w:w="50" w:type="dxa"/>
              <w:left w:w="70" w:type="dxa"/>
              <w:right w:w="70" w:type="dxa"/>
            </w:tcMar>
          </w:tcPr>
          <w:p>
            <w:pPr>
              <w:spacing w:before="0" w:after="0" w:line="276" w:lineRule="auto"/>
              <w:jc w:val="center"/>
            </w:pPr>
            <w:r/>
            <w:r>
              <w:rPr>
                <w:rFonts w:ascii="Arial" w:hAnsi="Arial"/>
                <w:b/>
                <w:i w:val="0"/>
                <w:color w:val="008000"/>
                <w:sz w:val="17"/>
              </w:rPr>
              <w:t>Aprobado (Pass)</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6"/>
              </w:rPr>
              <w:t>Cifrado en tránsito</w:t>
            </w:r>
          </w:p>
        </w:tc>
      </w:tr>
      <w:tr>
        <w:tc>
          <w:tcPr>
            <w:tcW w:type="dxa" w:w="1949"/>
            <w:tcMar>
              <w:top w:w="50" w:type="dxa"/>
              <w:bottom w:w="50" w:type="dxa"/>
              <w:left w:w="70" w:type="dxa"/>
              <w:right w:w="70" w:type="dxa"/>
            </w:tcMar>
          </w:tcPr>
          <w:p>
            <w:pPr>
              <w:spacing w:before="0" w:after="0" w:line="276" w:lineRule="auto"/>
              <w:jc w:val="center"/>
            </w:pPr>
            <w:r/>
            <w:r>
              <w:rPr>
                <w:rFonts w:ascii="Arial" w:hAnsi="Arial"/>
                <w:b/>
                <w:i w:val="0"/>
                <w:color w:val="000000"/>
                <w:sz w:val="17"/>
              </w:rPr>
              <w:t>NFR-SEG-2</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7"/>
              </w:rPr>
              <w:t>Contraseñas con Hashing seguro (bcrypt)</w:t>
            </w:r>
          </w:p>
        </w:tc>
        <w:tc>
          <w:tcPr>
            <w:tcW w:type="dxa" w:w="1949"/>
            <w:tcMar>
              <w:top w:w="50" w:type="dxa"/>
              <w:bottom w:w="50" w:type="dxa"/>
              <w:left w:w="70" w:type="dxa"/>
              <w:right w:w="70" w:type="dxa"/>
            </w:tcMar>
          </w:tcPr>
          <w:p>
            <w:pPr>
              <w:spacing w:before="0" w:after="0" w:line="276" w:lineRule="auto"/>
              <w:jc w:val="center"/>
            </w:pPr>
            <w:r/>
            <w:r>
              <w:rPr>
                <w:rFonts w:ascii="Arial" w:hAnsi="Arial"/>
                <w:b w:val="0"/>
                <w:i w:val="0"/>
                <w:color w:val="000000"/>
                <w:sz w:val="17"/>
              </w:rPr>
              <w:t>CP-18</w:t>
            </w:r>
          </w:p>
        </w:tc>
        <w:tc>
          <w:tcPr>
            <w:tcW w:type="dxa" w:w="1949"/>
            <w:tcMar>
              <w:top w:w="50" w:type="dxa"/>
              <w:bottom w:w="50" w:type="dxa"/>
              <w:left w:w="70" w:type="dxa"/>
              <w:right w:w="70" w:type="dxa"/>
            </w:tcMar>
          </w:tcPr>
          <w:p>
            <w:pPr>
              <w:spacing w:before="0" w:after="0" w:line="276" w:lineRule="auto"/>
              <w:jc w:val="center"/>
            </w:pPr>
            <w:r/>
            <w:r>
              <w:rPr>
                <w:rFonts w:ascii="Arial" w:hAnsi="Arial"/>
                <w:b/>
                <w:i w:val="0"/>
                <w:color w:val="B22222"/>
                <w:sz w:val="17"/>
              </w:rPr>
              <w:t>Fallado (Fail)</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6"/>
              </w:rPr>
              <w:t>Ley 19.628 Art. 11 / OWASP A02</w:t>
            </w:r>
          </w:p>
        </w:tc>
      </w:tr>
      <w:tr>
        <w:tc>
          <w:tcPr>
            <w:tcW w:type="dxa" w:w="1949"/>
            <w:tcMar>
              <w:top w:w="50" w:type="dxa"/>
              <w:bottom w:w="50" w:type="dxa"/>
              <w:left w:w="70" w:type="dxa"/>
              <w:right w:w="70" w:type="dxa"/>
            </w:tcMar>
          </w:tcPr>
          <w:p>
            <w:pPr>
              <w:spacing w:before="0" w:after="0" w:line="276" w:lineRule="auto"/>
              <w:jc w:val="center"/>
            </w:pPr>
            <w:r/>
            <w:r>
              <w:rPr>
                <w:rFonts w:ascii="Arial" w:hAnsi="Arial"/>
                <w:b/>
                <w:i w:val="0"/>
                <w:color w:val="000000"/>
                <w:sz w:val="17"/>
              </w:rPr>
              <w:t>NFR-SEG-3</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7"/>
              </w:rPr>
              <w:t>Encriptación de datos sensibles en reposo</w:t>
            </w:r>
          </w:p>
        </w:tc>
        <w:tc>
          <w:tcPr>
            <w:tcW w:type="dxa" w:w="1949"/>
            <w:tcMar>
              <w:top w:w="50" w:type="dxa"/>
              <w:bottom w:w="50" w:type="dxa"/>
              <w:left w:w="70" w:type="dxa"/>
              <w:right w:w="70" w:type="dxa"/>
            </w:tcMar>
          </w:tcPr>
          <w:p>
            <w:pPr>
              <w:spacing w:before="0" w:after="0" w:line="276" w:lineRule="auto"/>
              <w:jc w:val="center"/>
            </w:pPr>
            <w:r/>
            <w:r>
              <w:rPr>
                <w:rFonts w:ascii="Arial" w:hAnsi="Arial"/>
                <w:b w:val="0"/>
                <w:i w:val="0"/>
                <w:color w:val="000000"/>
                <w:sz w:val="17"/>
              </w:rPr>
              <w:t>CP-04</w:t>
            </w:r>
          </w:p>
        </w:tc>
        <w:tc>
          <w:tcPr>
            <w:tcW w:type="dxa" w:w="1949"/>
            <w:tcMar>
              <w:top w:w="50" w:type="dxa"/>
              <w:bottom w:w="50" w:type="dxa"/>
              <w:left w:w="70" w:type="dxa"/>
              <w:right w:w="70" w:type="dxa"/>
            </w:tcMar>
          </w:tcPr>
          <w:p>
            <w:pPr>
              <w:spacing w:before="0" w:after="0" w:line="276" w:lineRule="auto"/>
              <w:jc w:val="center"/>
            </w:pPr>
            <w:r/>
            <w:r>
              <w:rPr>
                <w:rFonts w:ascii="Arial" w:hAnsi="Arial"/>
                <w:b/>
                <w:i w:val="0"/>
                <w:color w:val="B22222"/>
                <w:sz w:val="17"/>
              </w:rPr>
              <w:t>Fallado (Fail)</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6"/>
              </w:rPr>
              <w:t>Archivos sin cifrado en disco/BD</w:t>
            </w:r>
          </w:p>
        </w:tc>
      </w:tr>
      <w:tr>
        <w:tc>
          <w:tcPr>
            <w:tcW w:type="dxa" w:w="1949"/>
            <w:tcMar>
              <w:top w:w="50" w:type="dxa"/>
              <w:bottom w:w="50" w:type="dxa"/>
              <w:left w:w="70" w:type="dxa"/>
              <w:right w:w="70" w:type="dxa"/>
            </w:tcMar>
          </w:tcPr>
          <w:p>
            <w:pPr>
              <w:spacing w:before="0" w:after="0" w:line="276" w:lineRule="auto"/>
              <w:jc w:val="center"/>
            </w:pPr>
            <w:r/>
            <w:r>
              <w:rPr>
                <w:rFonts w:ascii="Arial" w:hAnsi="Arial"/>
                <w:b/>
                <w:i w:val="0"/>
                <w:color w:val="000000"/>
                <w:sz w:val="17"/>
              </w:rPr>
              <w:t>NFR-SEG-4</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7"/>
              </w:rPr>
              <w:t>Control de acceso por rol en backend</w:t>
            </w:r>
          </w:p>
        </w:tc>
        <w:tc>
          <w:tcPr>
            <w:tcW w:type="dxa" w:w="1949"/>
            <w:tcMar>
              <w:top w:w="50" w:type="dxa"/>
              <w:bottom w:w="50" w:type="dxa"/>
              <w:left w:w="70" w:type="dxa"/>
              <w:right w:w="70" w:type="dxa"/>
            </w:tcMar>
          </w:tcPr>
          <w:p>
            <w:pPr>
              <w:spacing w:before="0" w:after="0" w:line="276" w:lineRule="auto"/>
              <w:jc w:val="center"/>
            </w:pPr>
            <w:r/>
            <w:r>
              <w:rPr>
                <w:rFonts w:ascii="Arial" w:hAnsi="Arial"/>
                <w:b w:val="0"/>
                <w:i w:val="0"/>
                <w:color w:val="000000"/>
                <w:sz w:val="17"/>
              </w:rPr>
              <w:t>CP-02, CP-14</w:t>
            </w:r>
          </w:p>
        </w:tc>
        <w:tc>
          <w:tcPr>
            <w:tcW w:type="dxa" w:w="1949"/>
            <w:tcMar>
              <w:top w:w="50" w:type="dxa"/>
              <w:bottom w:w="50" w:type="dxa"/>
              <w:left w:w="70" w:type="dxa"/>
              <w:right w:w="70" w:type="dxa"/>
            </w:tcMar>
          </w:tcPr>
          <w:p>
            <w:pPr>
              <w:spacing w:before="0" w:after="0" w:line="276" w:lineRule="auto"/>
              <w:jc w:val="center"/>
            </w:pPr>
            <w:r/>
            <w:r>
              <w:rPr>
                <w:rFonts w:ascii="Arial" w:hAnsi="Arial"/>
                <w:b/>
                <w:i w:val="0"/>
                <w:color w:val="008000"/>
                <w:sz w:val="17"/>
              </w:rPr>
              <w:t>Aprobado (Pass)</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6"/>
              </w:rPr>
              <w:t>RBAC / OWASP A01</w:t>
            </w:r>
          </w:p>
        </w:tc>
      </w:tr>
      <w:tr>
        <w:tc>
          <w:tcPr>
            <w:tcW w:type="dxa" w:w="1949"/>
            <w:tcMar>
              <w:top w:w="50" w:type="dxa"/>
              <w:bottom w:w="50" w:type="dxa"/>
              <w:left w:w="70" w:type="dxa"/>
              <w:right w:w="70" w:type="dxa"/>
            </w:tcMar>
          </w:tcPr>
          <w:p>
            <w:pPr>
              <w:spacing w:before="0" w:after="0" w:line="276" w:lineRule="auto"/>
              <w:jc w:val="center"/>
            </w:pPr>
            <w:r/>
            <w:r>
              <w:rPr>
                <w:rFonts w:ascii="Arial" w:hAnsi="Arial"/>
                <w:b/>
                <w:i w:val="0"/>
                <w:color w:val="000000"/>
                <w:sz w:val="17"/>
              </w:rPr>
              <w:t>NFR-SEG-5</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7"/>
              </w:rPr>
              <w:t>Protección contra inyección y saneamiento</w:t>
            </w:r>
          </w:p>
        </w:tc>
        <w:tc>
          <w:tcPr>
            <w:tcW w:type="dxa" w:w="1949"/>
            <w:tcMar>
              <w:top w:w="50" w:type="dxa"/>
              <w:bottom w:w="50" w:type="dxa"/>
              <w:left w:w="70" w:type="dxa"/>
              <w:right w:w="70" w:type="dxa"/>
            </w:tcMar>
          </w:tcPr>
          <w:p>
            <w:pPr>
              <w:spacing w:before="0" w:after="0" w:line="276" w:lineRule="auto"/>
              <w:jc w:val="center"/>
            </w:pPr>
            <w:r/>
            <w:r>
              <w:rPr>
                <w:rFonts w:ascii="Arial" w:hAnsi="Arial"/>
                <w:b w:val="0"/>
                <w:i w:val="0"/>
                <w:color w:val="000000"/>
                <w:sz w:val="17"/>
              </w:rPr>
              <w:t>CP-03, CP-20</w:t>
            </w:r>
          </w:p>
        </w:tc>
        <w:tc>
          <w:tcPr>
            <w:tcW w:type="dxa" w:w="1949"/>
            <w:tcMar>
              <w:top w:w="50" w:type="dxa"/>
              <w:bottom w:w="50" w:type="dxa"/>
              <w:left w:w="70" w:type="dxa"/>
              <w:right w:w="70" w:type="dxa"/>
            </w:tcMar>
          </w:tcPr>
          <w:p>
            <w:pPr>
              <w:spacing w:before="0" w:after="0" w:line="276" w:lineRule="auto"/>
              <w:jc w:val="center"/>
            </w:pPr>
            <w:r/>
            <w:r>
              <w:rPr>
                <w:rFonts w:ascii="Arial" w:hAnsi="Arial"/>
                <w:b/>
                <w:i w:val="0"/>
                <w:color w:val="B22222"/>
                <w:sz w:val="17"/>
              </w:rPr>
              <w:t>Fallado (Fail)</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6"/>
              </w:rPr>
              <w:t>Exposición estática en app.js</w:t>
            </w:r>
          </w:p>
        </w:tc>
      </w:tr>
      <w:tr>
        <w:tc>
          <w:tcPr>
            <w:tcW w:type="dxa" w:w="1949"/>
            <w:tcMar>
              <w:top w:w="50" w:type="dxa"/>
              <w:bottom w:w="50" w:type="dxa"/>
              <w:left w:w="70" w:type="dxa"/>
              <w:right w:w="70" w:type="dxa"/>
            </w:tcMar>
          </w:tcPr>
          <w:p>
            <w:pPr>
              <w:spacing w:before="0" w:after="0" w:line="276" w:lineRule="auto"/>
              <w:jc w:val="center"/>
            </w:pPr>
            <w:r/>
            <w:r>
              <w:rPr>
                <w:rFonts w:ascii="Arial" w:hAnsi="Arial"/>
                <w:b/>
                <w:i w:val="0"/>
                <w:color w:val="000000"/>
                <w:sz w:val="17"/>
              </w:rPr>
              <w:t>NFR-SEG-6</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7"/>
              </w:rPr>
              <w:t>Gestión de log segura y consistente</w:t>
            </w:r>
          </w:p>
        </w:tc>
        <w:tc>
          <w:tcPr>
            <w:tcW w:type="dxa" w:w="1949"/>
            <w:tcMar>
              <w:top w:w="50" w:type="dxa"/>
              <w:bottom w:w="50" w:type="dxa"/>
              <w:left w:w="70" w:type="dxa"/>
              <w:right w:w="70" w:type="dxa"/>
            </w:tcMar>
          </w:tcPr>
          <w:p>
            <w:pPr>
              <w:spacing w:before="0" w:after="0" w:line="276" w:lineRule="auto"/>
              <w:jc w:val="center"/>
            </w:pPr>
            <w:r/>
            <w:r>
              <w:rPr>
                <w:rFonts w:ascii="Arial" w:hAnsi="Arial"/>
                <w:b w:val="0"/>
                <w:i w:val="0"/>
                <w:color w:val="000000"/>
                <w:sz w:val="17"/>
              </w:rPr>
              <w:t>CP-14, CP-22</w:t>
            </w:r>
          </w:p>
        </w:tc>
        <w:tc>
          <w:tcPr>
            <w:tcW w:type="dxa" w:w="1949"/>
            <w:tcMar>
              <w:top w:w="50" w:type="dxa"/>
              <w:bottom w:w="50" w:type="dxa"/>
              <w:left w:w="70" w:type="dxa"/>
              <w:right w:w="70" w:type="dxa"/>
            </w:tcMar>
          </w:tcPr>
          <w:p>
            <w:pPr>
              <w:spacing w:before="0" w:after="0" w:line="276" w:lineRule="auto"/>
              <w:jc w:val="center"/>
            </w:pPr>
            <w:r/>
            <w:r>
              <w:rPr>
                <w:rFonts w:ascii="Arial" w:hAnsi="Arial"/>
                <w:b/>
                <w:i w:val="0"/>
                <w:color w:val="B22222"/>
                <w:sz w:val="17"/>
              </w:rPr>
              <w:t>Fallado (Fail)</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6"/>
              </w:rPr>
              <w:t>Inconsistencia de tipos en eliminación</w:t>
            </w:r>
          </w:p>
        </w:tc>
      </w:tr>
      <w:tr>
        <w:tc>
          <w:tcPr>
            <w:tcW w:type="dxa" w:w="1949"/>
            <w:tcMar>
              <w:top w:w="50" w:type="dxa"/>
              <w:bottom w:w="50" w:type="dxa"/>
              <w:left w:w="70" w:type="dxa"/>
              <w:right w:w="70" w:type="dxa"/>
            </w:tcMar>
          </w:tcPr>
          <w:p>
            <w:pPr>
              <w:spacing w:before="0" w:after="0" w:line="276" w:lineRule="auto"/>
              <w:jc w:val="center"/>
            </w:pPr>
            <w:r/>
            <w:r>
              <w:rPr>
                <w:rFonts w:ascii="Arial" w:hAnsi="Arial"/>
                <w:b/>
                <w:i w:val="0"/>
                <w:color w:val="000000"/>
                <w:sz w:val="17"/>
              </w:rPr>
              <w:t>NFR-SEG-7</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7"/>
              </w:rPr>
              <w:t>Políticas de respaldo y recuperación</w:t>
            </w:r>
          </w:p>
        </w:tc>
        <w:tc>
          <w:tcPr>
            <w:tcW w:type="dxa" w:w="1949"/>
            <w:tcMar>
              <w:top w:w="50" w:type="dxa"/>
              <w:bottom w:w="50" w:type="dxa"/>
              <w:left w:w="70" w:type="dxa"/>
              <w:right w:w="70" w:type="dxa"/>
            </w:tcMar>
          </w:tcPr>
          <w:p>
            <w:pPr>
              <w:spacing w:before="0" w:after="0" w:line="276" w:lineRule="auto"/>
              <w:jc w:val="center"/>
            </w:pPr>
            <w:r/>
            <w:r>
              <w:rPr>
                <w:rFonts w:ascii="Arial" w:hAnsi="Arial"/>
                <w:b w:val="0"/>
                <w:i w:val="0"/>
                <w:color w:val="000000"/>
                <w:sz w:val="17"/>
              </w:rPr>
              <w:t>Auditoría</w:t>
            </w:r>
          </w:p>
        </w:tc>
        <w:tc>
          <w:tcPr>
            <w:tcW w:type="dxa" w:w="1949"/>
            <w:tcMar>
              <w:top w:w="50" w:type="dxa"/>
              <w:bottom w:w="50" w:type="dxa"/>
              <w:left w:w="70" w:type="dxa"/>
              <w:right w:w="70" w:type="dxa"/>
            </w:tcMar>
          </w:tcPr>
          <w:p>
            <w:pPr>
              <w:spacing w:before="0" w:after="0" w:line="276" w:lineRule="auto"/>
              <w:jc w:val="center"/>
            </w:pPr>
            <w:r/>
            <w:r>
              <w:rPr>
                <w:rFonts w:ascii="Arial" w:hAnsi="Arial"/>
                <w:b/>
                <w:i w:val="0"/>
                <w:color w:val="008000"/>
                <w:sz w:val="17"/>
              </w:rPr>
              <w:t>Aprobado (Pass)</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6"/>
              </w:rPr>
              <w:t>PostgreSQL dump script disponible</w:t>
            </w:r>
          </w:p>
        </w:tc>
      </w:tr>
      <w:tr>
        <w:tc>
          <w:tcPr>
            <w:tcW w:type="dxa" w:w="1949"/>
            <w:tcMar>
              <w:top w:w="50" w:type="dxa"/>
              <w:bottom w:w="50" w:type="dxa"/>
              <w:left w:w="70" w:type="dxa"/>
              <w:right w:w="70" w:type="dxa"/>
            </w:tcMar>
          </w:tcPr>
          <w:p>
            <w:pPr>
              <w:spacing w:before="0" w:after="0" w:line="276" w:lineRule="auto"/>
              <w:jc w:val="center"/>
            </w:pPr>
            <w:r/>
            <w:r>
              <w:rPr>
                <w:rFonts w:ascii="Arial" w:hAnsi="Arial"/>
                <w:b/>
                <w:i w:val="0"/>
                <w:color w:val="000000"/>
                <w:sz w:val="17"/>
              </w:rPr>
              <w:t>NFR-SEG-8</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7"/>
              </w:rPr>
              <w:t>Cumplimiento normativo protección datos</w:t>
            </w:r>
          </w:p>
        </w:tc>
        <w:tc>
          <w:tcPr>
            <w:tcW w:type="dxa" w:w="1949"/>
            <w:tcMar>
              <w:top w:w="50" w:type="dxa"/>
              <w:bottom w:w="50" w:type="dxa"/>
              <w:left w:w="70" w:type="dxa"/>
              <w:right w:w="70" w:type="dxa"/>
            </w:tcMar>
          </w:tcPr>
          <w:p>
            <w:pPr>
              <w:spacing w:before="0" w:after="0" w:line="276" w:lineRule="auto"/>
              <w:jc w:val="center"/>
            </w:pPr>
            <w:r/>
            <w:r>
              <w:rPr>
                <w:rFonts w:ascii="Arial" w:hAnsi="Arial"/>
                <w:b w:val="0"/>
                <w:i w:val="0"/>
                <w:color w:val="000000"/>
                <w:sz w:val="17"/>
              </w:rPr>
              <w:t>CP-18, CP-20</w:t>
            </w:r>
          </w:p>
        </w:tc>
        <w:tc>
          <w:tcPr>
            <w:tcW w:type="dxa" w:w="1949"/>
            <w:tcMar>
              <w:top w:w="50" w:type="dxa"/>
              <w:bottom w:w="50" w:type="dxa"/>
              <w:left w:w="70" w:type="dxa"/>
              <w:right w:w="70" w:type="dxa"/>
            </w:tcMar>
          </w:tcPr>
          <w:p>
            <w:pPr>
              <w:spacing w:before="0" w:after="0" w:line="276" w:lineRule="auto"/>
              <w:jc w:val="center"/>
            </w:pPr>
            <w:r/>
            <w:r>
              <w:rPr>
                <w:rFonts w:ascii="Arial" w:hAnsi="Arial"/>
                <w:b/>
                <w:i w:val="0"/>
                <w:color w:val="B22222"/>
                <w:sz w:val="17"/>
              </w:rPr>
              <w:t>Fallado (Fail)</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6"/>
              </w:rPr>
              <w:t>Transgresión Ley 19.628 / 20.584</w:t>
            </w:r>
          </w:p>
        </w:tc>
      </w:tr>
      <w:tr>
        <w:tc>
          <w:tcPr>
            <w:tcW w:type="dxa" w:w="1949"/>
            <w:tcMar>
              <w:top w:w="50" w:type="dxa"/>
              <w:bottom w:w="50" w:type="dxa"/>
              <w:left w:w="70" w:type="dxa"/>
              <w:right w:w="70" w:type="dxa"/>
            </w:tcMar>
          </w:tcPr>
          <w:p>
            <w:pPr>
              <w:spacing w:before="0" w:after="0" w:line="276" w:lineRule="auto"/>
              <w:jc w:val="center"/>
            </w:pPr>
            <w:r/>
            <w:r>
              <w:rPr>
                <w:rFonts w:ascii="Arial" w:hAnsi="Arial"/>
                <w:b/>
                <w:i w:val="0"/>
                <w:color w:val="000000"/>
                <w:sz w:val="17"/>
              </w:rPr>
              <w:t>NFR-SEG-9</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7"/>
              </w:rPr>
              <w:t>Manejo de sesión mediante token JWT</w:t>
            </w:r>
          </w:p>
        </w:tc>
        <w:tc>
          <w:tcPr>
            <w:tcW w:type="dxa" w:w="1949"/>
            <w:tcMar>
              <w:top w:w="50" w:type="dxa"/>
              <w:bottom w:w="50" w:type="dxa"/>
              <w:left w:w="70" w:type="dxa"/>
              <w:right w:w="70" w:type="dxa"/>
            </w:tcMar>
          </w:tcPr>
          <w:p>
            <w:pPr>
              <w:spacing w:before="0" w:after="0" w:line="276" w:lineRule="auto"/>
              <w:jc w:val="center"/>
            </w:pPr>
            <w:r/>
            <w:r>
              <w:rPr>
                <w:rFonts w:ascii="Arial" w:hAnsi="Arial"/>
                <w:b w:val="0"/>
                <w:i w:val="0"/>
                <w:color w:val="000000"/>
                <w:sz w:val="17"/>
              </w:rPr>
              <w:t>CP-01, CP-21</w:t>
            </w:r>
          </w:p>
        </w:tc>
        <w:tc>
          <w:tcPr>
            <w:tcW w:type="dxa" w:w="1949"/>
            <w:tcMar>
              <w:top w:w="50" w:type="dxa"/>
              <w:bottom w:w="50" w:type="dxa"/>
              <w:left w:w="70" w:type="dxa"/>
              <w:right w:w="70" w:type="dxa"/>
            </w:tcMar>
          </w:tcPr>
          <w:p>
            <w:pPr>
              <w:spacing w:before="0" w:after="0" w:line="276" w:lineRule="auto"/>
              <w:jc w:val="center"/>
            </w:pPr>
            <w:r/>
            <w:r>
              <w:rPr>
                <w:rFonts w:ascii="Arial" w:hAnsi="Arial"/>
                <w:b/>
                <w:i w:val="0"/>
                <w:color w:val="B22222"/>
                <w:sz w:val="17"/>
              </w:rPr>
              <w:t>Fallado (Fail)</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6"/>
              </w:rPr>
              <w:t>Almacenamiento inseguro en localStorage</w:t>
            </w:r>
          </w:p>
        </w:tc>
      </w:tr>
      <w:tr>
        <w:tc>
          <w:tcPr>
            <w:tcW w:type="dxa" w:w="1949"/>
            <w:tcMar>
              <w:top w:w="50" w:type="dxa"/>
              <w:bottom w:w="50" w:type="dxa"/>
              <w:left w:w="70" w:type="dxa"/>
              <w:right w:w="70" w:type="dxa"/>
            </w:tcMar>
          </w:tcPr>
          <w:p>
            <w:pPr>
              <w:spacing w:before="0" w:after="0" w:line="276" w:lineRule="auto"/>
              <w:jc w:val="center"/>
            </w:pPr>
            <w:r/>
            <w:r>
              <w:rPr>
                <w:rFonts w:ascii="Arial" w:hAnsi="Arial"/>
                <w:b/>
                <w:i w:val="0"/>
                <w:color w:val="000000"/>
                <w:sz w:val="17"/>
              </w:rPr>
              <w:t>NFR-PERF-1</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7"/>
              </w:rPr>
              <w:t>Tiempo de respuesta CRUD &lt; 300 ms</w:t>
            </w:r>
          </w:p>
        </w:tc>
        <w:tc>
          <w:tcPr>
            <w:tcW w:type="dxa" w:w="1949"/>
            <w:tcMar>
              <w:top w:w="50" w:type="dxa"/>
              <w:bottom w:w="50" w:type="dxa"/>
              <w:left w:w="70" w:type="dxa"/>
              <w:right w:w="70" w:type="dxa"/>
            </w:tcMar>
          </w:tcPr>
          <w:p>
            <w:pPr>
              <w:spacing w:before="0" w:after="0" w:line="276" w:lineRule="auto"/>
              <w:jc w:val="center"/>
            </w:pPr>
            <w:r/>
            <w:r>
              <w:rPr>
                <w:rFonts w:ascii="Arial" w:hAnsi="Arial"/>
                <w:b w:val="0"/>
                <w:i w:val="0"/>
                <w:color w:val="000000"/>
                <w:sz w:val="17"/>
              </w:rPr>
              <w:t>CP-15, CP-16, CP-17</w:t>
            </w:r>
          </w:p>
        </w:tc>
        <w:tc>
          <w:tcPr>
            <w:tcW w:type="dxa" w:w="1949"/>
            <w:tcMar>
              <w:top w:w="50" w:type="dxa"/>
              <w:bottom w:w="50" w:type="dxa"/>
              <w:left w:w="70" w:type="dxa"/>
              <w:right w:w="70" w:type="dxa"/>
            </w:tcMar>
          </w:tcPr>
          <w:p>
            <w:pPr>
              <w:spacing w:before="0" w:after="0" w:line="276" w:lineRule="auto"/>
              <w:jc w:val="center"/>
            </w:pPr>
            <w:r/>
            <w:r>
              <w:rPr>
                <w:rFonts w:ascii="Arial" w:hAnsi="Arial"/>
                <w:b/>
                <w:i w:val="0"/>
                <w:color w:val="B22222"/>
                <w:sz w:val="17"/>
              </w:rPr>
              <w:t>Fallado (Fail)</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6"/>
              </w:rPr>
              <w:t>delayMiddleware inyecta 5000 ms</w:t>
            </w:r>
          </w:p>
        </w:tc>
      </w:tr>
      <w:tr>
        <w:tc>
          <w:tcPr>
            <w:tcW w:type="dxa" w:w="1949"/>
            <w:tcMar>
              <w:top w:w="50" w:type="dxa"/>
              <w:bottom w:w="50" w:type="dxa"/>
              <w:left w:w="70" w:type="dxa"/>
              <w:right w:w="70" w:type="dxa"/>
            </w:tcMar>
          </w:tcPr>
          <w:p>
            <w:pPr>
              <w:spacing w:before="0" w:after="0" w:line="276" w:lineRule="auto"/>
              <w:jc w:val="center"/>
            </w:pPr>
            <w:r/>
            <w:r>
              <w:rPr>
                <w:rFonts w:ascii="Arial" w:hAnsi="Arial"/>
                <w:b/>
                <w:i w:val="0"/>
                <w:color w:val="000000"/>
                <w:sz w:val="17"/>
              </w:rPr>
              <w:t>NFR-PERF-2</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7"/>
              </w:rPr>
              <w:t>Carga de página principal &lt; 2s</w:t>
            </w:r>
          </w:p>
        </w:tc>
        <w:tc>
          <w:tcPr>
            <w:tcW w:type="dxa" w:w="1949"/>
            <w:tcMar>
              <w:top w:w="50" w:type="dxa"/>
              <w:bottom w:w="50" w:type="dxa"/>
              <w:left w:w="70" w:type="dxa"/>
              <w:right w:w="70" w:type="dxa"/>
            </w:tcMar>
          </w:tcPr>
          <w:p>
            <w:pPr>
              <w:spacing w:before="0" w:after="0" w:line="276" w:lineRule="auto"/>
              <w:jc w:val="center"/>
            </w:pPr>
            <w:r/>
            <w:r>
              <w:rPr>
                <w:rFonts w:ascii="Arial" w:hAnsi="Arial"/>
                <w:b w:val="0"/>
                <w:i w:val="0"/>
                <w:color w:val="000000"/>
                <w:sz w:val="17"/>
              </w:rPr>
              <w:t>CP-24</w:t>
            </w:r>
          </w:p>
        </w:tc>
        <w:tc>
          <w:tcPr>
            <w:tcW w:type="dxa" w:w="1949"/>
            <w:tcMar>
              <w:top w:w="50" w:type="dxa"/>
              <w:bottom w:w="50" w:type="dxa"/>
              <w:left w:w="70" w:type="dxa"/>
              <w:right w:w="70" w:type="dxa"/>
            </w:tcMar>
          </w:tcPr>
          <w:p>
            <w:pPr>
              <w:spacing w:before="0" w:after="0" w:line="276" w:lineRule="auto"/>
              <w:jc w:val="center"/>
            </w:pPr>
            <w:r/>
            <w:r>
              <w:rPr>
                <w:rFonts w:ascii="Arial" w:hAnsi="Arial"/>
                <w:b/>
                <w:i w:val="0"/>
                <w:color w:val="008000"/>
                <w:sz w:val="17"/>
              </w:rPr>
              <w:t>Aprobado (Pass)</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6"/>
              </w:rPr>
              <w:t>Vite + React SPA rendimiento nativo</w:t>
            </w:r>
          </w:p>
        </w:tc>
      </w:tr>
      <w:tr>
        <w:tc>
          <w:tcPr>
            <w:tcW w:type="dxa" w:w="1949"/>
            <w:tcMar>
              <w:top w:w="50" w:type="dxa"/>
              <w:bottom w:w="50" w:type="dxa"/>
              <w:left w:w="70" w:type="dxa"/>
              <w:right w:w="70" w:type="dxa"/>
            </w:tcMar>
          </w:tcPr>
          <w:p>
            <w:pPr>
              <w:spacing w:before="0" w:after="0" w:line="276" w:lineRule="auto"/>
              <w:jc w:val="center"/>
            </w:pPr>
            <w:r/>
            <w:r>
              <w:rPr>
                <w:rFonts w:ascii="Arial" w:hAnsi="Arial"/>
                <w:b/>
                <w:i w:val="0"/>
                <w:color w:val="000000"/>
                <w:sz w:val="17"/>
              </w:rPr>
              <w:t>NFR-PERF-3</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7"/>
              </w:rPr>
              <w:t>Soporte de concurrencia 200 usuarios</w:t>
            </w:r>
          </w:p>
        </w:tc>
        <w:tc>
          <w:tcPr>
            <w:tcW w:type="dxa" w:w="1949"/>
            <w:tcMar>
              <w:top w:w="50" w:type="dxa"/>
              <w:bottom w:w="50" w:type="dxa"/>
              <w:left w:w="70" w:type="dxa"/>
              <w:right w:w="70" w:type="dxa"/>
            </w:tcMar>
          </w:tcPr>
          <w:p>
            <w:pPr>
              <w:spacing w:before="0" w:after="0" w:line="276" w:lineRule="auto"/>
              <w:jc w:val="center"/>
            </w:pPr>
            <w:r/>
            <w:r>
              <w:rPr>
                <w:rFonts w:ascii="Arial" w:hAnsi="Arial"/>
                <w:b w:val="0"/>
                <w:i w:val="0"/>
                <w:color w:val="000000"/>
                <w:sz w:val="17"/>
              </w:rPr>
              <w:t>Auditoría</w:t>
            </w:r>
          </w:p>
        </w:tc>
        <w:tc>
          <w:tcPr>
            <w:tcW w:type="dxa" w:w="1949"/>
            <w:tcMar>
              <w:top w:w="50" w:type="dxa"/>
              <w:bottom w:w="50" w:type="dxa"/>
              <w:left w:w="70" w:type="dxa"/>
              <w:right w:w="70" w:type="dxa"/>
            </w:tcMar>
          </w:tcPr>
          <w:p>
            <w:pPr>
              <w:spacing w:before="0" w:after="0" w:line="276" w:lineRule="auto"/>
              <w:jc w:val="center"/>
            </w:pPr>
            <w:r/>
            <w:r>
              <w:rPr>
                <w:rFonts w:ascii="Arial" w:hAnsi="Arial"/>
                <w:b/>
                <w:i w:val="0"/>
                <w:color w:val="008000"/>
                <w:sz w:val="17"/>
              </w:rPr>
              <w:t>Aprobado (Pass)</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6"/>
              </w:rPr>
              <w:t>Pool de conexiones PG optimizado</w:t>
            </w:r>
          </w:p>
        </w:tc>
      </w:tr>
      <w:tr>
        <w:tc>
          <w:tcPr>
            <w:tcW w:type="dxa" w:w="1949"/>
            <w:tcMar>
              <w:top w:w="50" w:type="dxa"/>
              <w:bottom w:w="50" w:type="dxa"/>
              <w:left w:w="70" w:type="dxa"/>
              <w:right w:w="70" w:type="dxa"/>
            </w:tcMar>
          </w:tcPr>
          <w:p>
            <w:pPr>
              <w:spacing w:before="0" w:after="0" w:line="276" w:lineRule="auto"/>
              <w:jc w:val="center"/>
            </w:pPr>
            <w:r/>
            <w:r>
              <w:rPr>
                <w:rFonts w:ascii="Arial" w:hAnsi="Arial"/>
                <w:b/>
                <w:i w:val="0"/>
                <w:color w:val="000000"/>
                <w:sz w:val="17"/>
              </w:rPr>
              <w:t>NFR-USAB-1</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7"/>
              </w:rPr>
              <w:t>Tipografía legible y contraste mayores</w:t>
            </w:r>
          </w:p>
        </w:tc>
        <w:tc>
          <w:tcPr>
            <w:tcW w:type="dxa" w:w="1949"/>
            <w:tcMar>
              <w:top w:w="50" w:type="dxa"/>
              <w:bottom w:w="50" w:type="dxa"/>
              <w:left w:w="70" w:type="dxa"/>
              <w:right w:w="70" w:type="dxa"/>
            </w:tcMar>
          </w:tcPr>
          <w:p>
            <w:pPr>
              <w:spacing w:before="0" w:after="0" w:line="276" w:lineRule="auto"/>
              <w:jc w:val="center"/>
            </w:pPr>
            <w:r/>
            <w:r>
              <w:rPr>
                <w:rFonts w:ascii="Arial" w:hAnsi="Arial"/>
                <w:b w:val="0"/>
                <w:i w:val="0"/>
                <w:color w:val="000000"/>
                <w:sz w:val="17"/>
              </w:rPr>
              <w:t>CP-23</w:t>
            </w:r>
          </w:p>
        </w:tc>
        <w:tc>
          <w:tcPr>
            <w:tcW w:type="dxa" w:w="1949"/>
            <w:tcMar>
              <w:top w:w="50" w:type="dxa"/>
              <w:bottom w:w="50" w:type="dxa"/>
              <w:left w:w="70" w:type="dxa"/>
              <w:right w:w="70" w:type="dxa"/>
            </w:tcMar>
          </w:tcPr>
          <w:p>
            <w:pPr>
              <w:spacing w:before="0" w:after="0" w:line="276" w:lineRule="auto"/>
              <w:jc w:val="center"/>
            </w:pPr>
            <w:r/>
            <w:r>
              <w:rPr>
                <w:rFonts w:ascii="Arial" w:hAnsi="Arial"/>
                <w:b/>
                <w:i w:val="0"/>
                <w:color w:val="008000"/>
                <w:sz w:val="17"/>
              </w:rPr>
              <w:t>Aprobado (Pass)</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6"/>
              </w:rPr>
              <w:t>Material UI v7 / Accesibilidad</w:t>
            </w:r>
          </w:p>
        </w:tc>
      </w:tr>
      <w:tr>
        <w:tc>
          <w:tcPr>
            <w:tcW w:type="dxa" w:w="1949"/>
            <w:tcMar>
              <w:top w:w="50" w:type="dxa"/>
              <w:bottom w:w="50" w:type="dxa"/>
              <w:left w:w="70" w:type="dxa"/>
              <w:right w:w="70" w:type="dxa"/>
            </w:tcMar>
          </w:tcPr>
          <w:p>
            <w:pPr>
              <w:spacing w:before="0" w:after="0" w:line="276" w:lineRule="auto"/>
              <w:jc w:val="center"/>
            </w:pPr>
            <w:r/>
            <w:r>
              <w:rPr>
                <w:rFonts w:ascii="Arial" w:hAnsi="Arial"/>
                <w:b/>
                <w:i w:val="0"/>
                <w:color w:val="000000"/>
                <w:sz w:val="17"/>
              </w:rPr>
              <w:t>NFR-USAB-2</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7"/>
              </w:rPr>
              <w:t>Flujos claros de registro y consulta</w:t>
            </w:r>
          </w:p>
        </w:tc>
        <w:tc>
          <w:tcPr>
            <w:tcW w:type="dxa" w:w="1949"/>
            <w:tcMar>
              <w:top w:w="50" w:type="dxa"/>
              <w:bottom w:w="50" w:type="dxa"/>
              <w:left w:w="70" w:type="dxa"/>
              <w:right w:w="70" w:type="dxa"/>
            </w:tcMar>
          </w:tcPr>
          <w:p>
            <w:pPr>
              <w:spacing w:before="0" w:after="0" w:line="276" w:lineRule="auto"/>
              <w:jc w:val="center"/>
            </w:pPr>
            <w:r/>
            <w:r>
              <w:rPr>
                <w:rFonts w:ascii="Arial" w:hAnsi="Arial"/>
                <w:b w:val="0"/>
                <w:i w:val="0"/>
                <w:color w:val="000000"/>
                <w:sz w:val="17"/>
              </w:rPr>
              <w:t>CP-03, CP-10</w:t>
            </w:r>
          </w:p>
        </w:tc>
        <w:tc>
          <w:tcPr>
            <w:tcW w:type="dxa" w:w="1949"/>
            <w:tcMar>
              <w:top w:w="50" w:type="dxa"/>
              <w:bottom w:w="50" w:type="dxa"/>
              <w:left w:w="70" w:type="dxa"/>
              <w:right w:w="70" w:type="dxa"/>
            </w:tcMar>
          </w:tcPr>
          <w:p>
            <w:pPr>
              <w:spacing w:before="0" w:after="0" w:line="276" w:lineRule="auto"/>
              <w:jc w:val="center"/>
            </w:pPr>
            <w:r/>
            <w:r>
              <w:rPr>
                <w:rFonts w:ascii="Arial" w:hAnsi="Arial"/>
                <w:b/>
                <w:i w:val="0"/>
                <w:color w:val="008000"/>
                <w:sz w:val="17"/>
              </w:rPr>
              <w:t>Aprobado (Pass)</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6"/>
              </w:rPr>
              <w:t>UX / Formik y validación</w:t>
            </w:r>
          </w:p>
        </w:tc>
      </w:tr>
      <w:tr>
        <w:tc>
          <w:tcPr>
            <w:tcW w:type="dxa" w:w="1949"/>
            <w:tcMar>
              <w:top w:w="50" w:type="dxa"/>
              <w:bottom w:w="50" w:type="dxa"/>
              <w:left w:w="70" w:type="dxa"/>
              <w:right w:w="70" w:type="dxa"/>
            </w:tcMar>
          </w:tcPr>
          <w:p>
            <w:pPr>
              <w:spacing w:before="0" w:after="0" w:line="276" w:lineRule="auto"/>
              <w:jc w:val="center"/>
            </w:pPr>
            <w:r/>
            <w:r>
              <w:rPr>
                <w:rFonts w:ascii="Arial" w:hAnsi="Arial"/>
                <w:b/>
                <w:i w:val="0"/>
                <w:color w:val="000000"/>
                <w:sz w:val="17"/>
              </w:rPr>
              <w:t>NFR-USAB-3</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7"/>
              </w:rPr>
              <w:t>Ayuda contextual y mensajes amigables</w:t>
            </w:r>
          </w:p>
        </w:tc>
        <w:tc>
          <w:tcPr>
            <w:tcW w:type="dxa" w:w="1949"/>
            <w:tcMar>
              <w:top w:w="50" w:type="dxa"/>
              <w:bottom w:w="50" w:type="dxa"/>
              <w:left w:w="70" w:type="dxa"/>
              <w:right w:w="70" w:type="dxa"/>
            </w:tcMar>
          </w:tcPr>
          <w:p>
            <w:pPr>
              <w:spacing w:before="0" w:after="0" w:line="276" w:lineRule="auto"/>
              <w:jc w:val="center"/>
            </w:pPr>
            <w:r/>
            <w:r>
              <w:rPr>
                <w:rFonts w:ascii="Arial" w:hAnsi="Arial"/>
                <w:b w:val="0"/>
                <w:i w:val="0"/>
                <w:color w:val="000000"/>
                <w:sz w:val="17"/>
              </w:rPr>
              <w:t>CP-03</w:t>
            </w:r>
          </w:p>
        </w:tc>
        <w:tc>
          <w:tcPr>
            <w:tcW w:type="dxa" w:w="1949"/>
            <w:tcMar>
              <w:top w:w="50" w:type="dxa"/>
              <w:bottom w:w="50" w:type="dxa"/>
              <w:left w:w="70" w:type="dxa"/>
              <w:right w:w="70" w:type="dxa"/>
            </w:tcMar>
          </w:tcPr>
          <w:p>
            <w:pPr>
              <w:spacing w:before="0" w:after="0" w:line="276" w:lineRule="auto"/>
              <w:jc w:val="center"/>
            </w:pPr>
            <w:r/>
            <w:r>
              <w:rPr>
                <w:rFonts w:ascii="Arial" w:hAnsi="Arial"/>
                <w:b/>
                <w:i w:val="0"/>
                <w:color w:val="008000"/>
                <w:sz w:val="17"/>
              </w:rPr>
              <w:t>Aprobado (Pass)</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6"/>
              </w:rPr>
              <w:t>MUI Alert / Sonner Toasts</w:t>
            </w:r>
          </w:p>
        </w:tc>
      </w:tr>
      <w:tr>
        <w:tc>
          <w:tcPr>
            <w:tcW w:type="dxa" w:w="1949"/>
            <w:tcMar>
              <w:top w:w="50" w:type="dxa"/>
              <w:bottom w:w="50" w:type="dxa"/>
              <w:left w:w="70" w:type="dxa"/>
              <w:right w:w="70" w:type="dxa"/>
            </w:tcMar>
          </w:tcPr>
          <w:p>
            <w:pPr>
              <w:spacing w:before="0" w:after="0" w:line="276" w:lineRule="auto"/>
              <w:jc w:val="center"/>
            </w:pPr>
            <w:r/>
            <w:r>
              <w:rPr>
                <w:rFonts w:ascii="Arial" w:hAnsi="Arial"/>
                <w:b/>
                <w:i w:val="0"/>
                <w:color w:val="000000"/>
                <w:sz w:val="17"/>
              </w:rPr>
              <w:t>NFR-USAB-4</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7"/>
              </w:rPr>
              <w:t>Flujo escalonado: Paciente -&gt; Examen</w:t>
            </w:r>
          </w:p>
        </w:tc>
        <w:tc>
          <w:tcPr>
            <w:tcW w:type="dxa" w:w="1949"/>
            <w:tcMar>
              <w:top w:w="50" w:type="dxa"/>
              <w:bottom w:w="50" w:type="dxa"/>
              <w:left w:w="70" w:type="dxa"/>
              <w:right w:w="70" w:type="dxa"/>
            </w:tcMar>
          </w:tcPr>
          <w:p>
            <w:pPr>
              <w:spacing w:before="0" w:after="0" w:line="276" w:lineRule="auto"/>
              <w:jc w:val="center"/>
            </w:pPr>
            <w:r/>
            <w:r>
              <w:rPr>
                <w:rFonts w:ascii="Arial" w:hAnsi="Arial"/>
                <w:b w:val="0"/>
                <w:i w:val="0"/>
                <w:color w:val="000000"/>
                <w:sz w:val="17"/>
              </w:rPr>
              <w:t>CP-10</w:t>
            </w:r>
          </w:p>
        </w:tc>
        <w:tc>
          <w:tcPr>
            <w:tcW w:type="dxa" w:w="1949"/>
            <w:tcMar>
              <w:top w:w="50" w:type="dxa"/>
              <w:bottom w:w="50" w:type="dxa"/>
              <w:left w:w="70" w:type="dxa"/>
              <w:right w:w="70" w:type="dxa"/>
            </w:tcMar>
          </w:tcPr>
          <w:p>
            <w:pPr>
              <w:spacing w:before="0" w:after="0" w:line="276" w:lineRule="auto"/>
              <w:jc w:val="center"/>
            </w:pPr>
            <w:r/>
            <w:r>
              <w:rPr>
                <w:rFonts w:ascii="Arial" w:hAnsi="Arial"/>
                <w:b/>
                <w:i w:val="0"/>
                <w:color w:val="008000"/>
                <w:sz w:val="17"/>
              </w:rPr>
              <w:t>Aprobado (Pass)</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6"/>
              </w:rPr>
              <w:t>Navegación jerárquica médica</w:t>
            </w:r>
          </w:p>
        </w:tc>
      </w:tr>
      <w:tr>
        <w:tc>
          <w:tcPr>
            <w:tcW w:type="dxa" w:w="1949"/>
            <w:tcMar>
              <w:top w:w="50" w:type="dxa"/>
              <w:bottom w:w="50" w:type="dxa"/>
              <w:left w:w="70" w:type="dxa"/>
              <w:right w:w="70" w:type="dxa"/>
            </w:tcMar>
          </w:tcPr>
          <w:p>
            <w:pPr>
              <w:spacing w:before="0" w:after="0" w:line="276" w:lineRule="auto"/>
              <w:jc w:val="center"/>
            </w:pPr>
            <w:r/>
            <w:r>
              <w:rPr>
                <w:rFonts w:ascii="Arial" w:hAnsi="Arial"/>
                <w:b/>
                <w:i w:val="0"/>
                <w:color w:val="000000"/>
                <w:sz w:val="17"/>
              </w:rPr>
              <w:t>NFR-DIS-1</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7"/>
              </w:rPr>
              <w:t>Disponibilidad objetivo 99.5% mensual</w:t>
            </w:r>
          </w:p>
        </w:tc>
        <w:tc>
          <w:tcPr>
            <w:tcW w:type="dxa" w:w="1949"/>
            <w:tcMar>
              <w:top w:w="50" w:type="dxa"/>
              <w:bottom w:w="50" w:type="dxa"/>
              <w:left w:w="70" w:type="dxa"/>
              <w:right w:w="70" w:type="dxa"/>
            </w:tcMar>
          </w:tcPr>
          <w:p>
            <w:pPr>
              <w:spacing w:before="0" w:after="0" w:line="276" w:lineRule="auto"/>
              <w:jc w:val="center"/>
            </w:pPr>
            <w:r/>
            <w:r>
              <w:rPr>
                <w:rFonts w:ascii="Arial" w:hAnsi="Arial"/>
                <w:b w:val="0"/>
                <w:i w:val="0"/>
                <w:color w:val="000000"/>
                <w:sz w:val="17"/>
              </w:rPr>
              <w:t>CP-25</w:t>
            </w:r>
          </w:p>
        </w:tc>
        <w:tc>
          <w:tcPr>
            <w:tcW w:type="dxa" w:w="1949"/>
            <w:tcMar>
              <w:top w:w="50" w:type="dxa"/>
              <w:bottom w:w="50" w:type="dxa"/>
              <w:left w:w="70" w:type="dxa"/>
              <w:right w:w="70" w:type="dxa"/>
            </w:tcMar>
          </w:tcPr>
          <w:p>
            <w:pPr>
              <w:spacing w:before="0" w:after="0" w:line="276" w:lineRule="auto"/>
              <w:jc w:val="center"/>
            </w:pPr>
            <w:r/>
            <w:r>
              <w:rPr>
                <w:rFonts w:ascii="Arial" w:hAnsi="Arial"/>
                <w:b/>
                <w:i w:val="0"/>
                <w:color w:val="B22222"/>
                <w:sz w:val="17"/>
              </w:rPr>
              <w:t>Fallado (Fail)</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6"/>
              </w:rPr>
              <w:t>Fuga de stack traces en errores 500</w:t>
            </w:r>
          </w:p>
        </w:tc>
      </w:tr>
      <w:tr>
        <w:tc>
          <w:tcPr>
            <w:tcW w:type="dxa" w:w="1949"/>
            <w:tcMar>
              <w:top w:w="50" w:type="dxa"/>
              <w:bottom w:w="50" w:type="dxa"/>
              <w:left w:w="70" w:type="dxa"/>
              <w:right w:w="70" w:type="dxa"/>
            </w:tcMar>
          </w:tcPr>
          <w:p>
            <w:pPr>
              <w:spacing w:before="0" w:after="0" w:line="276" w:lineRule="auto"/>
              <w:jc w:val="center"/>
            </w:pPr>
            <w:r/>
            <w:r>
              <w:rPr>
                <w:rFonts w:ascii="Arial" w:hAnsi="Arial"/>
                <w:b/>
                <w:i w:val="0"/>
                <w:color w:val="000000"/>
                <w:sz w:val="17"/>
              </w:rPr>
              <w:t>NFR-DIS-2</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7"/>
              </w:rPr>
              <w:t>Ventana de mantenimiento y migración</w:t>
            </w:r>
          </w:p>
        </w:tc>
        <w:tc>
          <w:tcPr>
            <w:tcW w:type="dxa" w:w="1949"/>
            <w:tcMar>
              <w:top w:w="50" w:type="dxa"/>
              <w:bottom w:w="50" w:type="dxa"/>
              <w:left w:w="70" w:type="dxa"/>
              <w:right w:w="70" w:type="dxa"/>
            </w:tcMar>
          </w:tcPr>
          <w:p>
            <w:pPr>
              <w:spacing w:before="0" w:after="0" w:line="276" w:lineRule="auto"/>
              <w:jc w:val="center"/>
            </w:pPr>
            <w:r/>
            <w:r>
              <w:rPr>
                <w:rFonts w:ascii="Arial" w:hAnsi="Arial"/>
                <w:b w:val="0"/>
                <w:i w:val="0"/>
                <w:color w:val="000000"/>
                <w:sz w:val="17"/>
              </w:rPr>
              <w:t>Auditoría</w:t>
            </w:r>
          </w:p>
        </w:tc>
        <w:tc>
          <w:tcPr>
            <w:tcW w:type="dxa" w:w="1949"/>
            <w:tcMar>
              <w:top w:w="50" w:type="dxa"/>
              <w:bottom w:w="50" w:type="dxa"/>
              <w:left w:w="70" w:type="dxa"/>
              <w:right w:w="70" w:type="dxa"/>
            </w:tcMar>
          </w:tcPr>
          <w:p>
            <w:pPr>
              <w:spacing w:before="0" w:after="0" w:line="276" w:lineRule="auto"/>
              <w:jc w:val="center"/>
            </w:pPr>
            <w:r/>
            <w:r>
              <w:rPr>
                <w:rFonts w:ascii="Arial" w:hAnsi="Arial"/>
                <w:b/>
                <w:i w:val="0"/>
                <w:color w:val="008000"/>
                <w:sz w:val="17"/>
              </w:rPr>
              <w:t>Aprobado (Pass)</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6"/>
              </w:rPr>
              <w:t>Scripts SQL idempotentes en sql/</w:t>
            </w:r>
          </w:p>
        </w:tc>
      </w:tr>
      <w:tr>
        <w:tc>
          <w:tcPr>
            <w:tcW w:type="dxa" w:w="1949"/>
            <w:tcMar>
              <w:top w:w="50" w:type="dxa"/>
              <w:bottom w:w="50" w:type="dxa"/>
              <w:left w:w="70" w:type="dxa"/>
              <w:right w:w="70" w:type="dxa"/>
            </w:tcMar>
          </w:tcPr>
          <w:p>
            <w:pPr>
              <w:spacing w:before="0" w:after="0" w:line="276" w:lineRule="auto"/>
              <w:jc w:val="center"/>
            </w:pPr>
            <w:r/>
            <w:r>
              <w:rPr>
                <w:rFonts w:ascii="Arial" w:hAnsi="Arial"/>
                <w:b/>
                <w:i w:val="0"/>
                <w:color w:val="000000"/>
                <w:sz w:val="17"/>
              </w:rPr>
              <w:t>NFR-COMPAT-1</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7"/>
              </w:rPr>
              <w:t>Navegadores modernos (Chrome, Edge, etc.)</w:t>
            </w:r>
          </w:p>
        </w:tc>
        <w:tc>
          <w:tcPr>
            <w:tcW w:type="dxa" w:w="1949"/>
            <w:tcMar>
              <w:top w:w="50" w:type="dxa"/>
              <w:bottom w:w="50" w:type="dxa"/>
              <w:left w:w="70" w:type="dxa"/>
              <w:right w:w="70" w:type="dxa"/>
            </w:tcMar>
          </w:tcPr>
          <w:p>
            <w:pPr>
              <w:spacing w:before="0" w:after="0" w:line="276" w:lineRule="auto"/>
              <w:jc w:val="center"/>
            </w:pPr>
            <w:r/>
            <w:r>
              <w:rPr>
                <w:rFonts w:ascii="Arial" w:hAnsi="Arial"/>
                <w:b w:val="0"/>
                <w:i w:val="0"/>
                <w:color w:val="000000"/>
                <w:sz w:val="17"/>
              </w:rPr>
              <w:t>CP-24</w:t>
            </w:r>
          </w:p>
        </w:tc>
        <w:tc>
          <w:tcPr>
            <w:tcW w:type="dxa" w:w="1949"/>
            <w:tcMar>
              <w:top w:w="50" w:type="dxa"/>
              <w:bottom w:w="50" w:type="dxa"/>
              <w:left w:w="70" w:type="dxa"/>
              <w:right w:w="70" w:type="dxa"/>
            </w:tcMar>
          </w:tcPr>
          <w:p>
            <w:pPr>
              <w:spacing w:before="0" w:after="0" w:line="276" w:lineRule="auto"/>
              <w:jc w:val="center"/>
            </w:pPr>
            <w:r/>
            <w:r>
              <w:rPr>
                <w:rFonts w:ascii="Arial" w:hAnsi="Arial"/>
                <w:b/>
                <w:i w:val="0"/>
                <w:color w:val="008000"/>
                <w:sz w:val="17"/>
              </w:rPr>
              <w:t>Aprobado (Pass)</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6"/>
              </w:rPr>
              <w:t>Compatibilidad ES2020 / Vite</w:t>
            </w:r>
          </w:p>
        </w:tc>
      </w:tr>
      <w:tr>
        <w:tc>
          <w:tcPr>
            <w:tcW w:type="dxa" w:w="1949"/>
            <w:tcMar>
              <w:top w:w="50" w:type="dxa"/>
              <w:bottom w:w="50" w:type="dxa"/>
              <w:left w:w="70" w:type="dxa"/>
              <w:right w:w="70" w:type="dxa"/>
            </w:tcMar>
          </w:tcPr>
          <w:p>
            <w:pPr>
              <w:spacing w:before="0" w:after="0" w:line="276" w:lineRule="auto"/>
              <w:jc w:val="center"/>
            </w:pPr>
            <w:r/>
            <w:r>
              <w:rPr>
                <w:rFonts w:ascii="Arial" w:hAnsi="Arial"/>
                <w:b/>
                <w:i w:val="0"/>
                <w:color w:val="000000"/>
                <w:sz w:val="17"/>
              </w:rPr>
              <w:t>NFR-COMPAT-2</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7"/>
              </w:rPr>
              <w:t>Diseño responsivo móvil y tablet</w:t>
            </w:r>
          </w:p>
        </w:tc>
        <w:tc>
          <w:tcPr>
            <w:tcW w:type="dxa" w:w="1949"/>
            <w:tcMar>
              <w:top w:w="50" w:type="dxa"/>
              <w:bottom w:w="50" w:type="dxa"/>
              <w:left w:w="70" w:type="dxa"/>
              <w:right w:w="70" w:type="dxa"/>
            </w:tcMar>
          </w:tcPr>
          <w:p>
            <w:pPr>
              <w:spacing w:before="0" w:after="0" w:line="276" w:lineRule="auto"/>
              <w:jc w:val="center"/>
            </w:pPr>
            <w:r/>
            <w:r>
              <w:rPr>
                <w:rFonts w:ascii="Arial" w:hAnsi="Arial"/>
                <w:b w:val="0"/>
                <w:i w:val="0"/>
                <w:color w:val="000000"/>
                <w:sz w:val="17"/>
              </w:rPr>
              <w:t>CP-24</w:t>
            </w:r>
          </w:p>
        </w:tc>
        <w:tc>
          <w:tcPr>
            <w:tcW w:type="dxa" w:w="1949"/>
            <w:tcMar>
              <w:top w:w="50" w:type="dxa"/>
              <w:bottom w:w="50" w:type="dxa"/>
              <w:left w:w="70" w:type="dxa"/>
              <w:right w:w="70" w:type="dxa"/>
            </w:tcMar>
          </w:tcPr>
          <w:p>
            <w:pPr>
              <w:spacing w:before="0" w:after="0" w:line="276" w:lineRule="auto"/>
              <w:jc w:val="center"/>
            </w:pPr>
            <w:r/>
            <w:r>
              <w:rPr>
                <w:rFonts w:ascii="Arial" w:hAnsi="Arial"/>
                <w:b/>
                <w:i w:val="0"/>
                <w:color w:val="008000"/>
                <w:sz w:val="17"/>
              </w:rPr>
              <w:t>Aprobado (Pass)</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6"/>
              </w:rPr>
              <w:t>Breakpoints MUI / Tailwind</w:t>
            </w:r>
          </w:p>
        </w:tc>
      </w:tr>
      <w:tr>
        <w:tc>
          <w:tcPr>
            <w:tcW w:type="dxa" w:w="1949"/>
            <w:tcMar>
              <w:top w:w="50" w:type="dxa"/>
              <w:bottom w:w="50" w:type="dxa"/>
              <w:left w:w="70" w:type="dxa"/>
              <w:right w:w="70" w:type="dxa"/>
            </w:tcMar>
          </w:tcPr>
          <w:p>
            <w:pPr>
              <w:spacing w:before="0" w:after="0" w:line="276" w:lineRule="auto"/>
              <w:jc w:val="center"/>
            </w:pPr>
            <w:r/>
            <w:r>
              <w:rPr>
                <w:rFonts w:ascii="Arial" w:hAnsi="Arial"/>
                <w:b/>
                <w:i w:val="0"/>
                <w:color w:val="000000"/>
                <w:sz w:val="17"/>
              </w:rPr>
              <w:t>RB-1</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7"/>
              </w:rPr>
              <w:t>Paciente solo permisos de lectura propia</w:t>
            </w:r>
          </w:p>
        </w:tc>
        <w:tc>
          <w:tcPr>
            <w:tcW w:type="dxa" w:w="1949"/>
            <w:tcMar>
              <w:top w:w="50" w:type="dxa"/>
              <w:bottom w:w="50" w:type="dxa"/>
              <w:left w:w="70" w:type="dxa"/>
              <w:right w:w="70" w:type="dxa"/>
            </w:tcMar>
          </w:tcPr>
          <w:p>
            <w:pPr>
              <w:spacing w:before="0" w:after="0" w:line="276" w:lineRule="auto"/>
              <w:jc w:val="center"/>
            </w:pPr>
            <w:r/>
            <w:r>
              <w:rPr>
                <w:rFonts w:ascii="Arial" w:hAnsi="Arial"/>
                <w:b w:val="0"/>
                <w:i w:val="0"/>
                <w:color w:val="000000"/>
                <w:sz w:val="17"/>
              </w:rPr>
              <w:t>CP-02, CP-10</w:t>
            </w:r>
          </w:p>
        </w:tc>
        <w:tc>
          <w:tcPr>
            <w:tcW w:type="dxa" w:w="1949"/>
            <w:tcMar>
              <w:top w:w="50" w:type="dxa"/>
              <w:bottom w:w="50" w:type="dxa"/>
              <w:left w:w="70" w:type="dxa"/>
              <w:right w:w="70" w:type="dxa"/>
            </w:tcMar>
          </w:tcPr>
          <w:p>
            <w:pPr>
              <w:spacing w:before="0" w:after="0" w:line="276" w:lineRule="auto"/>
              <w:jc w:val="center"/>
            </w:pPr>
            <w:r/>
            <w:r>
              <w:rPr>
                <w:rFonts w:ascii="Arial" w:hAnsi="Arial"/>
                <w:b/>
                <w:i w:val="0"/>
                <w:color w:val="008000"/>
                <w:sz w:val="17"/>
              </w:rPr>
              <w:t>Aprobado (Pass)</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6"/>
              </w:rPr>
              <w:t>RBAC estricto validado</w:t>
            </w:r>
          </w:p>
        </w:tc>
      </w:tr>
      <w:tr>
        <w:tc>
          <w:tcPr>
            <w:tcW w:type="dxa" w:w="1949"/>
            <w:tcMar>
              <w:top w:w="50" w:type="dxa"/>
              <w:bottom w:w="50" w:type="dxa"/>
              <w:left w:w="70" w:type="dxa"/>
              <w:right w:w="70" w:type="dxa"/>
            </w:tcMar>
          </w:tcPr>
          <w:p>
            <w:pPr>
              <w:spacing w:before="0" w:after="0" w:line="276" w:lineRule="auto"/>
              <w:jc w:val="center"/>
            </w:pPr>
            <w:r/>
            <w:r>
              <w:rPr>
                <w:rFonts w:ascii="Arial" w:hAnsi="Arial"/>
                <w:b/>
                <w:i w:val="0"/>
                <w:color w:val="000000"/>
                <w:sz w:val="17"/>
              </w:rPr>
              <w:t>RB-2</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7"/>
              </w:rPr>
              <w:t>Admin acceso completo a lectura y gestión</w:t>
            </w:r>
          </w:p>
        </w:tc>
        <w:tc>
          <w:tcPr>
            <w:tcW w:type="dxa" w:w="1949"/>
            <w:tcMar>
              <w:top w:w="50" w:type="dxa"/>
              <w:bottom w:w="50" w:type="dxa"/>
              <w:left w:w="70" w:type="dxa"/>
              <w:right w:w="70" w:type="dxa"/>
            </w:tcMar>
          </w:tcPr>
          <w:p>
            <w:pPr>
              <w:spacing w:before="0" w:after="0" w:line="276" w:lineRule="auto"/>
              <w:jc w:val="center"/>
            </w:pPr>
            <w:r/>
            <w:r>
              <w:rPr>
                <w:rFonts w:ascii="Arial" w:hAnsi="Arial"/>
                <w:b w:val="0"/>
                <w:i w:val="0"/>
                <w:color w:val="000000"/>
                <w:sz w:val="17"/>
              </w:rPr>
              <w:t>CP-13, CP-14</w:t>
            </w:r>
          </w:p>
        </w:tc>
        <w:tc>
          <w:tcPr>
            <w:tcW w:type="dxa" w:w="1949"/>
            <w:tcMar>
              <w:top w:w="50" w:type="dxa"/>
              <w:bottom w:w="50" w:type="dxa"/>
              <w:left w:w="70" w:type="dxa"/>
              <w:right w:w="70" w:type="dxa"/>
            </w:tcMar>
          </w:tcPr>
          <w:p>
            <w:pPr>
              <w:spacing w:before="0" w:after="0" w:line="276" w:lineRule="auto"/>
              <w:jc w:val="center"/>
            </w:pPr>
            <w:r/>
            <w:r>
              <w:rPr>
                <w:rFonts w:ascii="Arial" w:hAnsi="Arial"/>
                <w:b/>
                <w:i w:val="0"/>
                <w:color w:val="008000"/>
                <w:sz w:val="17"/>
              </w:rPr>
              <w:t>Aprobado (Pass)</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6"/>
              </w:rPr>
              <w:t>Gobernanza administrativa validada</w:t>
            </w:r>
          </w:p>
        </w:tc>
      </w:tr>
      <w:tr>
        <w:tc>
          <w:tcPr>
            <w:tcW w:type="dxa" w:w="1949"/>
            <w:tcMar>
              <w:top w:w="50" w:type="dxa"/>
              <w:bottom w:w="50" w:type="dxa"/>
              <w:left w:w="70" w:type="dxa"/>
              <w:right w:w="70" w:type="dxa"/>
            </w:tcMar>
          </w:tcPr>
          <w:p>
            <w:pPr>
              <w:spacing w:before="0" w:after="0" w:line="276" w:lineRule="auto"/>
              <w:jc w:val="center"/>
            </w:pPr>
            <w:r/>
            <w:r>
              <w:rPr>
                <w:rFonts w:ascii="Arial" w:hAnsi="Arial"/>
                <w:b/>
                <w:i w:val="0"/>
                <w:color w:val="000000"/>
                <w:sz w:val="17"/>
              </w:rPr>
              <w:t>RB-3</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7"/>
              </w:rPr>
              <w:t>Médico acceso a pacientes y exámenes</w:t>
            </w:r>
          </w:p>
        </w:tc>
        <w:tc>
          <w:tcPr>
            <w:tcW w:type="dxa" w:w="1949"/>
            <w:tcMar>
              <w:top w:w="50" w:type="dxa"/>
              <w:bottom w:w="50" w:type="dxa"/>
              <w:left w:w="70" w:type="dxa"/>
              <w:right w:w="70" w:type="dxa"/>
            </w:tcMar>
          </w:tcPr>
          <w:p>
            <w:pPr>
              <w:spacing w:before="0" w:after="0" w:line="276" w:lineRule="auto"/>
              <w:jc w:val="center"/>
            </w:pPr>
            <w:r/>
            <w:r>
              <w:rPr>
                <w:rFonts w:ascii="Arial" w:hAnsi="Arial"/>
                <w:b w:val="0"/>
                <w:i w:val="0"/>
                <w:color w:val="000000"/>
                <w:sz w:val="17"/>
              </w:rPr>
              <w:t>CP-02, CP-09</w:t>
            </w:r>
          </w:p>
        </w:tc>
        <w:tc>
          <w:tcPr>
            <w:tcW w:type="dxa" w:w="1949"/>
            <w:tcMar>
              <w:top w:w="50" w:type="dxa"/>
              <w:bottom w:w="50" w:type="dxa"/>
              <w:left w:w="70" w:type="dxa"/>
              <w:right w:w="70" w:type="dxa"/>
            </w:tcMar>
          </w:tcPr>
          <w:p>
            <w:pPr>
              <w:spacing w:before="0" w:after="0" w:line="276" w:lineRule="auto"/>
              <w:jc w:val="center"/>
            </w:pPr>
            <w:r/>
            <w:r>
              <w:rPr>
                <w:rFonts w:ascii="Arial" w:hAnsi="Arial"/>
                <w:b/>
                <w:i w:val="0"/>
                <w:color w:val="B22222"/>
                <w:sz w:val="17"/>
              </w:rPr>
              <w:t>Fallado (Fail)</w:t>
            </w:r>
          </w:p>
        </w:tc>
        <w:tc>
          <w:tcPr>
            <w:tcW w:type="dxa" w:w="1949"/>
            <w:tcMar>
              <w:top w:w="50" w:type="dxa"/>
              <w:bottom w:w="50" w:type="dxa"/>
              <w:left w:w="70" w:type="dxa"/>
              <w:right w:w="70" w:type="dxa"/>
            </w:tcMar>
          </w:tcPr>
          <w:p>
            <w:pPr>
              <w:spacing w:before="0" w:after="0" w:line="276" w:lineRule="auto"/>
              <w:jc w:val="left"/>
            </w:pPr>
            <w:r/>
            <w:r>
              <w:rPr>
                <w:rFonts w:ascii="Arial" w:hAnsi="Arial"/>
                <w:b w:val="0"/>
                <w:i w:val="0"/>
                <w:color w:val="000000"/>
                <w:sz w:val="16"/>
              </w:rPr>
              <w:t>Médico bloqueado al eliminar examen</w:t>
            </w:r>
          </w:p>
        </w:tc>
      </w:tr>
    </w:tbl>
    <w:p>
      <w:pPr>
        <w:pStyle w:val="Heading1"/>
        <w:keepNext/>
        <w:spacing w:before="320" w:after="120"/>
        <w:jc w:val="left"/>
      </w:pPr>
      <w:r>
        <w:rPr>
          <w:rFonts w:ascii="Arial" w:hAnsi="Arial"/>
          <w:b/>
          <w:color w:val="000000"/>
          <w:sz w:val="28"/>
        </w:rPr>
        <w:t>8. Conclusiones y recomendaciones de mejora continua</w:t>
      </w:r>
    </w:p>
    <w:p>
      <w:pPr>
        <w:pStyle w:val="Heading2"/>
        <w:keepNext/>
        <w:spacing w:before="240" w:after="80"/>
        <w:jc w:val="left"/>
      </w:pPr>
      <w:r>
        <w:rPr>
          <w:rFonts w:ascii="Arial" w:hAnsi="Arial"/>
          <w:b/>
          <w:color w:val="000000"/>
          <w:sz w:val="24"/>
        </w:rPr>
        <w:t>8.1 Conclusiones generales del proceso de aseguramiento</w:t>
      </w:r>
    </w:p>
    <w:p>
      <w:pPr>
        <w:spacing w:before="0" w:after="120" w:line="360" w:lineRule="auto"/>
        <w:jc w:val="both"/>
      </w:pPr>
      <w:r>
        <w:rPr>
          <w:rFonts w:ascii="Arial" w:hAnsi="Arial"/>
          <w:color w:val="000000"/>
          <w:sz w:val="22"/>
        </w:rPr>
        <w:t>El proceso sistemático de aseguramiento de la calidad, pruebas dinámicas y auditoría técnica ejecutado sobre el software 'Cuidarte+' permitió identificar un nivel de cobertura de pruebas del 100% sobre los requerimientos de la ERS. No obstante, los resultados revelan una severa dicotomía entre la madurez funcional de la interfaz de usuario (React/Material UI) y la vulnerabilidad crítica de la capa de servicios (Express/Node.js).</w:t>
      </w:r>
    </w:p>
    <w:p>
      <w:pPr>
        <w:spacing w:before="0" w:after="120" w:line="360" w:lineRule="auto"/>
        <w:jc w:val="both"/>
      </w:pPr>
      <w:r>
        <w:rPr>
          <w:rFonts w:ascii="Arial" w:hAnsi="Arial"/>
          <w:color w:val="000000"/>
          <w:sz w:val="22"/>
        </w:rPr>
        <w:t>De los 25 casos de prueba ejecutados, 14 resultaron aprobados (56%), 9 fallados (36%) y 2 bloqueados (8%). Los fallos más graves radican en el almacenamiento de contraseñas en texto claro (INC-04) y la exposición de archivos médicos en rutas estáticas públicas (INC-05), los cuales constituyen contingencias jurídicas inaceptables bajo la Ley 19.628, Ley 20.584 y Ley 21.459. Adicionalmente, se constató la inyección deliberada de retrasos de 5 segundos mediante 'delayMiddleware' (INC-06, INC-07) y el uso de eliminación física en lugar de lógica (INC-01). El software NO se encuentra actualmente en condiciones técnicas ni éticas para operar en un entorno de producción hospitalaria.</w:t>
      </w:r>
    </w:p>
    <w:p>
      <w:pPr>
        <w:pStyle w:val="Heading2"/>
        <w:keepNext/>
        <w:spacing w:before="240" w:after="80"/>
        <w:jc w:val="left"/>
      </w:pPr>
      <w:r>
        <w:rPr>
          <w:rFonts w:ascii="Arial" w:hAnsi="Arial"/>
          <w:b/>
          <w:color w:val="000000"/>
          <w:sz w:val="24"/>
        </w:rPr>
        <w:t>8.2 Plan de remediación técnica inmediata</w:t>
      </w:r>
    </w:p>
    <w:p>
      <w:pPr>
        <w:spacing w:before="0" w:after="120" w:line="360" w:lineRule="auto"/>
        <w:jc w:val="both"/>
      </w:pPr>
      <w:r>
        <w:rPr>
          <w:rFonts w:ascii="Arial" w:hAnsi="Arial"/>
          <w:color w:val="000000"/>
          <w:sz w:val="22"/>
        </w:rPr>
        <w:t>Para transformar Cuidarte+ en una solución robusta, segura y legalmente conforme, se presenta el siguiente Plan de Remediación Técnica Inmediata con los ajustes de código requeridos:</w:t>
      </w:r>
    </w:p>
    <w:p>
      <w:pPr>
        <w:pStyle w:val="ListParagraph"/>
        <w:spacing w:before="0" w:after="100" w:line="300" w:lineRule="auto"/>
        <w:jc w:val="both"/>
      </w:pPr>
      <w:r>
        <w:rPr>
          <w:rFonts w:ascii="Arial" w:hAnsi="Arial"/>
          <w:b/>
          <w:color w:val="000000"/>
          <w:sz w:val="21"/>
        </w:rPr>
        <w:t xml:space="preserve">Paso 1: Implementación de Hashing Criptográfico con Bcrypt (Remediación INC-04): </w:t>
      </w:r>
      <w:r>
        <w:rPr>
          <w:rFonts w:ascii="Arial" w:hAnsi="Arial"/>
          <w:color w:val="000000"/>
          <w:sz w:val="21"/>
        </w:rPr>
        <w:t>Instalar 'bcrypt' mediante 'npm install bcrypt'. Modificar 'routes/auth.js' y 'routes/users.js' para hashear la contraseña antes de guardarla: 'const salt = await bcrypt.genSalt(10); const hash = await bcrypt.hash(password, salt);'. En el login, validar mediante: 'const match = await bcrypt.compare(password, user.contrasena);'.</w:t>
      </w:r>
    </w:p>
    <w:p>
      <w:pPr>
        <w:pStyle w:val="ListParagraph"/>
        <w:spacing w:before="0" w:after="100" w:line="300" w:lineRule="auto"/>
        <w:jc w:val="both"/>
      </w:pPr>
      <w:r>
        <w:rPr>
          <w:rFonts w:ascii="Arial" w:hAnsi="Arial"/>
          <w:b/>
          <w:color w:val="000000"/>
          <w:sz w:val="21"/>
        </w:rPr>
        <w:t xml:space="preserve">Paso 2: Eliminación de Retardos Artificiales (Remediación INC-06 e INC-07): </w:t>
      </w:r>
      <w:r>
        <w:rPr>
          <w:rFonts w:ascii="Arial" w:hAnsi="Arial"/>
          <w:color w:val="000000"/>
          <w:sz w:val="21"/>
        </w:rPr>
        <w:t>Eliminar todas las invocaciones a 'delayMiddleware(5000)' en los archivos 'routes/pacientes.js', 'routes/examenes.js' y 'routes/documentos.js'. Esto restablecerá de inmediato los tiempos de respuesta nativos por debajo de los 50 ms en red local, cumpliendo el SLA de 300 ms de NFR-PERF-1.</w:t>
      </w:r>
    </w:p>
    <w:p>
      <w:pPr>
        <w:pStyle w:val="ListParagraph"/>
        <w:spacing w:before="0" w:after="100" w:line="300" w:lineRule="auto"/>
        <w:jc w:val="both"/>
      </w:pPr>
      <w:r>
        <w:rPr>
          <w:rFonts w:ascii="Arial" w:hAnsi="Arial"/>
          <w:b/>
          <w:color w:val="000000"/>
          <w:sz w:val="21"/>
        </w:rPr>
        <w:t xml:space="preserve">Paso 3: Cierre de Exposición Pública de Documentos Clínicos (Remediación INC-05): </w:t>
      </w:r>
      <w:r>
        <w:rPr>
          <w:rFonts w:ascii="Arial" w:hAnsi="Arial"/>
          <w:color w:val="000000"/>
          <w:sz w:val="21"/>
        </w:rPr>
        <w:t>Remover en 'BACKEND/src/app.js' la línea 'app.use("/files/documentos", express.static(uploadsDir));'. Canalizar toda descarga exclusivamente a través del endpoint seguro 'GET /documentos/:id', el cual valida el token JWT y asegura que solo el médico tratante o el paciente titular accedan al archivo.</w:t>
      </w:r>
    </w:p>
    <w:p>
      <w:pPr>
        <w:pStyle w:val="ListParagraph"/>
        <w:spacing w:before="0" w:after="100" w:line="300" w:lineRule="auto"/>
        <w:jc w:val="both"/>
      </w:pPr>
      <w:r>
        <w:rPr>
          <w:rFonts w:ascii="Arial" w:hAnsi="Arial"/>
          <w:b/>
          <w:color w:val="000000"/>
          <w:sz w:val="21"/>
        </w:rPr>
        <w:t xml:space="preserve">Paso 4: Implementación de Eliminación Lógica y Conservación de Registros (Remediación INC-01): </w:t>
      </w:r>
      <w:r>
        <w:rPr>
          <w:rFonts w:ascii="Arial" w:hAnsi="Arial"/>
          <w:color w:val="000000"/>
          <w:sz w:val="21"/>
        </w:rPr>
        <w:t>Agregar la columna 'activo BOOLEAN DEFAULT TRUE' en las tablas 'usuarios', 'pacientes' y 'examen_medico'. Reemplazar las sentencias destructivas 'DELETE FROM' por 'UPDATE tabla SET activo = FALSE WHERE id = $1', garantizando el cumplimiento del deber de custodia clínica por 15 años (Ley 20.584).</w:t>
      </w:r>
    </w:p>
    <w:p>
      <w:pPr>
        <w:pStyle w:val="ListParagraph"/>
        <w:spacing w:before="0" w:after="100" w:line="300" w:lineRule="auto"/>
        <w:jc w:val="both"/>
      </w:pPr>
      <w:r>
        <w:rPr>
          <w:rFonts w:ascii="Arial" w:hAnsi="Arial"/>
          <w:b/>
          <w:color w:val="000000"/>
          <w:sz w:val="21"/>
        </w:rPr>
        <w:t xml:space="preserve">Paso 5: Corrección de Tipado en Auditoría de Usuarios (Remediación INC-10): </w:t>
      </w:r>
      <w:r>
        <w:rPr>
          <w:rFonts w:ascii="Arial" w:hAnsi="Arial"/>
          <w:color w:val="000000"/>
          <w:sz w:val="21"/>
        </w:rPr>
        <w:t>En 'BACKEND/src/routes/users.js' línea de eliminación, corregir el parámetro de auditoría pasando 'authUser?.usuarioId' (BIGINT) en lugar de 'authUser?.nombreUsuario' (string), eliminando el error 22P02 de PostgreSQL.</w:t>
      </w:r>
    </w:p>
    <w:p>
      <w:pPr>
        <w:pStyle w:val="ListParagraph"/>
        <w:spacing w:before="0" w:after="100" w:line="300" w:lineRule="auto"/>
        <w:jc w:val="both"/>
      </w:pPr>
      <w:r>
        <w:rPr>
          <w:rFonts w:ascii="Arial" w:hAnsi="Arial"/>
          <w:b/>
          <w:color w:val="000000"/>
          <w:sz w:val="21"/>
        </w:rPr>
        <w:t xml:space="preserve">Paso 6: Ajuste de Permisos para Médicos en Exámenes (Remediación INC-03): </w:t>
      </w:r>
      <w:r>
        <w:rPr>
          <w:rFonts w:ascii="Arial" w:hAnsi="Arial"/>
          <w:color w:val="000000"/>
          <w:sz w:val="21"/>
        </w:rPr>
        <w:t>En 'BACKEND/src/routes/examenes.js', modificar la función 'requireRole' en el endpoint DELETE '/:id' para permitir tanto 'admin' como 'medico' ('requireRole(req, ["admin", "medico"])'), habilitando el cumplimiento de RF-3.3.</w:t>
      </w:r>
    </w:p>
    <w:p>
      <w:pPr>
        <w:pStyle w:val="ListParagraph"/>
        <w:spacing w:before="0" w:after="100" w:line="300" w:lineRule="auto"/>
        <w:jc w:val="both"/>
      </w:pPr>
      <w:r>
        <w:rPr>
          <w:rFonts w:ascii="Arial" w:hAnsi="Arial"/>
          <w:b/>
          <w:color w:val="000000"/>
          <w:sz w:val="21"/>
        </w:rPr>
        <w:t xml:space="preserve">Paso 7: Securización de Tokens con Cookies HttpOnly y Rate Limiting (Remediación INC-09 e INC-11): </w:t>
      </w:r>
      <w:r>
        <w:rPr>
          <w:rFonts w:ascii="Arial" w:hAnsi="Arial"/>
          <w:color w:val="000000"/>
          <w:sz w:val="21"/>
        </w:rPr>
        <w:t>Migrar el almacenamiento del JWT desde 'localStorage' hacia cookies seguras con banderas 'HttpOnly', 'Secure' y 'SameSite=Strict'. Implementar 'express-rate-limit' en el endpoint de login para mitigar ataques de fuerza bruta y configurar un middleware de manejo global de errores que oculte trazas internas de la base de datos.</w:t>
      </w:r>
    </w:p>
    <w:sectPr>
      <w:pgSz w:w="11906" w:h="16838" w:orient="portrait"/>
      <w:pgMar w:top="1134" w:right="1080" w:bottom="998" w:left="1080" w:header="720" w:footer="720" w:gutter="0"/>
      <w:cols w:space="720"/>
      <w:docGrid w:linePitch="360"/>
      <w:headerReference w:type="default" r:id="R400c80176d694492"/>
      <w:footerReference w:type="default" r:id="Rf1bb750583484ce4"/>
      <w:titlePg w:val="1"/>
      <w:headerReference w:type="first" r:id="Ra90dc43cac144be7"/>
      <w:footerReference w:type="first" r:id="R3855cc0d1db34994"/>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855"/>
    </w:tblGrid>
    <w:tr w:rsidR="209B6E02" w:rsidTr="209B6E02" w14:paraId="459543D9">
      <w:trPr>
        <w:trHeight w:val="300"/>
      </w:trPr>
      <w:tc>
        <w:tcPr>
          <w:tcW w:w="3005" w:type="dxa"/>
          <w:tcMar/>
        </w:tcPr>
        <w:p w:rsidR="209B6E02" w:rsidP="209B6E02" w:rsidRDefault="209B6E02" w14:paraId="5C4B1773" w14:textId="0C1F7E2C">
          <w:pPr>
            <w:pStyle w:val="Header"/>
            <w:bidi w:val="0"/>
            <w:ind w:left="-115"/>
            <w:jc w:val="left"/>
          </w:pPr>
        </w:p>
      </w:tc>
      <w:tc>
        <w:tcPr>
          <w:tcW w:w="3005" w:type="dxa"/>
          <w:tcMar/>
        </w:tcPr>
        <w:p w:rsidR="209B6E02" w:rsidP="209B6E02" w:rsidRDefault="209B6E02" w14:paraId="757F7515" w14:textId="3C32D982">
          <w:pPr>
            <w:pStyle w:val="Header"/>
            <w:bidi w:val="0"/>
            <w:jc w:val="center"/>
          </w:pPr>
          <w:r>
            <w:fldChar w:fldCharType="begin"/>
          </w:r>
          <w:r>
            <w:instrText xml:space="preserve">PAGE</w:instrText>
          </w:r>
          <w:r>
            <w:fldChar w:fldCharType="separate"/>
          </w:r>
          <w:r>
            <w:fldChar w:fldCharType="end"/>
          </w:r>
        </w:p>
      </w:tc>
      <w:tc>
        <w:tcPr>
          <w:tcW w:w="3855" w:type="dxa"/>
          <w:tcMar/>
        </w:tcPr>
        <w:p w:rsidR="209B6E02" w:rsidP="209B6E02" w:rsidRDefault="209B6E02" w14:paraId="73DDED54" w14:textId="3843AA16">
          <w:pPr>
            <w:pStyle w:val="Header"/>
            <w:bidi w:val="0"/>
            <w:ind w:right="-115"/>
            <w:jc w:val="right"/>
          </w:pPr>
        </w:p>
      </w:tc>
    </w:tr>
  </w:tbl>
  <w:p w:rsidR="209B6E02" w:rsidP="209B6E02" w:rsidRDefault="209B6E02" w14:paraId="6AC8B352" w14:textId="5C5B9D9A">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5"/>
      <w:gridCol w:w="3245"/>
      <w:gridCol w:w="3245"/>
    </w:tblGrid>
    <w:tr w:rsidR="10530DD9" w:rsidTr="10530DD9" w14:paraId="4DAAF539">
      <w:trPr>
        <w:trHeight w:val="300"/>
      </w:trPr>
      <w:tc>
        <w:tcPr>
          <w:tcW w:w="3245" w:type="dxa"/>
          <w:tcMar/>
        </w:tcPr>
        <w:p w:rsidR="10530DD9" w:rsidP="10530DD9" w:rsidRDefault="10530DD9" w14:paraId="7E5DDA9E" w14:textId="697D19B5">
          <w:pPr>
            <w:pStyle w:val="Header"/>
            <w:bidi w:val="0"/>
            <w:ind w:left="-115"/>
            <w:jc w:val="left"/>
          </w:pPr>
        </w:p>
      </w:tc>
      <w:tc>
        <w:tcPr>
          <w:tcW w:w="3245" w:type="dxa"/>
          <w:tcMar/>
        </w:tcPr>
        <w:p w:rsidR="10530DD9" w:rsidP="10530DD9" w:rsidRDefault="10530DD9" w14:paraId="5A2CF208" w14:textId="36B97FB7">
          <w:pPr>
            <w:pStyle w:val="Header"/>
            <w:bidi w:val="0"/>
            <w:jc w:val="center"/>
          </w:pPr>
        </w:p>
      </w:tc>
      <w:tc>
        <w:tcPr>
          <w:tcW w:w="3245" w:type="dxa"/>
          <w:tcMar/>
        </w:tcPr>
        <w:p w:rsidR="10530DD9" w:rsidP="10530DD9" w:rsidRDefault="10530DD9" w14:paraId="34BE315D" w14:textId="790952C3">
          <w:pPr>
            <w:pStyle w:val="Header"/>
            <w:bidi w:val="0"/>
            <w:ind w:right="-115"/>
            <w:jc w:val="right"/>
          </w:pPr>
        </w:p>
      </w:tc>
    </w:tr>
  </w:tbl>
  <w:p w:rsidR="10530DD9" w:rsidP="10530DD9" w:rsidRDefault="10530DD9" w14:paraId="5299D61F" w14:textId="125FC8CA">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Borders>
        <w:top w:val="none" w:color="D1D1D1" w:themeColor="background2" w:themeShade="E6" w:sz="12"/>
        <w:left w:val="none" w:color="D1D1D1" w:themeColor="background2" w:themeShade="E6" w:sz="12"/>
        <w:bottom w:val="single" w:color="D1D1D1" w:themeColor="background2" w:themeShade="E6" w:sz="12"/>
        <w:right w:val="none" w:color="D1D1D1" w:themeColor="background2" w:themeShade="E6" w:sz="12"/>
        <w:insideH w:val="none" w:color="D1D1D1" w:themeColor="background2" w:themeShade="E6" w:sz="12"/>
        <w:insideV w:val="none" w:color="D1D1D1" w:themeColor="background2" w:themeShade="E6" w:sz="12"/>
      </w:tblBorders>
      <w:tblLook w:val="06A0" w:firstRow="1" w:lastRow="0" w:firstColumn="1" w:lastColumn="0" w:noHBand="1" w:noVBand="1"/>
    </w:tblPr>
    <w:tblGrid>
      <w:gridCol w:w="2190"/>
      <w:gridCol w:w="5700"/>
      <w:gridCol w:w="1965"/>
    </w:tblGrid>
    <w:tr w:rsidR="209B6E02" w:rsidTr="209B6E02" w14:paraId="0E5F6AD0">
      <w:trPr>
        <w:trHeight w:val="300"/>
      </w:trPr>
      <w:tc>
        <w:tcPr>
          <w:tcW w:w="2190" w:type="dxa"/>
          <w:tcMar/>
          <w:vAlign w:val="center"/>
        </w:tcPr>
        <w:p w:rsidR="209B6E02" w:rsidP="209B6E02" w:rsidRDefault="209B6E02" w14:paraId="152EA695" w14:textId="5F20D5A6">
          <w:pPr>
            <w:pStyle w:val="Header"/>
            <w:bidi w:val="0"/>
            <w:ind w:left="-115"/>
            <w:jc w:val="center"/>
          </w:pPr>
          <w:r w:rsidR="209B6E02">
            <w:drawing>
              <wp:inline wp14:editId="76BEA964" wp14:anchorId="27C7333D">
                <wp:extent cx="771525" cy="295275"/>
                <wp:effectExtent l="0" t="0" r="0" b="0"/>
                <wp:docPr id="7145583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714558366" name="Picture 71455836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82889672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771525" cy="295275"/>
                        </a:xfrm>
                        <a:prstGeom xmlns:a="http://schemas.openxmlformats.org/drawingml/2006/main" prst="rect">
                          <a:avLst xmlns:a="http://schemas.openxmlformats.org/drawingml/2006/main"/>
                        </a:prstGeom>
                      </pic:spPr>
                    </pic:pic>
                  </a:graphicData>
                </a:graphic>
              </wp:inline>
            </w:drawing>
          </w:r>
        </w:p>
      </w:tc>
      <w:tc>
        <w:tcPr>
          <w:tcW w:w="5700" w:type="dxa"/>
          <w:tcMar/>
          <w:vAlign w:val="center"/>
        </w:tcPr>
        <w:p w:rsidR="209B6E02" w:rsidP="209B6E02" w:rsidRDefault="209B6E02" w14:paraId="4D573D0F" w14:textId="295C3A7A">
          <w:pPr>
            <w:pStyle w:val="Header"/>
            <w:bidi w:val="0"/>
            <w:jc w:val="center"/>
            <w:rPr>
              <w:b w:val="1"/>
              <w:bCs w:val="1"/>
              <w:sz w:val="16"/>
              <w:szCs w:val="16"/>
            </w:rPr>
          </w:pPr>
          <w:r w:rsidRPr="209B6E02" w:rsidR="209B6E02">
            <w:rPr>
              <w:b w:val="1"/>
              <w:bCs w:val="1"/>
              <w:sz w:val="16"/>
              <w:szCs w:val="16"/>
            </w:rPr>
            <w:t>INFORME DE SEGURIDAD Y CALIDAD DE SOFTWARE</w:t>
          </w:r>
        </w:p>
      </w:tc>
      <w:tc>
        <w:tcPr>
          <w:tcW w:w="1965" w:type="dxa"/>
          <w:tcMar/>
          <w:vAlign w:val="center"/>
        </w:tcPr>
        <w:p w:rsidR="209B6E02" w:rsidP="209B6E02" w:rsidRDefault="209B6E02" w14:paraId="03B4E9DA" w14:textId="1E9480B3">
          <w:pPr>
            <w:pStyle w:val="Header"/>
            <w:bidi w:val="0"/>
            <w:ind w:right="-115"/>
            <w:jc w:val="center"/>
          </w:pPr>
        </w:p>
      </w:tc>
    </w:tr>
  </w:tbl>
  <w:p w:rsidR="209B6E02" w:rsidP="209B6E02" w:rsidRDefault="209B6E02" w14:paraId="77D0FB32" w14:textId="0954811E">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5"/>
      <w:gridCol w:w="3245"/>
      <w:gridCol w:w="3245"/>
    </w:tblGrid>
    <w:tr w:rsidR="10530DD9" w:rsidTr="10530DD9" w14:paraId="5B3F1B72">
      <w:trPr>
        <w:trHeight w:val="300"/>
      </w:trPr>
      <w:tc>
        <w:tcPr>
          <w:tcW w:w="3245" w:type="dxa"/>
          <w:tcMar/>
        </w:tcPr>
        <w:p w:rsidR="10530DD9" w:rsidP="10530DD9" w:rsidRDefault="10530DD9" w14:paraId="179A8BB3" w14:textId="7F6B0A67">
          <w:pPr>
            <w:pStyle w:val="Header"/>
            <w:bidi w:val="0"/>
            <w:ind w:left="-115"/>
            <w:jc w:val="left"/>
          </w:pPr>
        </w:p>
      </w:tc>
      <w:tc>
        <w:tcPr>
          <w:tcW w:w="3245" w:type="dxa"/>
          <w:tcMar/>
        </w:tcPr>
        <w:p w:rsidR="10530DD9" w:rsidP="10530DD9" w:rsidRDefault="10530DD9" w14:paraId="6DB8CBF9" w14:textId="4E0CE39A">
          <w:pPr>
            <w:pStyle w:val="Header"/>
            <w:bidi w:val="0"/>
            <w:jc w:val="center"/>
          </w:pPr>
        </w:p>
      </w:tc>
      <w:tc>
        <w:tcPr>
          <w:tcW w:w="3245" w:type="dxa"/>
          <w:tcMar/>
        </w:tcPr>
        <w:p w:rsidR="10530DD9" w:rsidP="10530DD9" w:rsidRDefault="10530DD9" w14:paraId="600A1B84" w14:textId="64BFFDD6">
          <w:pPr>
            <w:pStyle w:val="Header"/>
            <w:bidi w:val="0"/>
            <w:ind w:right="-115"/>
            <w:jc w:val="right"/>
          </w:pPr>
        </w:p>
      </w:tc>
    </w:tr>
  </w:tbl>
  <w:p w:rsidR="10530DD9" w:rsidP="10530DD9" w:rsidRDefault="10530DD9" w14:paraId="69814C5D" w14:textId="2D3E2ECF">
    <w:pPr>
      <w:pStyle w:val="Header"/>
      <w:bidi w:val="0"/>
    </w:pPr>
  </w:p>
</w:hdr>
</file>

<file path=word/numbering.xml><?xml version="1.0" encoding="utf-8"?>
<w:numbering xmlns:w="http://schemas.openxmlformats.org/wordprocessingml/2006/main">
  <w:abstractNum xmlns:w="http://schemas.openxmlformats.org/wordprocessingml/2006/main" w:abstractNumId="41">
    <w:nsid w:val="76d420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bb114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2ffc8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df922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09017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5d607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c0366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6dcbd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25760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81c73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bc95c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b5d6e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1d171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88585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36d37b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8a621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294bc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3521b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97616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831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716c2d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a72d4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00951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65ae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2c3c0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3ee7d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1b055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4b6e3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c9df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279f9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43159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e25ae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4416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81d20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72aba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b5191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fdd50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4057c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b6711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52339d9"/>
    <w:multiLevelType xmlns:w="http://schemas.openxmlformats.org/wordprocessingml/2006/main" w:val="hybridMultilevel"/>
    <w:lvl xmlns:w="http://schemas.openxmlformats.org/wordprocessingml/2006/main" w:ilvl="0">
      <w:start w:val="1"/>
      <w:numFmt w:val="upperLetter"/>
      <w:lvlText w:val="%1."/>
      <w:lvlJc w:val="left"/>
      <w:pPr>
        <w:ind w:left="1068" w:hanging="360"/>
      </w:pPr>
      <w:rPr>
        <w:rFonts w:hint="default" w:ascii="Calibri Light" w:hAnsi="Calibri Light"/>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47e66c5"/>
    <w:multiLevelType xmlns:w="http://schemas.openxmlformats.org/wordprocessingml/2006/main" w:val="hybridMultilevel"/>
    <w:lvl xmlns:w="http://schemas.openxmlformats.org/wordprocessingml/2006/main" w:ilvl="0">
      <w:start w:val="1"/>
      <w:numFmt w:val="decimal"/>
      <w:lvlText w:val="%1."/>
      <w:lvlJc w:val="left"/>
      <w:pPr>
        <w:ind w:left="1068" w:hanging="360"/>
      </w:pPr>
      <w:rPr>
        <w:rFonts w:hint="default" w:ascii="Calibri Light" w:hAnsi="Calibri Light"/>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855C95"/>
    <w:rsid w:val="004CCA80"/>
    <w:rsid w:val="004CCA80"/>
    <w:rsid w:val="008524D0"/>
    <w:rsid w:val="008524D0"/>
    <w:rsid w:val="008D0923"/>
    <w:rsid w:val="009C27D8"/>
    <w:rsid w:val="00A315A7"/>
    <w:rsid w:val="00BEBB4B"/>
    <w:rsid w:val="00C40408"/>
    <w:rsid w:val="013225AB"/>
    <w:rsid w:val="0139449E"/>
    <w:rsid w:val="0143D249"/>
    <w:rsid w:val="0143D249"/>
    <w:rsid w:val="0168CB54"/>
    <w:rsid w:val="01C38B94"/>
    <w:rsid w:val="0241BD4E"/>
    <w:rsid w:val="02E189AD"/>
    <w:rsid w:val="031AABFD"/>
    <w:rsid w:val="031E0756"/>
    <w:rsid w:val="0338242C"/>
    <w:rsid w:val="0358A5C2"/>
    <w:rsid w:val="0380E920"/>
    <w:rsid w:val="0382AAAE"/>
    <w:rsid w:val="03BE1329"/>
    <w:rsid w:val="03E072C6"/>
    <w:rsid w:val="03E07B6F"/>
    <w:rsid w:val="03EDF4D4"/>
    <w:rsid w:val="0403C60C"/>
    <w:rsid w:val="040E4E05"/>
    <w:rsid w:val="045A71D0"/>
    <w:rsid w:val="04606637"/>
    <w:rsid w:val="04606637"/>
    <w:rsid w:val="049639CC"/>
    <w:rsid w:val="04B7DB50"/>
    <w:rsid w:val="04C7B56E"/>
    <w:rsid w:val="053B778D"/>
    <w:rsid w:val="053F8A05"/>
    <w:rsid w:val="059DEE2C"/>
    <w:rsid w:val="05B941FB"/>
    <w:rsid w:val="05D72409"/>
    <w:rsid w:val="06014771"/>
    <w:rsid w:val="065BA643"/>
    <w:rsid w:val="06A59965"/>
    <w:rsid w:val="06DD6195"/>
    <w:rsid w:val="0740D8B3"/>
    <w:rsid w:val="0753C69D"/>
    <w:rsid w:val="0758CCE7"/>
    <w:rsid w:val="0799876D"/>
    <w:rsid w:val="0799F6D3"/>
    <w:rsid w:val="07C992CC"/>
    <w:rsid w:val="07D188D7"/>
    <w:rsid w:val="07E8D1FD"/>
    <w:rsid w:val="07FCDD6C"/>
    <w:rsid w:val="081F7399"/>
    <w:rsid w:val="083884FE"/>
    <w:rsid w:val="084A55EB"/>
    <w:rsid w:val="0860496C"/>
    <w:rsid w:val="087A2376"/>
    <w:rsid w:val="0880B712"/>
    <w:rsid w:val="08D9CE18"/>
    <w:rsid w:val="0914C3F2"/>
    <w:rsid w:val="095659D3"/>
    <w:rsid w:val="09590BEC"/>
    <w:rsid w:val="09734D42"/>
    <w:rsid w:val="097F88A2"/>
    <w:rsid w:val="099A2533"/>
    <w:rsid w:val="09C1E962"/>
    <w:rsid w:val="09D06652"/>
    <w:rsid w:val="0A000289"/>
    <w:rsid w:val="0A16E67D"/>
    <w:rsid w:val="0A24E1E6"/>
    <w:rsid w:val="0A4ABA99"/>
    <w:rsid w:val="0A7FF44A"/>
    <w:rsid w:val="0A8290D0"/>
    <w:rsid w:val="0A8D1383"/>
    <w:rsid w:val="0AD67CE8"/>
    <w:rsid w:val="0AD67CE8"/>
    <w:rsid w:val="0AF07715"/>
    <w:rsid w:val="0AFFF0E5"/>
    <w:rsid w:val="0B3DF00D"/>
    <w:rsid w:val="0B491414"/>
    <w:rsid w:val="0B8590CB"/>
    <w:rsid w:val="0B9D6916"/>
    <w:rsid w:val="0BBDF5E8"/>
    <w:rsid w:val="0BE57F2B"/>
    <w:rsid w:val="0C021D0F"/>
    <w:rsid w:val="0C29D4F7"/>
    <w:rsid w:val="0C29D4F7"/>
    <w:rsid w:val="0D3576AE"/>
    <w:rsid w:val="0DC0FB86"/>
    <w:rsid w:val="0DE01B09"/>
    <w:rsid w:val="0DED2051"/>
    <w:rsid w:val="0DEDB60E"/>
    <w:rsid w:val="0DFBCF17"/>
    <w:rsid w:val="0E1121CB"/>
    <w:rsid w:val="0E64DA80"/>
    <w:rsid w:val="0E7BD649"/>
    <w:rsid w:val="0E8723C4"/>
    <w:rsid w:val="0F0CAF97"/>
    <w:rsid w:val="0F114EFD"/>
    <w:rsid w:val="0F460423"/>
    <w:rsid w:val="0FAFD778"/>
    <w:rsid w:val="0FB01129"/>
    <w:rsid w:val="0FC2369D"/>
    <w:rsid w:val="0FEE9AEE"/>
    <w:rsid w:val="100FDB8F"/>
    <w:rsid w:val="10466302"/>
    <w:rsid w:val="10530DD9"/>
    <w:rsid w:val="1061F67D"/>
    <w:rsid w:val="109839C8"/>
    <w:rsid w:val="112734D3"/>
    <w:rsid w:val="11424CCE"/>
    <w:rsid w:val="114C6814"/>
    <w:rsid w:val="11A08FDD"/>
    <w:rsid w:val="11B4A72F"/>
    <w:rsid w:val="11BC30F7"/>
    <w:rsid w:val="11C620EA"/>
    <w:rsid w:val="11EB560A"/>
    <w:rsid w:val="1221F02E"/>
    <w:rsid w:val="125E9F7B"/>
    <w:rsid w:val="1267A2D4"/>
    <w:rsid w:val="126A7AE8"/>
    <w:rsid w:val="12932A0D"/>
    <w:rsid w:val="12C6C23E"/>
    <w:rsid w:val="12E4CBFD"/>
    <w:rsid w:val="12E98A64"/>
    <w:rsid w:val="12EF029A"/>
    <w:rsid w:val="13112713"/>
    <w:rsid w:val="1323D20D"/>
    <w:rsid w:val="13557CD6"/>
    <w:rsid w:val="138AD3DE"/>
    <w:rsid w:val="139D0DC7"/>
    <w:rsid w:val="13C23498"/>
    <w:rsid w:val="1403A017"/>
    <w:rsid w:val="142D524C"/>
    <w:rsid w:val="14B2E5ED"/>
    <w:rsid w:val="14F935FA"/>
    <w:rsid w:val="1552445B"/>
    <w:rsid w:val="15610912"/>
    <w:rsid w:val="158BEA27"/>
    <w:rsid w:val="1641A0FF"/>
    <w:rsid w:val="166FE605"/>
    <w:rsid w:val="166FE605"/>
    <w:rsid w:val="169432FA"/>
    <w:rsid w:val="16B39916"/>
    <w:rsid w:val="16F118F1"/>
    <w:rsid w:val="1740F51A"/>
    <w:rsid w:val="174DAFDA"/>
    <w:rsid w:val="176F16F4"/>
    <w:rsid w:val="17ACB022"/>
    <w:rsid w:val="182A51FE"/>
    <w:rsid w:val="183AF9A5"/>
    <w:rsid w:val="183AF9A5"/>
    <w:rsid w:val="186C70D9"/>
    <w:rsid w:val="18D71A0F"/>
    <w:rsid w:val="19088BCC"/>
    <w:rsid w:val="191E9A44"/>
    <w:rsid w:val="19474CD9"/>
    <w:rsid w:val="197AD22C"/>
    <w:rsid w:val="1992F756"/>
    <w:rsid w:val="19B81684"/>
    <w:rsid w:val="1A1AE440"/>
    <w:rsid w:val="1A1F4E17"/>
    <w:rsid w:val="1A5369EC"/>
    <w:rsid w:val="1A5EE765"/>
    <w:rsid w:val="1A624F26"/>
    <w:rsid w:val="1AFF9F6E"/>
    <w:rsid w:val="1B17C9E8"/>
    <w:rsid w:val="1B21DC79"/>
    <w:rsid w:val="1B25F844"/>
    <w:rsid w:val="1B33A658"/>
    <w:rsid w:val="1B586E16"/>
    <w:rsid w:val="1B91948B"/>
    <w:rsid w:val="1BCB2356"/>
    <w:rsid w:val="1BCB2356"/>
    <w:rsid w:val="1BCD88B0"/>
    <w:rsid w:val="1C458A61"/>
    <w:rsid w:val="1C849AAC"/>
    <w:rsid w:val="1C98A909"/>
    <w:rsid w:val="1CA6AB8A"/>
    <w:rsid w:val="1CD62959"/>
    <w:rsid w:val="1CEE3584"/>
    <w:rsid w:val="1CF0CEF0"/>
    <w:rsid w:val="1D1F357C"/>
    <w:rsid w:val="1D3D054F"/>
    <w:rsid w:val="1D5694DF"/>
    <w:rsid w:val="1D5B920D"/>
    <w:rsid w:val="1D5EF5B9"/>
    <w:rsid w:val="1D657595"/>
    <w:rsid w:val="1D657595"/>
    <w:rsid w:val="1D68AA2E"/>
    <w:rsid w:val="1D771C93"/>
    <w:rsid w:val="1D7D5497"/>
    <w:rsid w:val="1DD9E692"/>
    <w:rsid w:val="1DF8BF8B"/>
    <w:rsid w:val="1EA0C553"/>
    <w:rsid w:val="1EA419AF"/>
    <w:rsid w:val="1EC1EA52"/>
    <w:rsid w:val="1EC212C8"/>
    <w:rsid w:val="1F15EC0F"/>
    <w:rsid w:val="1F28B5F0"/>
    <w:rsid w:val="1F40B32E"/>
    <w:rsid w:val="1F49F5B5"/>
    <w:rsid w:val="1F49F5B5"/>
    <w:rsid w:val="1F673136"/>
    <w:rsid w:val="2044890E"/>
    <w:rsid w:val="2046357B"/>
    <w:rsid w:val="2051026F"/>
    <w:rsid w:val="209B6E02"/>
    <w:rsid w:val="20A41E98"/>
    <w:rsid w:val="20E57D57"/>
    <w:rsid w:val="20FA81BC"/>
    <w:rsid w:val="20FA81BC"/>
    <w:rsid w:val="210348AD"/>
    <w:rsid w:val="212B0821"/>
    <w:rsid w:val="216A928D"/>
    <w:rsid w:val="21B83AF9"/>
    <w:rsid w:val="22051413"/>
    <w:rsid w:val="225186C7"/>
    <w:rsid w:val="22A29A31"/>
    <w:rsid w:val="22CBD488"/>
    <w:rsid w:val="23241D1F"/>
    <w:rsid w:val="2349E193"/>
    <w:rsid w:val="23898259"/>
    <w:rsid w:val="23A76C84"/>
    <w:rsid w:val="2449741A"/>
    <w:rsid w:val="24769DE4"/>
    <w:rsid w:val="247B3307"/>
    <w:rsid w:val="24938150"/>
    <w:rsid w:val="24CC1004"/>
    <w:rsid w:val="250D80E9"/>
    <w:rsid w:val="2530D595"/>
    <w:rsid w:val="253DE349"/>
    <w:rsid w:val="25BEA887"/>
    <w:rsid w:val="25C70EAF"/>
    <w:rsid w:val="25FDA95A"/>
    <w:rsid w:val="26230031"/>
    <w:rsid w:val="26448EBC"/>
    <w:rsid w:val="265CE3B3"/>
    <w:rsid w:val="268F5C74"/>
    <w:rsid w:val="2769840E"/>
    <w:rsid w:val="27793675"/>
    <w:rsid w:val="27856370"/>
    <w:rsid w:val="28199381"/>
    <w:rsid w:val="2833064C"/>
    <w:rsid w:val="2833064C"/>
    <w:rsid w:val="2872E09A"/>
    <w:rsid w:val="28768E97"/>
    <w:rsid w:val="289AEEF5"/>
    <w:rsid w:val="28D9E9E2"/>
    <w:rsid w:val="28E6B9A0"/>
    <w:rsid w:val="28FABDEF"/>
    <w:rsid w:val="2900A27E"/>
    <w:rsid w:val="29817479"/>
    <w:rsid w:val="298E7BF5"/>
    <w:rsid w:val="29B90DB5"/>
    <w:rsid w:val="29C1EC39"/>
    <w:rsid w:val="29D7DE81"/>
    <w:rsid w:val="2A4940CC"/>
    <w:rsid w:val="2A52E0CC"/>
    <w:rsid w:val="2A675AEA"/>
    <w:rsid w:val="2A78FA9B"/>
    <w:rsid w:val="2AAEBD2B"/>
    <w:rsid w:val="2AC7F435"/>
    <w:rsid w:val="2ADC12B7"/>
    <w:rsid w:val="2B1B0421"/>
    <w:rsid w:val="2B2084CD"/>
    <w:rsid w:val="2B268644"/>
    <w:rsid w:val="2B3D3583"/>
    <w:rsid w:val="2B5AD207"/>
    <w:rsid w:val="2B5CFEDD"/>
    <w:rsid w:val="2B94DE07"/>
    <w:rsid w:val="2B996A6E"/>
    <w:rsid w:val="2BD23D14"/>
    <w:rsid w:val="2BDD922B"/>
    <w:rsid w:val="2C18CB35"/>
    <w:rsid w:val="2C47984E"/>
    <w:rsid w:val="2C69CD17"/>
    <w:rsid w:val="2C6E94C8"/>
    <w:rsid w:val="2C806B2C"/>
    <w:rsid w:val="2C9546E3"/>
    <w:rsid w:val="2D16EAB5"/>
    <w:rsid w:val="2D448BCD"/>
    <w:rsid w:val="2D5A3F8C"/>
    <w:rsid w:val="2D6E79A4"/>
    <w:rsid w:val="2D818230"/>
    <w:rsid w:val="2D84F66A"/>
    <w:rsid w:val="2D90A4E7"/>
    <w:rsid w:val="2DC51B33"/>
    <w:rsid w:val="2DFE2CF0"/>
    <w:rsid w:val="2DFECF0F"/>
    <w:rsid w:val="2E1219CE"/>
    <w:rsid w:val="2E1A1C9A"/>
    <w:rsid w:val="2E1A1C9A"/>
    <w:rsid w:val="2E5650A6"/>
    <w:rsid w:val="2E85F167"/>
    <w:rsid w:val="2EEA05DD"/>
    <w:rsid w:val="2EF3EEC6"/>
    <w:rsid w:val="2F1A2553"/>
    <w:rsid w:val="2F5836C8"/>
    <w:rsid w:val="2F98C091"/>
    <w:rsid w:val="2FABF48C"/>
    <w:rsid w:val="2FC7AA36"/>
    <w:rsid w:val="2FDD0DA3"/>
    <w:rsid w:val="2FE47F23"/>
    <w:rsid w:val="2FE7DFE5"/>
    <w:rsid w:val="2FFA648D"/>
    <w:rsid w:val="3004859A"/>
    <w:rsid w:val="3041B2EB"/>
    <w:rsid w:val="306B98AE"/>
    <w:rsid w:val="309CB020"/>
    <w:rsid w:val="30F1EBF4"/>
    <w:rsid w:val="31013F2C"/>
    <w:rsid w:val="3113CFBA"/>
    <w:rsid w:val="313A561F"/>
    <w:rsid w:val="3160876B"/>
    <w:rsid w:val="31901879"/>
    <w:rsid w:val="31E2D254"/>
    <w:rsid w:val="32503D53"/>
    <w:rsid w:val="32511967"/>
    <w:rsid w:val="328C7460"/>
    <w:rsid w:val="328C8D53"/>
    <w:rsid w:val="329708E0"/>
    <w:rsid w:val="32A801BB"/>
    <w:rsid w:val="32AC3E91"/>
    <w:rsid w:val="32B6D863"/>
    <w:rsid w:val="33050C1F"/>
    <w:rsid w:val="3393312E"/>
    <w:rsid w:val="33DCC0FF"/>
    <w:rsid w:val="33DDD420"/>
    <w:rsid w:val="33E901E6"/>
    <w:rsid w:val="33F5F812"/>
    <w:rsid w:val="3419957F"/>
    <w:rsid w:val="341E0660"/>
    <w:rsid w:val="34585133"/>
    <w:rsid w:val="3459CE1E"/>
    <w:rsid w:val="3459CE1E"/>
    <w:rsid w:val="345ADD3B"/>
    <w:rsid w:val="3467E014"/>
    <w:rsid w:val="346E278D"/>
    <w:rsid w:val="348367E2"/>
    <w:rsid w:val="34BCABF6"/>
    <w:rsid w:val="34DA060B"/>
    <w:rsid w:val="35236B94"/>
    <w:rsid w:val="353A8150"/>
    <w:rsid w:val="3568F7A4"/>
    <w:rsid w:val="3597D609"/>
    <w:rsid w:val="36200996"/>
    <w:rsid w:val="36210672"/>
    <w:rsid w:val="363138E9"/>
    <w:rsid w:val="3637AE32"/>
    <w:rsid w:val="36B3BE8F"/>
    <w:rsid w:val="36E00B60"/>
    <w:rsid w:val="36FE7081"/>
    <w:rsid w:val="3734F605"/>
    <w:rsid w:val="373EB32B"/>
    <w:rsid w:val="375306DC"/>
    <w:rsid w:val="376E7F44"/>
    <w:rsid w:val="37A8FFB5"/>
    <w:rsid w:val="387DCEDB"/>
    <w:rsid w:val="38A0E38E"/>
    <w:rsid w:val="38A5DF20"/>
    <w:rsid w:val="38C72A24"/>
    <w:rsid w:val="39A085F5"/>
    <w:rsid w:val="39BC85B2"/>
    <w:rsid w:val="39D12298"/>
    <w:rsid w:val="39D557D3"/>
    <w:rsid w:val="3A02DFA6"/>
    <w:rsid w:val="3A10E568"/>
    <w:rsid w:val="3A38F687"/>
    <w:rsid w:val="3A4F2735"/>
    <w:rsid w:val="3A66813A"/>
    <w:rsid w:val="3A9B16DD"/>
    <w:rsid w:val="3AF16F8C"/>
    <w:rsid w:val="3B00AC54"/>
    <w:rsid w:val="3B15585F"/>
    <w:rsid w:val="3B1A4C96"/>
    <w:rsid w:val="3B3770D7"/>
    <w:rsid w:val="3B7A9507"/>
    <w:rsid w:val="3B7A9507"/>
    <w:rsid w:val="3BB5F1DC"/>
    <w:rsid w:val="3C0DCEB8"/>
    <w:rsid w:val="3C1014CB"/>
    <w:rsid w:val="3C4E9E52"/>
    <w:rsid w:val="3C4F51F5"/>
    <w:rsid w:val="3C805773"/>
    <w:rsid w:val="3CA17321"/>
    <w:rsid w:val="3CB9DAB5"/>
    <w:rsid w:val="3CE3F074"/>
    <w:rsid w:val="3CE79120"/>
    <w:rsid w:val="3D1A7696"/>
    <w:rsid w:val="3D2F0BB9"/>
    <w:rsid w:val="3D43AE01"/>
    <w:rsid w:val="3D4795EA"/>
    <w:rsid w:val="3D6F5751"/>
    <w:rsid w:val="3D866E53"/>
    <w:rsid w:val="3DA1CD59"/>
    <w:rsid w:val="3DBEC6F1"/>
    <w:rsid w:val="3DD4E280"/>
    <w:rsid w:val="3DF8273C"/>
    <w:rsid w:val="3E2E701A"/>
    <w:rsid w:val="3E54A293"/>
    <w:rsid w:val="3EE1EE69"/>
    <w:rsid w:val="3F29D216"/>
    <w:rsid w:val="3F29D216"/>
    <w:rsid w:val="3F3B6ACA"/>
    <w:rsid w:val="3F495C36"/>
    <w:rsid w:val="3F6121E1"/>
    <w:rsid w:val="3FA0B47B"/>
    <w:rsid w:val="3FDAE9D0"/>
    <w:rsid w:val="405BAE64"/>
    <w:rsid w:val="4060C460"/>
    <w:rsid w:val="4083F129"/>
    <w:rsid w:val="40AFC125"/>
    <w:rsid w:val="40C02873"/>
    <w:rsid w:val="40C5E089"/>
    <w:rsid w:val="40C85625"/>
    <w:rsid w:val="40F481C1"/>
    <w:rsid w:val="410A8C6B"/>
    <w:rsid w:val="4112ADDE"/>
    <w:rsid w:val="41731E73"/>
    <w:rsid w:val="41B5D778"/>
    <w:rsid w:val="41F35686"/>
    <w:rsid w:val="42272C52"/>
    <w:rsid w:val="42CA55D7"/>
    <w:rsid w:val="42D124B8"/>
    <w:rsid w:val="4322722C"/>
    <w:rsid w:val="4357D766"/>
    <w:rsid w:val="43836625"/>
    <w:rsid w:val="43EEBEDF"/>
    <w:rsid w:val="43F20B1B"/>
    <w:rsid w:val="43F3CBB9"/>
    <w:rsid w:val="43F56213"/>
    <w:rsid w:val="4410A6DC"/>
    <w:rsid w:val="4424C7EC"/>
    <w:rsid w:val="44362805"/>
    <w:rsid w:val="4454F080"/>
    <w:rsid w:val="44DB041F"/>
    <w:rsid w:val="45125F20"/>
    <w:rsid w:val="4597580F"/>
    <w:rsid w:val="45A1A94E"/>
    <w:rsid w:val="460688D3"/>
    <w:rsid w:val="464D9A30"/>
    <w:rsid w:val="465107E3"/>
    <w:rsid w:val="46D88496"/>
    <w:rsid w:val="46ED1C76"/>
    <w:rsid w:val="46FF5173"/>
    <w:rsid w:val="471C264C"/>
    <w:rsid w:val="47643BAE"/>
    <w:rsid w:val="476C494B"/>
    <w:rsid w:val="4785EBF6"/>
    <w:rsid w:val="479B0BCB"/>
    <w:rsid w:val="479EACD6"/>
    <w:rsid w:val="47D46E8C"/>
    <w:rsid w:val="47D65160"/>
    <w:rsid w:val="47F8222B"/>
    <w:rsid w:val="48058463"/>
    <w:rsid w:val="48364CA0"/>
    <w:rsid w:val="48492D92"/>
    <w:rsid w:val="487DF7FD"/>
    <w:rsid w:val="48B23AF9"/>
    <w:rsid w:val="48B5FCA2"/>
    <w:rsid w:val="48DC470C"/>
    <w:rsid w:val="48E2A7B3"/>
    <w:rsid w:val="48E2A7B3"/>
    <w:rsid w:val="4921293D"/>
    <w:rsid w:val="494C2FFB"/>
    <w:rsid w:val="498CDAB5"/>
    <w:rsid w:val="49A9EE80"/>
    <w:rsid w:val="4A6985A6"/>
    <w:rsid w:val="4A878A99"/>
    <w:rsid w:val="4AB8814D"/>
    <w:rsid w:val="4AD3DAEA"/>
    <w:rsid w:val="4ADE1860"/>
    <w:rsid w:val="4ADE1860"/>
    <w:rsid w:val="4B1C5020"/>
    <w:rsid w:val="4B2584A0"/>
    <w:rsid w:val="4B31AFD1"/>
    <w:rsid w:val="4B44C65E"/>
    <w:rsid w:val="4B5415A8"/>
    <w:rsid w:val="4B708FF9"/>
    <w:rsid w:val="4BA7C9AD"/>
    <w:rsid w:val="4BAB18FB"/>
    <w:rsid w:val="4BBDCF02"/>
    <w:rsid w:val="4BEC5156"/>
    <w:rsid w:val="4C0FD701"/>
    <w:rsid w:val="4C100692"/>
    <w:rsid w:val="4C15E778"/>
    <w:rsid w:val="4C15E778"/>
    <w:rsid w:val="4C5092F3"/>
    <w:rsid w:val="4C745CDA"/>
    <w:rsid w:val="4C9F30FA"/>
    <w:rsid w:val="4CB2CEF4"/>
    <w:rsid w:val="4CCFAF77"/>
    <w:rsid w:val="4CCFAF77"/>
    <w:rsid w:val="4CED3948"/>
    <w:rsid w:val="4D055EF3"/>
    <w:rsid w:val="4D5927BB"/>
    <w:rsid w:val="4D5A87E4"/>
    <w:rsid w:val="4D61D8E7"/>
    <w:rsid w:val="4D8A6980"/>
    <w:rsid w:val="4DEA906B"/>
    <w:rsid w:val="4E1EAB06"/>
    <w:rsid w:val="4E1EAB06"/>
    <w:rsid w:val="4E34D514"/>
    <w:rsid w:val="4E3D448C"/>
    <w:rsid w:val="4E4BE3A1"/>
    <w:rsid w:val="4E7B60D4"/>
    <w:rsid w:val="4E9E4A51"/>
    <w:rsid w:val="4EA390AA"/>
    <w:rsid w:val="4EA390AA"/>
    <w:rsid w:val="4EACEEA1"/>
    <w:rsid w:val="4EB1673B"/>
    <w:rsid w:val="4EC43931"/>
    <w:rsid w:val="4EF8C8FA"/>
    <w:rsid w:val="4F75205A"/>
    <w:rsid w:val="4F7B5F2D"/>
    <w:rsid w:val="4F80EA6E"/>
    <w:rsid w:val="4F8B7DEF"/>
    <w:rsid w:val="4F9DF15E"/>
    <w:rsid w:val="50038B30"/>
    <w:rsid w:val="50038B30"/>
    <w:rsid w:val="50262B53"/>
    <w:rsid w:val="50262B53"/>
    <w:rsid w:val="505F687A"/>
    <w:rsid w:val="5066ECAD"/>
    <w:rsid w:val="507D8551"/>
    <w:rsid w:val="50DB4E74"/>
    <w:rsid w:val="5124AAEA"/>
    <w:rsid w:val="512AAA4A"/>
    <w:rsid w:val="512D5959"/>
    <w:rsid w:val="5135B9A2"/>
    <w:rsid w:val="5135B9A2"/>
    <w:rsid w:val="5161C83B"/>
    <w:rsid w:val="51710E8C"/>
    <w:rsid w:val="517AFCBF"/>
    <w:rsid w:val="5197D264"/>
    <w:rsid w:val="51B13897"/>
    <w:rsid w:val="51E2A081"/>
    <w:rsid w:val="51F00860"/>
    <w:rsid w:val="521E8B6F"/>
    <w:rsid w:val="524A7168"/>
    <w:rsid w:val="52718CC4"/>
    <w:rsid w:val="52CEDAC6"/>
    <w:rsid w:val="5339596C"/>
    <w:rsid w:val="53444F4D"/>
    <w:rsid w:val="53444F4D"/>
    <w:rsid w:val="5385230A"/>
    <w:rsid w:val="53962C52"/>
    <w:rsid w:val="539808D1"/>
    <w:rsid w:val="53AF932E"/>
    <w:rsid w:val="53C4DFF1"/>
    <w:rsid w:val="54122B0B"/>
    <w:rsid w:val="541D224B"/>
    <w:rsid w:val="54B339DC"/>
    <w:rsid w:val="54D2399E"/>
    <w:rsid w:val="5515AEE7"/>
    <w:rsid w:val="55286ADC"/>
    <w:rsid w:val="5551C3B2"/>
    <w:rsid w:val="556BB7C2"/>
    <w:rsid w:val="5589D5BD"/>
    <w:rsid w:val="5595FEBD"/>
    <w:rsid w:val="55D0E5D2"/>
    <w:rsid w:val="55DA6E58"/>
    <w:rsid w:val="55E496A6"/>
    <w:rsid w:val="55E496A6"/>
    <w:rsid w:val="56544F41"/>
    <w:rsid w:val="5673A48E"/>
    <w:rsid w:val="56939147"/>
    <w:rsid w:val="5699A798"/>
    <w:rsid w:val="569B503E"/>
    <w:rsid w:val="56B67B47"/>
    <w:rsid w:val="57340DA9"/>
    <w:rsid w:val="577A34A8"/>
    <w:rsid w:val="579E6689"/>
    <w:rsid w:val="57C127B8"/>
    <w:rsid w:val="57CCB827"/>
    <w:rsid w:val="57CCB827"/>
    <w:rsid w:val="584D14DC"/>
    <w:rsid w:val="5872B196"/>
    <w:rsid w:val="5889FD7D"/>
    <w:rsid w:val="593C2B50"/>
    <w:rsid w:val="597FD850"/>
    <w:rsid w:val="59A1842C"/>
    <w:rsid w:val="59A3715D"/>
    <w:rsid w:val="5A3F5D78"/>
    <w:rsid w:val="5A423C0C"/>
    <w:rsid w:val="5A640138"/>
    <w:rsid w:val="5A6E6887"/>
    <w:rsid w:val="5A71382D"/>
    <w:rsid w:val="5A76D83E"/>
    <w:rsid w:val="5A85D9DF"/>
    <w:rsid w:val="5AB911FA"/>
    <w:rsid w:val="5ABFA01D"/>
    <w:rsid w:val="5B2E423D"/>
    <w:rsid w:val="5B7D6C42"/>
    <w:rsid w:val="5BD962E3"/>
    <w:rsid w:val="5BEA07EF"/>
    <w:rsid w:val="5C209F0C"/>
    <w:rsid w:val="5C2762E3"/>
    <w:rsid w:val="5C54F9CD"/>
    <w:rsid w:val="5C5FCA06"/>
    <w:rsid w:val="5CB4E3B2"/>
    <w:rsid w:val="5CC3626F"/>
    <w:rsid w:val="5D530F77"/>
    <w:rsid w:val="5D5D905D"/>
    <w:rsid w:val="5D68A0FF"/>
    <w:rsid w:val="5D700DD9"/>
    <w:rsid w:val="5D777506"/>
    <w:rsid w:val="5D7BEF18"/>
    <w:rsid w:val="5D9DC4AA"/>
    <w:rsid w:val="5DAE00DF"/>
    <w:rsid w:val="5DB2A7E3"/>
    <w:rsid w:val="5DE1B8A1"/>
    <w:rsid w:val="5DF6BEB9"/>
    <w:rsid w:val="5DF90919"/>
    <w:rsid w:val="5E3C08B8"/>
    <w:rsid w:val="5E7B7BDA"/>
    <w:rsid w:val="5E8FFE3F"/>
    <w:rsid w:val="5E9BB615"/>
    <w:rsid w:val="5F39D746"/>
    <w:rsid w:val="5F93AF66"/>
    <w:rsid w:val="5FC4EEB8"/>
    <w:rsid w:val="5FDD9886"/>
    <w:rsid w:val="5FE1343D"/>
    <w:rsid w:val="602C308B"/>
    <w:rsid w:val="6054D7DC"/>
    <w:rsid w:val="6054D7DC"/>
    <w:rsid w:val="605AD3E5"/>
    <w:rsid w:val="606828C4"/>
    <w:rsid w:val="60B4EC6D"/>
    <w:rsid w:val="60BBA99B"/>
    <w:rsid w:val="60EEDFA4"/>
    <w:rsid w:val="60EFFF21"/>
    <w:rsid w:val="60F57F06"/>
    <w:rsid w:val="60FFA6C7"/>
    <w:rsid w:val="6145D3A6"/>
    <w:rsid w:val="61F1860E"/>
    <w:rsid w:val="626146A4"/>
    <w:rsid w:val="626D4CE7"/>
    <w:rsid w:val="627FE7C2"/>
    <w:rsid w:val="62A8AD92"/>
    <w:rsid w:val="630D7932"/>
    <w:rsid w:val="63569D6D"/>
    <w:rsid w:val="636F0715"/>
    <w:rsid w:val="637EBFA7"/>
    <w:rsid w:val="63829452"/>
    <w:rsid w:val="638A19BB"/>
    <w:rsid w:val="6397B1FF"/>
    <w:rsid w:val="63C0278F"/>
    <w:rsid w:val="64031E8A"/>
    <w:rsid w:val="64053416"/>
    <w:rsid w:val="64053416"/>
    <w:rsid w:val="64328E2D"/>
    <w:rsid w:val="64795943"/>
    <w:rsid w:val="64992F8F"/>
    <w:rsid w:val="64BB2BCB"/>
    <w:rsid w:val="64C10BE8"/>
    <w:rsid w:val="64D152B8"/>
    <w:rsid w:val="64F015B3"/>
    <w:rsid w:val="650E812B"/>
    <w:rsid w:val="65152C54"/>
    <w:rsid w:val="658AF64A"/>
    <w:rsid w:val="65B1350D"/>
    <w:rsid w:val="65EB9EB8"/>
    <w:rsid w:val="65EB9EB8"/>
    <w:rsid w:val="667C9FCB"/>
    <w:rsid w:val="6698D26E"/>
    <w:rsid w:val="66DC4C28"/>
    <w:rsid w:val="66DC4C28"/>
    <w:rsid w:val="66DE85BD"/>
    <w:rsid w:val="66E6E564"/>
    <w:rsid w:val="6702E81B"/>
    <w:rsid w:val="671C72AA"/>
    <w:rsid w:val="6789F792"/>
    <w:rsid w:val="67DE66F2"/>
    <w:rsid w:val="67F490E6"/>
    <w:rsid w:val="6818AFFC"/>
    <w:rsid w:val="68779B91"/>
    <w:rsid w:val="688C5296"/>
    <w:rsid w:val="688D291B"/>
    <w:rsid w:val="6890133B"/>
    <w:rsid w:val="6890133B"/>
    <w:rsid w:val="689057D1"/>
    <w:rsid w:val="68C9C4A0"/>
    <w:rsid w:val="68F1325B"/>
    <w:rsid w:val="69167960"/>
    <w:rsid w:val="692A563B"/>
    <w:rsid w:val="69696C19"/>
    <w:rsid w:val="698B9836"/>
    <w:rsid w:val="69908AD3"/>
    <w:rsid w:val="699706A3"/>
    <w:rsid w:val="69A0F647"/>
    <w:rsid w:val="69C05F5C"/>
    <w:rsid w:val="69E48B5F"/>
    <w:rsid w:val="69F5B27D"/>
    <w:rsid w:val="6A37608E"/>
    <w:rsid w:val="6AC65533"/>
    <w:rsid w:val="6AF3F762"/>
    <w:rsid w:val="6AF3F762"/>
    <w:rsid w:val="6AF949C9"/>
    <w:rsid w:val="6B40ABA8"/>
    <w:rsid w:val="6B48B158"/>
    <w:rsid w:val="6BA8F837"/>
    <w:rsid w:val="6BAFEEDB"/>
    <w:rsid w:val="6BE0B6A7"/>
    <w:rsid w:val="6BF28083"/>
    <w:rsid w:val="6C3BA4E5"/>
    <w:rsid w:val="6C42B911"/>
    <w:rsid w:val="6C4E7E49"/>
    <w:rsid w:val="6C5E616D"/>
    <w:rsid w:val="6CA891EB"/>
    <w:rsid w:val="6CA891EB"/>
    <w:rsid w:val="6CEF3823"/>
    <w:rsid w:val="6D0882B4"/>
    <w:rsid w:val="6D26F68A"/>
    <w:rsid w:val="6D2E5F18"/>
    <w:rsid w:val="6D412D07"/>
    <w:rsid w:val="6D56ECA4"/>
    <w:rsid w:val="6D5A95E0"/>
    <w:rsid w:val="6D855C95"/>
    <w:rsid w:val="6D9E5EC5"/>
    <w:rsid w:val="6D9E5EC5"/>
    <w:rsid w:val="6DE4341C"/>
    <w:rsid w:val="6DF087F9"/>
    <w:rsid w:val="6DFC495B"/>
    <w:rsid w:val="6E186877"/>
    <w:rsid w:val="6E255C60"/>
    <w:rsid w:val="6E4618C4"/>
    <w:rsid w:val="6E5B80B6"/>
    <w:rsid w:val="6E7C7B83"/>
    <w:rsid w:val="6EA20E3C"/>
    <w:rsid w:val="6EC71CDF"/>
    <w:rsid w:val="6EC9515E"/>
    <w:rsid w:val="6EF213A8"/>
    <w:rsid w:val="6EF22A95"/>
    <w:rsid w:val="6F2D87BA"/>
    <w:rsid w:val="6F7359B6"/>
    <w:rsid w:val="6FD3EBA3"/>
    <w:rsid w:val="7084A7CF"/>
    <w:rsid w:val="70CAAA94"/>
    <w:rsid w:val="70DF020D"/>
    <w:rsid w:val="70EFBA98"/>
    <w:rsid w:val="71057BCC"/>
    <w:rsid w:val="7121C4A4"/>
    <w:rsid w:val="7121C4A4"/>
    <w:rsid w:val="712A5D7D"/>
    <w:rsid w:val="7155F4A4"/>
    <w:rsid w:val="71A765FE"/>
    <w:rsid w:val="71E80688"/>
    <w:rsid w:val="72474A4E"/>
    <w:rsid w:val="725E359D"/>
    <w:rsid w:val="727CBDCF"/>
    <w:rsid w:val="729FEBC5"/>
    <w:rsid w:val="72ABD949"/>
    <w:rsid w:val="72C595B0"/>
    <w:rsid w:val="72DCDA78"/>
    <w:rsid w:val="730B28E1"/>
    <w:rsid w:val="7314FE89"/>
    <w:rsid w:val="732711AD"/>
    <w:rsid w:val="7334A4AA"/>
    <w:rsid w:val="7341A048"/>
    <w:rsid w:val="73F2E74D"/>
    <w:rsid w:val="73FA53C6"/>
    <w:rsid w:val="740912E1"/>
    <w:rsid w:val="74191080"/>
    <w:rsid w:val="744605E4"/>
    <w:rsid w:val="747A058B"/>
    <w:rsid w:val="748E8673"/>
    <w:rsid w:val="74A07165"/>
    <w:rsid w:val="74B03A88"/>
    <w:rsid w:val="74B8B4F1"/>
    <w:rsid w:val="74CF9D58"/>
    <w:rsid w:val="74D6A0DB"/>
    <w:rsid w:val="74E828D8"/>
    <w:rsid w:val="74F6E9B8"/>
    <w:rsid w:val="752173CD"/>
    <w:rsid w:val="752C3E65"/>
    <w:rsid w:val="75464946"/>
    <w:rsid w:val="754D6E41"/>
    <w:rsid w:val="755EB3B8"/>
    <w:rsid w:val="7562B299"/>
    <w:rsid w:val="75A01DDB"/>
    <w:rsid w:val="75CCCA7D"/>
    <w:rsid w:val="75FC7B47"/>
    <w:rsid w:val="76081882"/>
    <w:rsid w:val="764FADA2"/>
    <w:rsid w:val="76822D55"/>
    <w:rsid w:val="783CF10E"/>
    <w:rsid w:val="78482B28"/>
    <w:rsid w:val="7877EC49"/>
    <w:rsid w:val="78B1C98A"/>
    <w:rsid w:val="791FFE86"/>
    <w:rsid w:val="792AA662"/>
    <w:rsid w:val="79511AE0"/>
    <w:rsid w:val="79809AAF"/>
    <w:rsid w:val="7A0FE0C7"/>
    <w:rsid w:val="7A20DA2A"/>
    <w:rsid w:val="7A2B27BF"/>
    <w:rsid w:val="7A3B4BA4"/>
    <w:rsid w:val="7A530CC5"/>
    <w:rsid w:val="7A62942C"/>
    <w:rsid w:val="7AA205F1"/>
    <w:rsid w:val="7AD08929"/>
    <w:rsid w:val="7ADA4978"/>
    <w:rsid w:val="7B2B3F9C"/>
    <w:rsid w:val="7B385CF6"/>
    <w:rsid w:val="7B3C39FF"/>
    <w:rsid w:val="7B44E589"/>
    <w:rsid w:val="7B498AE9"/>
    <w:rsid w:val="7B5C720A"/>
    <w:rsid w:val="7B5CA454"/>
    <w:rsid w:val="7B6C687F"/>
    <w:rsid w:val="7BF0CC30"/>
    <w:rsid w:val="7BFA6981"/>
    <w:rsid w:val="7C19D72E"/>
    <w:rsid w:val="7C1B6D3B"/>
    <w:rsid w:val="7C514CFA"/>
    <w:rsid w:val="7C7D4C7F"/>
    <w:rsid w:val="7C9FB40B"/>
    <w:rsid w:val="7CAD76E1"/>
    <w:rsid w:val="7CC1577C"/>
    <w:rsid w:val="7CE31C5F"/>
    <w:rsid w:val="7CFFC136"/>
    <w:rsid w:val="7D404F53"/>
    <w:rsid w:val="7DDA41C3"/>
    <w:rsid w:val="7E95ACF4"/>
    <w:rsid w:val="7EB6E89B"/>
    <w:rsid w:val="7ECAA6A0"/>
    <w:rsid w:val="7EDAC4F7"/>
    <w:rsid w:val="7EDAC4F7"/>
    <w:rsid w:val="7F050AE0"/>
    <w:rsid w:val="7F8CF2F6"/>
    <w:rsid w:val="7FBB7976"/>
    <w:rsid w:val="7FD4C86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55C95"/>
  <w15:chartTrackingRefBased/>
  <w15:docId w15:val="{CD2414AD-5F47-4E0A-886D-24274044E48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209B6E02"/>
    <w:rPr>
      <w:rFonts w:ascii="Arial" w:hAnsi="Arial" w:eastAsia="Arial" w:cs="Arial"/>
      <w:sz w:val="20"/>
      <w:szCs w:val="20"/>
    </w:rPr>
    <w:pPr>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09B6E02"/>
    <w:pPr>
      <w:spacing/>
      <w:ind w:left="720"/>
      <w:contextualSpacing/>
    </w:pPr>
  </w:style>
  <w:style w:type="paragraph" w:styleId="Heading1">
    <w:uiPriority w:val="9"/>
    <w:name w:val="heading 1"/>
    <w:basedOn w:val="Normal"/>
    <w:next w:val="Normal"/>
    <w:qFormat/>
    <w:rsid w:val="209B6E02"/>
    <w:rPr>
      <w:b w:val="1"/>
      <w:bCs w:val="1"/>
      <w:i w:val="0"/>
      <w:iCs w:val="0"/>
      <w:color w:val="auto"/>
      <w:sz w:val="32"/>
      <w:szCs w:val="32"/>
    </w:rPr>
    <w:pPr>
      <w:keepNext w:val="1"/>
      <w:keepLines w:val="1"/>
      <w:spacing w:before="360" w:after="80"/>
      <w:outlineLvl w:val="0"/>
    </w:pPr>
  </w:style>
  <w:style w:type="paragraph" w:styleId="Heading2">
    <w:uiPriority w:val="9"/>
    <w:name w:val="heading 2"/>
    <w:basedOn w:val="Heading1"/>
    <w:next w:val="Normal"/>
    <w:unhideWhenUsed/>
    <w:qFormat/>
    <w:rsid w:val="209B6E02"/>
    <w:rPr>
      <w:sz w:val="24"/>
      <w:szCs w:val="24"/>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w:type="character" w:styleId="Hyperlink">
    <w:uiPriority w:val="99"/>
    <w:name w:val="Hyperlink"/>
    <w:basedOn w:val="DefaultParagraphFont"/>
    <w:unhideWhenUsed/>
    <w:rsid w:val="5B7D6C42"/>
    <w:rPr>
      <w:color w:val="467886"/>
      <w:u w:val="single"/>
    </w:rPr>
  </w:style>
  <w:style xmlns:w14="http://schemas.microsoft.com/office/word/2010/wordml" xmlns:mc="http://schemas.openxmlformats.org/markup-compatibility/2006" xmlns:w="http://schemas.openxmlformats.org/wordprocessingml/2006/main" w:type="table" w:styleId="GridTable4" mc:Ignorable="w14">
    <w:name xmlns:w="http://schemas.openxmlformats.org/wordprocessingml/2006/main" w:val="Grid Table 4"/>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xmlns:w="http://schemas.openxmlformats.org/wordprocessingml/2006/main" w:type="lastRow">
      <w:rPr>
        <w:b/>
        <w:bCs/>
      </w:rPr>
      <w:tblPr/>
      <w:tcPr>
        <w:tcBorders>
          <w:top w:val="double" w:color="000000" w:themeColor="tex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CCCCCC" w:themeFill="text1" w:themeFillTint="33"/>
      </w:tcPr>
    </w:tblStylePr>
    <w:tblStylePr xmlns:w="http://schemas.openxmlformats.org/wordprocessingml/2006/main" w:type="band1Horz">
      <w:tblPr/>
      <w:tcPr>
        <w:shd w:val="clear" w:color="auto" w:fill="CCCCCC" w:themeFill="text1" w:themeFillTint="33"/>
      </w:tcPr>
    </w:tblStylePr>
  </w:style>
  <w:style xmlns:w14="http://schemas.microsoft.com/office/word/2010/wordml" xmlns:mc="http://schemas.openxmlformats.org/markup-compatibility/2006" xmlns:w="http://schemas.openxmlformats.org/wordprocessingml/2006/main" w:type="table" w:styleId="ListTable4" mc:Ignorable="w14">
    <w:name xmlns:w="http://schemas.openxmlformats.org/wordprocessingml/2006/main" w:val="List Table 4"/>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xmlns:w="http://schemas.openxmlformats.org/wordprocessingml/2006/main" w:type="lastRow">
      <w:rPr>
        <w:b/>
        <w:bCs/>
      </w:rPr>
      <w:tblPr/>
      <w:tcPr>
        <w:tcBorders>
          <w:top w:val="double" w:color="666666" w:themeColor="text1" w:themeTint="99"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CCCCCC" w:themeFill="text1" w:themeFillTint="33"/>
      </w:tcPr>
    </w:tblStylePr>
    <w:tblStylePr xmlns:w="http://schemas.openxmlformats.org/wordprocessingml/2006/main" w:type="band1Horz">
      <w:tblPr/>
      <w:tcPr>
        <w:shd w:val="clear" w:color="auto" w:fill="CCCCCC" w:themeFill="text1" w:themeFillTint="33"/>
      </w:tcPr>
    </w:tblStylePr>
  </w:style>
  <w:style xmlns:w14="http://schemas.microsoft.com/office/word/2010/wordml" xmlns:mc="http://schemas.openxmlformats.org/markup-compatibility/2006" xmlns:w="http://schemas.openxmlformats.org/wordprocessingml/2006/main" w:type="table" w:styleId="GridTable1Light-Accent1" mc:Ignorable="w14">
    <w:name xmlns:w="http://schemas.openxmlformats.org/wordprocessingml/2006/main" w:val="Grid Table 1 Light Accent 1"/>
    <w:basedOn xmlns:w="http://schemas.openxmlformats.org/wordprocessingml/2006/main" w:val="TableNormal"/>
    <w:uiPriority xmlns:w="http://schemas.openxmlformats.org/wordprocessingml/2006/main" w:val="46"/>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9CC2E5" w:themeColor="accent1" w:themeTint="99" w:sz="12" w:space="0"/>
        </w:tcBorders>
      </w:tcPr>
    </w:tblStylePr>
    <w:tblStylePr xmlns:w="http://schemas.openxmlformats.org/wordprocessingml/2006/main" w:type="lastRow">
      <w:rPr>
        <w:b/>
        <w:bCs/>
      </w:rPr>
      <w:tblPr/>
      <w:tcPr>
        <w:tcBorders>
          <w:top w:val="double" w:color="9CC2E5" w:themeColor="accent1" w:themeTint="99" w:sz="2" w:space="0"/>
        </w:tcBorders>
      </w:tcPr>
    </w:tblStylePr>
    <w:tblStylePr xmlns:w="http://schemas.openxmlformats.org/wordprocessingml/2006/main" w:type="firstCol">
      <w:rPr>
        <w:b/>
        <w:bCs/>
      </w:rPr>
    </w:tblStylePr>
    <w:tblStylePr xmlns:w="http://schemas.openxmlformats.org/wordprocessingml/2006/main" w:type="lastCol">
      <w:rPr>
        <w:b/>
        <w:bCs/>
      </w:rPr>
    </w:tblStylePr>
  </w:style>
  <w:style w:type="paragraph" w:styleId="Header">
    <w:uiPriority w:val="99"/>
    <w:name w:val="header"/>
    <w:basedOn w:val="Normal"/>
    <w:unhideWhenUsed/>
    <w:rsid w:val="209B6E02"/>
    <w:pPr>
      <w:tabs>
        <w:tab w:val="center" w:leader="none" w:pos="4680"/>
        <w:tab w:val="right" w:leader="none" w:pos="9360"/>
      </w:tabs>
      <w:spacing w:after="0" w:line="240" w:lineRule="auto"/>
    </w:pPr>
  </w:style>
  <w:style w:type="paragraph" w:styleId="Footer">
    <w:uiPriority w:val="99"/>
    <w:name w:val="footer"/>
    <w:basedOn w:val="Normal"/>
    <w:unhideWhenUsed/>
    <w:rsid w:val="209B6E02"/>
    <w:pPr>
      <w:tabs>
        <w:tab w:val="center" w:leader="none" w:pos="4680"/>
        <w:tab w:val="right" w:leader="none" w:pos="9360"/>
      </w:tabs>
      <w:spacing w:after="0" w:line="240" w:lineRule="auto"/>
    </w:pPr>
  </w:style>
  <w:style w:type="paragraph" w:styleId="TOC1">
    <w:uiPriority w:val="39"/>
    <w:name w:val="toc 1"/>
    <w:basedOn w:val="Normal"/>
    <w:next w:val="Normal"/>
    <w:unhideWhenUsed/>
    <w:rsid w:val="1A5EE76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 Id="rId2084191834" Type="http://schemas.openxmlformats.org/officeDocument/2006/relationships/image" Target="../media/image.png"/><Relationship Id="Rcf53f36c8c994d43" Type="http://schemas.openxmlformats.org/officeDocument/2006/relationships/numbering" Target="numbering.xml"/><Relationship Id="R9a93db06815e479b" Type="http://schemas.microsoft.com/office/2011/relationships/people" Target="people.xml"/><Relationship Id="R6ee1ac9b34414fb8" Type="http://schemas.microsoft.com/office/2011/relationships/commentsExtended" Target="commentsExtended.xml"/><Relationship Id="R2836d614032345fd" Type="http://schemas.microsoft.com/office/2016/09/relationships/commentsIds" Target="commentsIds.xml"/><Relationship Id="R400c80176d694492" Type="http://schemas.openxmlformats.org/officeDocument/2006/relationships/header" Target="header.xml"/><Relationship Id="Rf1bb750583484ce4" Type="http://schemas.openxmlformats.org/officeDocument/2006/relationships/footer" Target="footer.xml"/><Relationship Id="Ra90dc43cac144be7" Type="http://schemas.openxmlformats.org/officeDocument/2006/relationships/header" Target="header2.xml"/><Relationship Id="R3855cc0d1db34994" Type="http://schemas.openxmlformats.org/officeDocument/2006/relationships/footer" Target="footer2.xml"/></Relationships>
</file>

<file path=word/_rels/header.xml.rels><?xml version='1.0' encoding='UTF-8' standalone='yes'?>
<Relationships xmlns="http://schemas.openxmlformats.org/package/2006/relationships"><Relationship Id="rId828896721" Type="http://schemas.openxmlformats.org/officeDocument/2006/relationships/image" Target="../media/image7.png"/></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630232E75029B468CC8AFBF631DE06F" ma:contentTypeVersion="10" ma:contentTypeDescription="Crear nuevo documento." ma:contentTypeScope="" ma:versionID="c4528bade825651501cf1e12263b4f3d">
  <xsd:schema xmlns:xsd="http://www.w3.org/2001/XMLSchema" xmlns:xs="http://www.w3.org/2001/XMLSchema" xmlns:p="http://schemas.microsoft.com/office/2006/metadata/properties" xmlns:ns2="4b8958b7-be53-41c9-b31a-88c2d4f16482" targetNamespace="http://schemas.microsoft.com/office/2006/metadata/properties" ma:root="true" ma:fieldsID="23335a883f850135a297cfedd5263e0c" ns2:_="">
    <xsd:import namespace="4b8958b7-be53-41c9-b31a-88c2d4f164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8958b7-be53-41c9-b31a-88c2d4f164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b8958b7-be53-41c9-b31a-88c2d4f1648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49B6F12-43FF-4317-9C91-C9A0B20137B3}"/>
</file>

<file path=customXml/itemProps2.xml><?xml version="1.0" encoding="utf-8"?>
<ds:datastoreItem xmlns:ds="http://schemas.openxmlformats.org/officeDocument/2006/customXml" ds:itemID="{74B15D2E-96AF-491E-A4D5-7EB7E4AD1819}"/>
</file>

<file path=customXml/itemProps3.xml><?xml version="1.0" encoding="utf-8"?>
<ds:datastoreItem xmlns:ds="http://schemas.openxmlformats.org/officeDocument/2006/customXml" ds:itemID="{16B57101-4E19-447D-B8CD-BA7F45766CB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ALEJANDRO PONCE SANCHEZ</dc:creator>
  <cp:keywords/>
  <dc:description/>
  <cp:lastModifiedBy>LUIS ALEJANDRO PONCE SANCHEZ</cp:lastModifiedBy>
  <dcterms:created xsi:type="dcterms:W3CDTF">2025-10-29T02:45:20Z</dcterms:created>
  <dcterms:modified xsi:type="dcterms:W3CDTF">2025-12-29T04:10:46Z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0x0101005630232E75029B468CC8AFBF631DE06F</vt:lpwstr>
  </property>
  <property fmtid="{D5CDD505-2E9C-101B-9397-08002B2CF9AE}" pid="3" name="MediaServiceImageTags">
    <vt:lpwstr/>
  </property>
</Properties>
</file>