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DB4" w:rsidRDefault="009F7DB4" w:rsidP="009F7DB4">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 xml:space="preserve">Useful Dates and Links </w:t>
      </w:r>
    </w:p>
    <w:p w:rsidR="009F7DB4" w:rsidRDefault="009F7DB4" w:rsidP="009F7DB4">
      <w:pPr>
        <w:spacing w:after="0" w:line="336" w:lineRule="atLeast"/>
        <w:rPr>
          <w:rFonts w:ascii="Arial" w:eastAsia="Times New Roman" w:hAnsi="Arial" w:cs="Arial"/>
          <w:color w:val="333333"/>
          <w:sz w:val="19"/>
          <w:szCs w:val="19"/>
        </w:rPr>
      </w:pPr>
    </w:p>
    <w:p w:rsidR="009F7DB4" w:rsidRDefault="009F7DB4" w:rsidP="009F7DB4">
      <w:pPr>
        <w:spacing w:after="0" w:line="336" w:lineRule="atLeast"/>
        <w:rPr>
          <w:rFonts w:ascii="Arial" w:eastAsia="Times New Roman" w:hAnsi="Arial" w:cs="Arial"/>
          <w:color w:val="333333"/>
          <w:sz w:val="19"/>
          <w:szCs w:val="19"/>
        </w:rPr>
      </w:pPr>
    </w:p>
    <w:tbl>
      <w:tblPr>
        <w:tblW w:w="8250" w:type="dxa"/>
        <w:jc w:val="center"/>
        <w:tblCellSpacing w:w="0" w:type="dxa"/>
        <w:tblCellMar>
          <w:top w:w="30" w:type="dxa"/>
          <w:left w:w="30" w:type="dxa"/>
          <w:bottom w:w="30" w:type="dxa"/>
          <w:right w:w="30" w:type="dxa"/>
        </w:tblCellMar>
        <w:tblLook w:val="04A0" w:firstRow="1" w:lastRow="0" w:firstColumn="1" w:lastColumn="0" w:noHBand="0" w:noVBand="1"/>
      </w:tblPr>
      <w:tblGrid>
        <w:gridCol w:w="1580"/>
        <w:gridCol w:w="6670"/>
      </w:tblGrid>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November 01</w:t>
            </w: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Employers</w:t>
            </w:r>
            <w:r w:rsidRPr="00CD26F2">
              <w:rPr>
                <w:rFonts w:ascii="Arial" w:eastAsia="Times New Roman" w:hAnsi="Arial" w:cs="Arial"/>
                <w:color w:val="777777"/>
                <w:sz w:val="18"/>
                <w:szCs w:val="18"/>
              </w:rPr>
              <w:t xml:space="preserve"> - Income Tax Withholding. Ask employees whose withholding allowances will be different in 2012 to fill out a new Form W-4.</w:t>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Pr>
                <w:rFonts w:ascii="Arial" w:eastAsia="Times New Roman" w:hAnsi="Arial" w:cs="Arial"/>
                <w:noProof/>
                <w:color w:val="777777"/>
                <w:sz w:val="18"/>
                <w:szCs w:val="18"/>
              </w:rPr>
              <w:drawing>
                <wp:inline distT="0" distB="0" distL="0" distR="0">
                  <wp:extent cx="9525" cy="95250"/>
                  <wp:effectExtent l="0" t="0" r="0" b="0"/>
                  <wp:docPr id="20" name="Picture 20" descr="http://www.clientsource.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lientsource.com/images/space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November 10</w:t>
            </w: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Employers</w:t>
            </w:r>
            <w:r w:rsidRPr="00CD26F2">
              <w:rPr>
                <w:rFonts w:ascii="Arial" w:eastAsia="Times New Roman" w:hAnsi="Arial" w:cs="Arial"/>
                <w:color w:val="777777"/>
                <w:sz w:val="18"/>
                <w:szCs w:val="18"/>
              </w:rPr>
              <w:t xml:space="preserve"> - Social Security, Medicare, and withheld income tax. File form 941 for the third quarter of 2011. This due date applies only if you deposited the tax for the quarter in full and on time.</w:t>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Pr>
                <w:rFonts w:ascii="Arial" w:eastAsia="Times New Roman" w:hAnsi="Arial" w:cs="Arial"/>
                <w:noProof/>
                <w:color w:val="777777"/>
                <w:sz w:val="18"/>
                <w:szCs w:val="18"/>
              </w:rPr>
              <w:drawing>
                <wp:inline distT="0" distB="0" distL="0" distR="0">
                  <wp:extent cx="9525" cy="95250"/>
                  <wp:effectExtent l="0" t="0" r="0" b="0"/>
                  <wp:docPr id="21" name="Picture 21" descr="http://www.clientsource.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lientsource.com/images/space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Employees</w:t>
            </w:r>
            <w:r w:rsidRPr="00CD26F2">
              <w:rPr>
                <w:rFonts w:ascii="Arial" w:eastAsia="Times New Roman" w:hAnsi="Arial" w:cs="Arial"/>
                <w:color w:val="777777"/>
                <w:sz w:val="18"/>
                <w:szCs w:val="18"/>
              </w:rPr>
              <w:t xml:space="preserve"> - who work for </w:t>
            </w:r>
            <w:bookmarkStart w:id="0" w:name="_GoBack"/>
            <w:bookmarkEnd w:id="0"/>
            <w:r w:rsidR="00270435" w:rsidRPr="00CD26F2">
              <w:rPr>
                <w:rFonts w:ascii="Arial" w:eastAsia="Times New Roman" w:hAnsi="Arial" w:cs="Arial"/>
                <w:color w:val="777777"/>
                <w:sz w:val="18"/>
                <w:szCs w:val="18"/>
              </w:rPr>
              <w:t>tips?</w:t>
            </w:r>
            <w:r w:rsidRPr="00CD26F2">
              <w:rPr>
                <w:rFonts w:ascii="Arial" w:eastAsia="Times New Roman" w:hAnsi="Arial" w:cs="Arial"/>
                <w:color w:val="777777"/>
                <w:sz w:val="18"/>
                <w:szCs w:val="18"/>
              </w:rPr>
              <w:t xml:space="preserve"> If you received $20 or more in tips during October, report them to your employer. You can use Form 4070.</w:t>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Pr>
                <w:rFonts w:ascii="Arial" w:eastAsia="Times New Roman" w:hAnsi="Arial" w:cs="Arial"/>
                <w:noProof/>
                <w:color w:val="777777"/>
                <w:sz w:val="18"/>
                <w:szCs w:val="18"/>
              </w:rPr>
              <w:drawing>
                <wp:inline distT="0" distB="0" distL="0" distR="0">
                  <wp:extent cx="9525" cy="95250"/>
                  <wp:effectExtent l="0" t="0" r="0" b="0"/>
                  <wp:docPr id="22" name="Picture 22" descr="http://www.clientsource.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lientsource.com/images/space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November 15</w:t>
            </w: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Employers</w:t>
            </w:r>
            <w:r w:rsidRPr="00CD26F2">
              <w:rPr>
                <w:rFonts w:ascii="Arial" w:eastAsia="Times New Roman" w:hAnsi="Arial" w:cs="Arial"/>
                <w:color w:val="777777"/>
                <w:sz w:val="18"/>
                <w:szCs w:val="18"/>
              </w:rPr>
              <w:t xml:space="preserve"> - </w:t>
            </w:r>
            <w:proofErr w:type="spellStart"/>
            <w:r w:rsidRPr="00CD26F2">
              <w:rPr>
                <w:rFonts w:ascii="Arial" w:eastAsia="Times New Roman" w:hAnsi="Arial" w:cs="Arial"/>
                <w:color w:val="777777"/>
                <w:sz w:val="18"/>
                <w:szCs w:val="18"/>
              </w:rPr>
              <w:t>Nonpayroll</w:t>
            </w:r>
            <w:proofErr w:type="spellEnd"/>
            <w:r w:rsidRPr="00CD26F2">
              <w:rPr>
                <w:rFonts w:ascii="Arial" w:eastAsia="Times New Roman" w:hAnsi="Arial" w:cs="Arial"/>
                <w:color w:val="777777"/>
                <w:sz w:val="18"/>
                <w:szCs w:val="18"/>
              </w:rPr>
              <w:t xml:space="preserve"> withholding. If the monthly deposit rule applies, deposit the tax for payments in October.</w:t>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Pr>
                <w:rFonts w:ascii="Arial" w:eastAsia="Times New Roman" w:hAnsi="Arial" w:cs="Arial"/>
                <w:noProof/>
                <w:color w:val="777777"/>
                <w:sz w:val="18"/>
                <w:szCs w:val="18"/>
              </w:rPr>
              <w:drawing>
                <wp:inline distT="0" distB="0" distL="0" distR="0">
                  <wp:extent cx="9525" cy="95250"/>
                  <wp:effectExtent l="0" t="0" r="0" b="0"/>
                  <wp:docPr id="23" name="Picture 23" descr="http://www.clientsource.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lientsource.com/images/space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9F7DB4" w:rsidRPr="00CD26F2" w:rsidTr="007824ED">
        <w:trPr>
          <w:tblCellSpacing w:w="0" w:type="dxa"/>
          <w:jc w:val="center"/>
        </w:trPr>
        <w:tc>
          <w:tcPr>
            <w:tcW w:w="1605" w:type="dxa"/>
            <w:hideMark/>
          </w:tcPr>
          <w:p w:rsidR="009F7DB4" w:rsidRPr="00CD26F2" w:rsidRDefault="009F7DB4" w:rsidP="007824ED">
            <w:pPr>
              <w:spacing w:after="0" w:line="384" w:lineRule="auto"/>
              <w:rPr>
                <w:rFonts w:ascii="Arial" w:eastAsia="Times New Roman" w:hAnsi="Arial" w:cs="Arial"/>
                <w:color w:val="777777"/>
                <w:sz w:val="18"/>
                <w:szCs w:val="18"/>
              </w:rPr>
            </w:pPr>
          </w:p>
        </w:tc>
        <w:tc>
          <w:tcPr>
            <w:tcW w:w="6885" w:type="dxa"/>
            <w:vAlign w:val="center"/>
            <w:hideMark/>
          </w:tcPr>
          <w:p w:rsidR="009F7DB4" w:rsidRPr="00CD26F2" w:rsidRDefault="009F7DB4" w:rsidP="007824ED">
            <w:pPr>
              <w:spacing w:after="0" w:line="384" w:lineRule="auto"/>
              <w:rPr>
                <w:rFonts w:ascii="Arial" w:eastAsia="Times New Roman" w:hAnsi="Arial" w:cs="Arial"/>
                <w:color w:val="777777"/>
                <w:sz w:val="18"/>
                <w:szCs w:val="18"/>
              </w:rPr>
            </w:pPr>
            <w:r w:rsidRPr="00CD26F2">
              <w:rPr>
                <w:rFonts w:ascii="Arial" w:eastAsia="Times New Roman" w:hAnsi="Arial" w:cs="Arial"/>
                <w:b/>
                <w:bCs/>
                <w:color w:val="777777"/>
                <w:sz w:val="18"/>
              </w:rPr>
              <w:t>Employers</w:t>
            </w:r>
            <w:r w:rsidRPr="00CD26F2">
              <w:rPr>
                <w:rFonts w:ascii="Arial" w:eastAsia="Times New Roman" w:hAnsi="Arial" w:cs="Arial"/>
                <w:color w:val="777777"/>
                <w:sz w:val="18"/>
                <w:szCs w:val="18"/>
              </w:rPr>
              <w:t xml:space="preserve"> - Social security, Medicare, and withheld income tax. If the monthly deposit rule applies, deposit the tax for payments in October</w:t>
            </w:r>
          </w:p>
        </w:tc>
      </w:tr>
    </w:tbl>
    <w:p w:rsidR="009F7DB4" w:rsidRDefault="009F7DB4" w:rsidP="009F7DB4">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Employees –</w:t>
      </w:r>
      <w:proofErr w:type="spellStart"/>
      <w:proofErr w:type="gramStart"/>
      <w:r>
        <w:rPr>
          <w:rFonts w:ascii="Arial" w:eastAsia="Times New Roman" w:hAnsi="Arial" w:cs="Arial"/>
          <w:color w:val="333333"/>
          <w:sz w:val="19"/>
          <w:szCs w:val="19"/>
        </w:rPr>
        <w:t>april</w:t>
      </w:r>
      <w:proofErr w:type="spellEnd"/>
      <w:proofErr w:type="gramEnd"/>
      <w:r>
        <w:rPr>
          <w:rFonts w:ascii="Arial" w:eastAsia="Times New Roman" w:hAnsi="Arial" w:cs="Arial"/>
          <w:color w:val="333333"/>
          <w:sz w:val="19"/>
          <w:szCs w:val="19"/>
        </w:rPr>
        <w:t xml:space="preserve"> 15</w:t>
      </w:r>
      <w:r w:rsidRPr="00CD26F2">
        <w:rPr>
          <w:rFonts w:ascii="Arial" w:eastAsia="Times New Roman" w:hAnsi="Arial" w:cs="Arial"/>
          <w:color w:val="333333"/>
          <w:sz w:val="19"/>
          <w:szCs w:val="19"/>
          <w:vertAlign w:val="superscript"/>
        </w:rPr>
        <w:t>th</w:t>
      </w:r>
      <w:r>
        <w:rPr>
          <w:rFonts w:ascii="Arial" w:eastAsia="Times New Roman" w:hAnsi="Arial" w:cs="Arial"/>
          <w:color w:val="333333"/>
          <w:sz w:val="19"/>
          <w:szCs w:val="19"/>
        </w:rPr>
        <w:t xml:space="preserve"> as per </w:t>
      </w:r>
      <w:proofErr w:type="spellStart"/>
      <w:r>
        <w:rPr>
          <w:rFonts w:ascii="Arial" w:eastAsia="Times New Roman" w:hAnsi="Arial" w:cs="Arial"/>
          <w:color w:val="333333"/>
          <w:sz w:val="19"/>
          <w:szCs w:val="19"/>
        </w:rPr>
        <w:t>irs</w:t>
      </w:r>
      <w:proofErr w:type="spellEnd"/>
    </w:p>
    <w:p w:rsidR="009F7DB4" w:rsidRDefault="009F7DB4" w:rsidP="009F7DB4">
      <w:pPr>
        <w:spacing w:after="0" w:line="336" w:lineRule="atLeast"/>
        <w:rPr>
          <w:rFonts w:ascii="Arial" w:eastAsia="Times New Roman" w:hAnsi="Arial" w:cs="Arial"/>
          <w:color w:val="333333"/>
          <w:sz w:val="19"/>
          <w:szCs w:val="19"/>
        </w:rPr>
      </w:pPr>
    </w:p>
    <w:p w:rsidR="009F7DB4" w:rsidRDefault="009F7DB4" w:rsidP="009F7DB4">
      <w:pPr>
        <w:spacing w:after="0" w:line="336" w:lineRule="atLeast"/>
        <w:rPr>
          <w:rFonts w:ascii="Arial" w:eastAsia="Times New Roman" w:hAnsi="Arial" w:cs="Arial"/>
          <w:color w:val="333333"/>
          <w:sz w:val="19"/>
          <w:szCs w:val="19"/>
        </w:rPr>
      </w:pPr>
    </w:p>
    <w:p w:rsidR="009F7DB4" w:rsidRPr="00215AB2" w:rsidRDefault="009F7DB4" w:rsidP="009F7DB4">
      <w:pPr>
        <w:spacing w:after="240" w:line="240" w:lineRule="auto"/>
        <w:rPr>
          <w:rFonts w:ascii="Times New Roman" w:eastAsia="Times New Roman" w:hAnsi="Times New Roman" w:cs="Times New Roman"/>
          <w:sz w:val="24"/>
          <w:szCs w:val="24"/>
        </w:rPr>
      </w:pPr>
      <w:r w:rsidRPr="00215AB2">
        <w:rPr>
          <w:rFonts w:ascii="Times New Roman" w:eastAsia="Times New Roman" w:hAnsi="Times New Roman" w:cs="Times New Roman"/>
          <w:sz w:val="24"/>
          <w:szCs w:val="24"/>
        </w:rPr>
        <w:t>If you are having problems with the IRS there are 3 things you should know:</w:t>
      </w:r>
    </w:p>
    <w:p w:rsidR="009F7DB4" w:rsidRPr="00215AB2" w:rsidRDefault="009F7DB4" w:rsidP="009F7D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AB2">
        <w:rPr>
          <w:rFonts w:ascii="Times New Roman" w:eastAsia="Times New Roman" w:hAnsi="Times New Roman" w:cs="Times New Roman"/>
          <w:sz w:val="24"/>
          <w:szCs w:val="24"/>
        </w:rPr>
        <w:t>No one is better qualified than a Certified Public Accountant to prepare accurate tax returns.</w:t>
      </w:r>
    </w:p>
    <w:p w:rsidR="009F7DB4" w:rsidRPr="00215AB2" w:rsidRDefault="009F7DB4" w:rsidP="009F7D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AB2">
        <w:rPr>
          <w:rFonts w:ascii="Times New Roman" w:eastAsia="Times New Roman" w:hAnsi="Times New Roman" w:cs="Times New Roman"/>
          <w:sz w:val="24"/>
          <w:szCs w:val="24"/>
        </w:rPr>
        <w:t>No one is better qualified to represent you before the IRS than a relentless attorney that will ensure the least financial impact of the resolution of your IRS problems.</w:t>
      </w:r>
    </w:p>
    <w:p w:rsidR="009F7DB4" w:rsidRPr="00215AB2" w:rsidRDefault="009F7DB4" w:rsidP="009F7D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AB2">
        <w:rPr>
          <w:rFonts w:ascii="Times New Roman" w:eastAsia="Times New Roman" w:hAnsi="Times New Roman" w:cs="Times New Roman"/>
          <w:sz w:val="24"/>
          <w:szCs w:val="24"/>
        </w:rPr>
        <w:t xml:space="preserve">In the Tax Planner CPA team you will find Certified Public Accountants with over 25 </w:t>
      </w:r>
      <w:proofErr w:type="spellStart"/>
      <w:r w:rsidRPr="00215AB2">
        <w:rPr>
          <w:rFonts w:ascii="Times New Roman" w:eastAsia="Times New Roman" w:hAnsi="Times New Roman" w:cs="Times New Roman"/>
          <w:sz w:val="24"/>
          <w:szCs w:val="24"/>
        </w:rPr>
        <w:t>years experience</w:t>
      </w:r>
      <w:proofErr w:type="spellEnd"/>
      <w:r w:rsidRPr="00215AB2">
        <w:rPr>
          <w:rFonts w:ascii="Times New Roman" w:eastAsia="Times New Roman" w:hAnsi="Times New Roman" w:cs="Times New Roman"/>
          <w:sz w:val="24"/>
          <w:szCs w:val="24"/>
        </w:rPr>
        <w:t xml:space="preserve"> and a focus on international taxation, and a group of Attorneys with over 18 </w:t>
      </w:r>
      <w:proofErr w:type="spellStart"/>
      <w:r w:rsidRPr="00215AB2">
        <w:rPr>
          <w:rFonts w:ascii="Times New Roman" w:eastAsia="Times New Roman" w:hAnsi="Times New Roman" w:cs="Times New Roman"/>
          <w:sz w:val="24"/>
          <w:szCs w:val="24"/>
        </w:rPr>
        <w:t>years experience</w:t>
      </w:r>
      <w:proofErr w:type="spellEnd"/>
      <w:r w:rsidRPr="00215AB2">
        <w:rPr>
          <w:rFonts w:ascii="Times New Roman" w:eastAsia="Times New Roman" w:hAnsi="Times New Roman" w:cs="Times New Roman"/>
          <w:sz w:val="24"/>
          <w:szCs w:val="24"/>
        </w:rPr>
        <w:t xml:space="preserve"> dealing with tax courts.</w:t>
      </w:r>
    </w:p>
    <w:p w:rsidR="009F7DB4" w:rsidRDefault="009F7DB4" w:rsidP="009F7DB4">
      <w:pPr>
        <w:pStyle w:val="Heading1"/>
      </w:pPr>
      <w:r>
        <w:t>Issues due to improper filings</w:t>
      </w:r>
    </w:p>
    <w:p w:rsidR="009F7DB4" w:rsidRDefault="00270435" w:rsidP="009F7DB4">
      <w:pPr>
        <w:numPr>
          <w:ilvl w:val="0"/>
          <w:numId w:val="2"/>
        </w:numPr>
        <w:spacing w:before="100" w:beforeAutospacing="1" w:after="100" w:afterAutospacing="1" w:line="240" w:lineRule="auto"/>
      </w:pPr>
      <w:hyperlink r:id="rId7" w:history="1">
        <w:r w:rsidR="009F7DB4">
          <w:rPr>
            <w:rStyle w:val="Hyperlink"/>
          </w:rPr>
          <w:t>Problems with the IRS</w:t>
        </w:r>
      </w:hyperlink>
    </w:p>
    <w:p w:rsidR="009F7DB4" w:rsidRDefault="00270435" w:rsidP="009F7DB4">
      <w:pPr>
        <w:numPr>
          <w:ilvl w:val="0"/>
          <w:numId w:val="2"/>
        </w:numPr>
        <w:spacing w:before="100" w:beforeAutospacing="1" w:after="100" w:afterAutospacing="1" w:line="240" w:lineRule="auto"/>
      </w:pPr>
      <w:hyperlink r:id="rId8" w:history="1">
        <w:r w:rsidR="009F7DB4">
          <w:rPr>
            <w:rStyle w:val="Hyperlink"/>
          </w:rPr>
          <w:t>Types of IRS Correspondence</w:t>
        </w:r>
      </w:hyperlink>
    </w:p>
    <w:p w:rsidR="009F7DB4" w:rsidRDefault="00270435" w:rsidP="009F7DB4">
      <w:pPr>
        <w:numPr>
          <w:ilvl w:val="0"/>
          <w:numId w:val="2"/>
        </w:numPr>
        <w:spacing w:before="100" w:beforeAutospacing="1" w:after="100" w:afterAutospacing="1" w:line="240" w:lineRule="auto"/>
      </w:pPr>
      <w:hyperlink r:id="rId9" w:history="1">
        <w:r w:rsidR="009F7DB4">
          <w:rPr>
            <w:rStyle w:val="Hyperlink"/>
          </w:rPr>
          <w:t>Areas of Practice</w:t>
        </w:r>
      </w:hyperlink>
    </w:p>
    <w:p w:rsidR="009F7DB4" w:rsidRDefault="009F7DB4" w:rsidP="009F7DB4">
      <w:pPr>
        <w:spacing w:after="0"/>
      </w:pPr>
      <w:r>
        <w:br w:type="textWrapping" w:clear="all"/>
      </w:r>
    </w:p>
    <w:tbl>
      <w:tblPr>
        <w:tblW w:w="5000" w:type="pct"/>
        <w:tblCellSpacing w:w="0" w:type="dxa"/>
        <w:tblCellMar>
          <w:left w:w="0" w:type="dxa"/>
          <w:right w:w="0" w:type="dxa"/>
        </w:tblCellMar>
        <w:tblLook w:val="04A0" w:firstRow="1" w:lastRow="0" w:firstColumn="1" w:lastColumn="0" w:noHBand="0" w:noVBand="1"/>
      </w:tblPr>
      <w:tblGrid>
        <w:gridCol w:w="9360"/>
      </w:tblGrid>
      <w:tr w:rsidR="009F7DB4" w:rsidTr="007824ED">
        <w:trPr>
          <w:tblCellSpacing w:w="0" w:type="dxa"/>
        </w:trPr>
        <w:tc>
          <w:tcPr>
            <w:tcW w:w="0" w:type="auto"/>
            <w:vAlign w:val="center"/>
            <w:hideMark/>
          </w:tcPr>
          <w:p w:rsidR="009F7DB4" w:rsidRDefault="009F7DB4" w:rsidP="007824ED">
            <w:pPr>
              <w:spacing w:after="240"/>
              <w:rPr>
                <w:sz w:val="24"/>
                <w:szCs w:val="24"/>
              </w:rPr>
            </w:pPr>
            <w:r>
              <w:rPr>
                <w:noProof/>
              </w:rPr>
              <w:lastRenderedPageBreak/>
              <w:drawing>
                <wp:anchor distT="19050" distB="19050" distL="57150" distR="57150" simplePos="0" relativeHeight="251659264" behindDoc="0" locked="0" layoutInCell="1" allowOverlap="0">
                  <wp:simplePos x="0" y="0"/>
                  <wp:positionH relativeFrom="column">
                    <wp:align>right</wp:align>
                  </wp:positionH>
                  <wp:positionV relativeFrom="line">
                    <wp:posOffset>0</wp:posOffset>
                  </wp:positionV>
                  <wp:extent cx="1200150" cy="1323975"/>
                  <wp:effectExtent l="19050" t="0" r="0" b="0"/>
                  <wp:wrapSquare wrapText="bothSides"/>
                  <wp:docPr id="2" name="Picture 2" descr="http://www.taxplannercpa.com/images/individual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xplannercpa.com/images/individual_img.jpg"/>
                          <pic:cNvPicPr>
                            <a:picLocks noChangeAspect="1" noChangeArrowheads="1"/>
                          </pic:cNvPicPr>
                        </pic:nvPicPr>
                        <pic:blipFill>
                          <a:blip r:embed="rId10" cstate="print"/>
                          <a:srcRect/>
                          <a:stretch>
                            <a:fillRect/>
                          </a:stretch>
                        </pic:blipFill>
                        <pic:spPr bwMode="auto">
                          <a:xfrm>
                            <a:off x="0" y="0"/>
                            <a:ext cx="1200150" cy="1323975"/>
                          </a:xfrm>
                          <a:prstGeom prst="rect">
                            <a:avLst/>
                          </a:prstGeom>
                          <a:noFill/>
                          <a:ln w="9525">
                            <a:noFill/>
                            <a:miter lim="800000"/>
                            <a:headEnd/>
                            <a:tailEnd/>
                          </a:ln>
                        </pic:spPr>
                      </pic:pic>
                    </a:graphicData>
                  </a:graphic>
                </wp:anchor>
              </w:drawing>
            </w:r>
            <w:r>
              <w:t>The IRS has dramatically stepped up their use of letter audits. If the IRS is unable to verify data on your return they will send you a letter seeking clarification. This letter will usually say you owe an unexpectedly large sum of money. Don’t panic. Our experience has been that many of these inquiries can be resolved with little or no additional taxes due. If you are facing interest and penalties due to underpayment of taxes, be aware that the IRS is simply presenting their point of view. We will be happy to analyze your situation and determine if there are factors not taken into consideration by the IRS, and fight to get you a fair treatment.</w:t>
            </w:r>
            <w:r>
              <w:br/>
            </w:r>
            <w:r>
              <w:br/>
              <w:t>First, we will examine the applicable facts and will attempt to propose an alternate presentation minimizing any liability (The tax code is rarely black or white). If, at the end of our review we still determine that you owe the IRS money, we can try to have penalties and interest waived. We can also devise a payment plan with reasonable goals and timing expectations, to be presented to the IRS within their established guidelines.</w:t>
            </w:r>
            <w:r>
              <w:br/>
            </w:r>
            <w:r>
              <w:br/>
              <w:t xml:space="preserve">If you owe more than you can pay, we will draft an Offer in Compromise, where we present your particular situation to the IRS and negotiate a payment amount with terms that allow you to pay your obligations without having an adverse impact on your daily living needs. Individuals have saved tens of thousands of dollars and still complied with their tax duties as citizens, so if you feel like you have received an unreasonable bill please be sure to </w:t>
            </w:r>
            <w:hyperlink r:id="rId11" w:history="1">
              <w:r>
                <w:rPr>
                  <w:rStyle w:val="Hyperlink"/>
                </w:rPr>
                <w:t>contact us</w:t>
              </w:r>
            </w:hyperlink>
            <w:r>
              <w:t>.</w:t>
            </w:r>
          </w:p>
        </w:tc>
      </w:tr>
    </w:tbl>
    <w:p w:rsidR="009F7DB4" w:rsidRPr="00215AB2" w:rsidRDefault="009F7DB4" w:rsidP="009F7DB4">
      <w:pPr>
        <w:spacing w:after="0" w:line="240" w:lineRule="auto"/>
        <w:rPr>
          <w:rFonts w:ascii="Times New Roman" w:eastAsia="Times New Roman" w:hAnsi="Times New Roman" w:cs="Times New Roman"/>
          <w:sz w:val="24"/>
          <w:szCs w:val="24"/>
        </w:rPr>
      </w:pPr>
      <w:r w:rsidRPr="00215AB2">
        <w:rPr>
          <w:rFonts w:ascii="Times New Roman" w:eastAsia="Times New Roman" w:hAnsi="Times New Roman" w:cs="Times New Roman"/>
          <w:b/>
          <w:bCs/>
          <w:sz w:val="24"/>
          <w:szCs w:val="24"/>
        </w:rPr>
        <w:t>Types of IRS correspondence</w:t>
      </w:r>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009F7DB4" w:rsidRPr="00215AB2">
          <w:rPr>
            <w:rFonts w:ascii="Times New Roman" w:eastAsia="Times New Roman" w:hAnsi="Times New Roman" w:cs="Times New Roman"/>
            <w:color w:val="0000FF"/>
            <w:sz w:val="24"/>
            <w:szCs w:val="24"/>
            <w:u w:val="single"/>
          </w:rPr>
          <w:t>Notice we changed your account</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history="1">
        <w:r w:rsidR="009F7DB4" w:rsidRPr="00215AB2">
          <w:rPr>
            <w:rFonts w:ascii="Times New Roman" w:eastAsia="Times New Roman" w:hAnsi="Times New Roman" w:cs="Times New Roman"/>
            <w:color w:val="0000FF"/>
            <w:sz w:val="24"/>
            <w:szCs w:val="24"/>
            <w:u w:val="single"/>
          </w:rPr>
          <w:t>Notice of audit &amp; examination scheduled</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009F7DB4" w:rsidRPr="00215AB2">
          <w:rPr>
            <w:rFonts w:ascii="Times New Roman" w:eastAsia="Times New Roman" w:hAnsi="Times New Roman" w:cs="Times New Roman"/>
            <w:color w:val="0000FF"/>
            <w:sz w:val="24"/>
            <w:szCs w:val="24"/>
            <w:u w:val="single"/>
          </w:rPr>
          <w:t>Notice of tax amount changed</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history="1">
        <w:r w:rsidR="009F7DB4" w:rsidRPr="00215AB2">
          <w:rPr>
            <w:rFonts w:ascii="Times New Roman" w:eastAsia="Times New Roman" w:hAnsi="Times New Roman" w:cs="Times New Roman"/>
            <w:color w:val="0000FF"/>
            <w:sz w:val="24"/>
            <w:szCs w:val="24"/>
            <w:u w:val="single"/>
          </w:rPr>
          <w:t>Notice of examination report and change to your tax</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history="1">
        <w:r w:rsidR="009F7DB4" w:rsidRPr="00215AB2">
          <w:rPr>
            <w:rFonts w:ascii="Times New Roman" w:eastAsia="Times New Roman" w:hAnsi="Times New Roman" w:cs="Times New Roman"/>
            <w:color w:val="0000FF"/>
            <w:sz w:val="24"/>
            <w:szCs w:val="24"/>
            <w:u w:val="single"/>
          </w:rPr>
          <w:t>Notice of change to your tax return due to recent audit</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history="1">
        <w:r w:rsidR="009F7DB4" w:rsidRPr="00215AB2">
          <w:rPr>
            <w:rFonts w:ascii="Times New Roman" w:eastAsia="Times New Roman" w:hAnsi="Times New Roman" w:cs="Times New Roman"/>
            <w:color w:val="0000FF"/>
            <w:sz w:val="24"/>
            <w:szCs w:val="24"/>
            <w:u w:val="single"/>
          </w:rPr>
          <w:t>CP2000</w:t>
        </w:r>
      </w:hyperlink>
    </w:p>
    <w:p w:rsidR="009F7DB4" w:rsidRPr="00215AB2" w:rsidRDefault="00270435" w:rsidP="009F7DB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history="1">
        <w:r w:rsidR="009F7DB4" w:rsidRPr="00215AB2">
          <w:rPr>
            <w:rFonts w:ascii="Times New Roman" w:eastAsia="Times New Roman" w:hAnsi="Times New Roman" w:cs="Times New Roman"/>
            <w:color w:val="0000FF"/>
            <w:sz w:val="24"/>
            <w:szCs w:val="24"/>
            <w:u w:val="single"/>
          </w:rPr>
          <w:t>Overview of the examination process</w:t>
        </w:r>
      </w:hyperlink>
    </w:p>
    <w:p w:rsidR="009F7DB4" w:rsidRDefault="009F7DB4" w:rsidP="009F7DB4">
      <w:pPr>
        <w:spacing w:after="0" w:line="336" w:lineRule="atLeast"/>
        <w:rPr>
          <w:rFonts w:ascii="Arial" w:eastAsia="Times New Roman" w:hAnsi="Arial" w:cs="Arial"/>
          <w:color w:val="333333"/>
          <w:sz w:val="19"/>
          <w:szCs w:val="19"/>
        </w:rPr>
      </w:pPr>
      <w:r>
        <w:rPr>
          <w:rFonts w:ascii="Arial" w:eastAsia="Times New Roman" w:hAnsi="Arial" w:cs="Arial"/>
          <w:color w:val="333333"/>
          <w:sz w:val="19"/>
          <w:szCs w:val="19"/>
        </w:rPr>
        <w:t>Explanation required for everything each and every click</w:t>
      </w:r>
    </w:p>
    <w:p w:rsidR="009F7DB4" w:rsidRDefault="009F7DB4" w:rsidP="009F7DB4">
      <w:pPr>
        <w:spacing w:after="0" w:line="336" w:lineRule="atLeast"/>
        <w:rPr>
          <w:rFonts w:ascii="Arial" w:eastAsia="Times New Roman" w:hAnsi="Arial" w:cs="Arial"/>
          <w:color w:val="333333"/>
          <w:sz w:val="19"/>
          <w:szCs w:val="19"/>
        </w:rPr>
      </w:pPr>
    </w:p>
    <w:p w:rsidR="00A72B92" w:rsidRDefault="009F7DB4" w:rsidP="009F7DB4">
      <w:r>
        <w:t>There are thousands of tax preparers in the US.</w:t>
      </w:r>
      <w:r>
        <w:br/>
      </w:r>
      <w:r>
        <w:br/>
        <w:t>Hundreds of them are highly qualified.</w:t>
      </w:r>
      <w:r>
        <w:br/>
      </w:r>
      <w:r>
        <w:br/>
        <w:t>Few of them will focus on the particular area which brought you to our website.</w:t>
      </w:r>
      <w:r>
        <w:br/>
      </w:r>
      <w:r>
        <w:br/>
        <w:t>We believe only we will give you the level of service that will make you feel certain that we have extensively evaluated your particular situation, and exhausted all options to optimize your tax position.</w:t>
      </w:r>
      <w:r>
        <w:br/>
      </w:r>
      <w:r>
        <w:br/>
        <w:t xml:space="preserve">We are here for you year- round, not just a seasonal business with no one to help you if you have </w:t>
      </w:r>
      <w:r>
        <w:lastRenderedPageBreak/>
        <w:t>questions during the year. Every client is our most important client – we are not a large corporation where you will be one more serial number.</w:t>
      </w:r>
      <w:r>
        <w:br/>
      </w:r>
    </w:p>
    <w:sectPr w:rsidR="00A72B92" w:rsidSect="006D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C6F51"/>
    <w:multiLevelType w:val="multilevel"/>
    <w:tmpl w:val="8F6C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C34BA2"/>
    <w:multiLevelType w:val="multilevel"/>
    <w:tmpl w:val="8A44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2A1619"/>
    <w:multiLevelType w:val="multilevel"/>
    <w:tmpl w:val="D8B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2"/>
  </w:compat>
  <w:rsids>
    <w:rsidRoot w:val="009F7DB4"/>
    <w:rsid w:val="00270435"/>
    <w:rsid w:val="006D04CD"/>
    <w:rsid w:val="00983D9A"/>
    <w:rsid w:val="009F7DB4"/>
    <w:rsid w:val="00B2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B4"/>
  </w:style>
  <w:style w:type="paragraph" w:styleId="Heading1">
    <w:name w:val="heading 1"/>
    <w:basedOn w:val="Normal"/>
    <w:link w:val="Heading1Char"/>
    <w:uiPriority w:val="9"/>
    <w:qFormat/>
    <w:rsid w:val="009F7DB4"/>
    <w:pPr>
      <w:spacing w:before="255" w:after="255" w:line="240" w:lineRule="auto"/>
      <w:ind w:left="75" w:right="75"/>
      <w:outlineLvl w:val="0"/>
    </w:pPr>
    <w:rPr>
      <w:rFonts w:ascii="Times New Roman" w:eastAsia="Times New Roman" w:hAnsi="Times New Roman" w:cs="Times New Roman"/>
      <w:b/>
      <w:bCs/>
      <w:color w:val="191C1C"/>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B4"/>
    <w:rPr>
      <w:rFonts w:ascii="Times New Roman" w:eastAsia="Times New Roman" w:hAnsi="Times New Roman" w:cs="Times New Roman"/>
      <w:b/>
      <w:bCs/>
      <w:color w:val="191C1C"/>
      <w:kern w:val="36"/>
      <w:sz w:val="24"/>
      <w:szCs w:val="24"/>
    </w:rPr>
  </w:style>
  <w:style w:type="character" w:styleId="Hyperlink">
    <w:name w:val="Hyperlink"/>
    <w:basedOn w:val="DefaultParagraphFont"/>
    <w:uiPriority w:val="99"/>
    <w:semiHidden/>
    <w:unhideWhenUsed/>
    <w:rsid w:val="009F7DB4"/>
    <w:rPr>
      <w:color w:val="0000FF"/>
      <w:u w:val="single"/>
    </w:rPr>
  </w:style>
  <w:style w:type="paragraph" w:styleId="BalloonText">
    <w:name w:val="Balloon Text"/>
    <w:basedOn w:val="Normal"/>
    <w:link w:val="BalloonTextChar"/>
    <w:uiPriority w:val="99"/>
    <w:semiHidden/>
    <w:unhideWhenUsed/>
    <w:rsid w:val="009F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xplannercpa.com/irs-correspondence.php" TargetMode="External"/><Relationship Id="rId13" Type="http://schemas.openxmlformats.org/officeDocument/2006/relationships/hyperlink" Target="http://www.taxplannercpa.com/irs-problems-notice-of-audit.php" TargetMode="External"/><Relationship Id="rId18" Type="http://schemas.openxmlformats.org/officeDocument/2006/relationships/hyperlink" Target="http://www.taxplannercpa.com/irs-problems-examine-returns.php" TargetMode="External"/><Relationship Id="rId3" Type="http://schemas.microsoft.com/office/2007/relationships/stylesWithEffects" Target="stylesWithEffects.xml"/><Relationship Id="rId7" Type="http://schemas.openxmlformats.org/officeDocument/2006/relationships/hyperlink" Target="http://www.taxplannercpa.com/irs-problems.php" TargetMode="External"/><Relationship Id="rId12" Type="http://schemas.openxmlformats.org/officeDocument/2006/relationships/hyperlink" Target="http://www.taxplannercpa.com/irs-problems-changed-your-account.php" TargetMode="External"/><Relationship Id="rId17" Type="http://schemas.openxmlformats.org/officeDocument/2006/relationships/hyperlink" Target="http://www.taxplannercpa.com/irs-problems-CP2000.php" TargetMode="External"/><Relationship Id="rId2" Type="http://schemas.openxmlformats.org/officeDocument/2006/relationships/styles" Target="styles.xml"/><Relationship Id="rId16" Type="http://schemas.openxmlformats.org/officeDocument/2006/relationships/hyperlink" Target="http://www.taxplannercpa.com/irs-problems-notice-of-change.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taxplannercpa.com/contactus.php" TargetMode="External"/><Relationship Id="rId5" Type="http://schemas.openxmlformats.org/officeDocument/2006/relationships/webSettings" Target="webSettings.xml"/><Relationship Id="rId15" Type="http://schemas.openxmlformats.org/officeDocument/2006/relationships/hyperlink" Target="http://www.taxplannercpa.com/irs-problems-notice-examination-report.php"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xplannercpa.com/irs-problems-practice-areas.php" TargetMode="External"/><Relationship Id="rId14" Type="http://schemas.openxmlformats.org/officeDocument/2006/relationships/hyperlink" Target="http://www.taxplannercpa.com/irs-problems-notice-tax-amount-change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723</Words>
  <Characters>4123</Characters>
  <Application>Microsoft Office Word</Application>
  <DocSecurity>0</DocSecurity>
  <Lines>34</Lines>
  <Paragraphs>9</Paragraphs>
  <ScaleCrop>false</ScaleCrop>
  <Company>Acer</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Satya</cp:lastModifiedBy>
  <cp:revision>2</cp:revision>
  <dcterms:created xsi:type="dcterms:W3CDTF">2011-12-12T13:16:00Z</dcterms:created>
  <dcterms:modified xsi:type="dcterms:W3CDTF">2011-12-18T16:36:00Z</dcterms:modified>
</cp:coreProperties>
</file>