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B085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right—there’s a lot more “foundational” to go after than just cranking more loops. Under your constraints (no external data, only code we write + proofs/derivations), the sweet spot is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axiom-driven consistency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QFT+gravity: modularity, unitarity, causality, crossing, symmetry, positivity. Here’s a focused menu of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quantum-gravity/particle-theory tracks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we can make genuine headway and produce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verifiable artifacts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(proofs, certificates, infeasibility witnesses), not just pretty numerics.</w:t>
      </w:r>
    </w:p>
    <w:p w14:paraId="2CD1AB7E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1) AdS₃ “Pure Gravity” via the Modular Bootstrap</w:t>
      </w:r>
    </w:p>
    <w:p w14:paraId="02ACDE10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extremal 2D CFTs with only Virasoro descendants below the gap (the “pure AdS₃ gravity” dual) exist for large central charge c=24k?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it’s perfect.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Entirely first-principles: modular invariance, unitarity, integrality. No data.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3CCFC4C2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from scratch: a high-precision modular bootstrap/LP+SDP solver with exact rational certificates (dual functionals) and integer-degeneracy constraints.</w:t>
      </w:r>
    </w:p>
    <w:p w14:paraId="09BC221F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for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feasible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partition functions with spectral gaps; when infeasible, return dual certificates =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proof of impossibility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given (c, gap).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1175A900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60–90d: Reproduce known constraints (k=1 Monster point).</w:t>
      </w:r>
    </w:p>
    <w:p w14:paraId="69E11F24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6–12mo: Either explicit extremal-like spectra at new k, or rigorous no-go regions (publishable).</w:t>
      </w:r>
    </w:p>
    <w:p w14:paraId="7C74A67B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2) Gravitational Positivity &amp; Causality Bounds (Flat Space)</w:t>
      </w:r>
    </w:p>
    <w:p w14:paraId="2223A6EF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Bound higher-derivative operators in graviton EFTs (e.g., R², R³ terms) using analyticity/crossing/unitarity + eikonal/shockwave causality.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dispersion theory + convex optimization; certificates are dual polynomials or SOS decompositions.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4CC7E807" w14:textId="77777777" w:rsidR="005F2D90" w:rsidRPr="005F2D90" w:rsidRDefault="005F2D90" w:rsidP="005F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dispersion relations with subtractions compatible with gravity’s IR behavior; include t-channel pole handling and Regge tails.</w:t>
      </w:r>
    </w:p>
    <w:p w14:paraId="2C1D4024" w14:textId="77777777" w:rsidR="005F2D90" w:rsidRPr="005F2D90" w:rsidRDefault="005F2D90" w:rsidP="005F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SoS/SDP machinery that outputs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 certificates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proving an operator region is forbidden/allowed.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3–9mo: New multi-coupling bounds that tighten or disambiguate known results, with machine-checkable proofs.</w:t>
      </w:r>
    </w:p>
    <w:p w14:paraId="7932789F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3) Celestial CFT Bootstrap (4D QG ↔ 2D Celestial)</w:t>
      </w:r>
    </w:p>
    <w:p w14:paraId="204A59E9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Enforce SL(2,ℂ) covariance, crossing, unitarity, and soft-theorem constraints on celestial correlators to carve out the consistent “celestial CFT” space for graviton scattering.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It’s all symmetry, kinematics, and consistency; verifiable by symbolic/analytic checks.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5F67F391" w14:textId="77777777" w:rsidR="005F2D90" w:rsidRPr="005F2D90" w:rsidRDefault="005F2D90" w:rsidP="005F2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scratch: Mellin transform pipeline for tree/1-loop toy amplitudes we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derive ourselves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then impose celestial crossing/Regge/soft limits as SDP inequalities.</w:t>
      </w:r>
    </w:p>
    <w:p w14:paraId="31F7FD29" w14:textId="77777777" w:rsidR="005F2D90" w:rsidRPr="005F2D90" w:rsidRDefault="005F2D90" w:rsidP="005F2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 extremal functionals that certify or exclude OPE data patterns.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6–12mo: First rigorous “islands” or no-go regions for simple sectors (e.g., identical-helicity subsectors).</w:t>
      </w:r>
    </w:p>
    <w:p w14:paraId="11B7CE90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4) Modular-Lightcone Bootstrap for Stress-Tensor Dominated CFTs (Holographic CFT)</w:t>
      </w:r>
    </w:p>
    <w:p w14:paraId="537C146C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large-c, sparse-spectrum CFTs (holographic), derive sharp bounds on higher-spin gaps/OPE coefficients implied by causality/chaos (Regge) + crossing.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 only crossing, unitarity, modular constraints on thermal correlators, and chaos bounds—no data.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5A285038" w14:textId="77777777" w:rsidR="005F2D90" w:rsidRPr="005F2D90" w:rsidRDefault="005F2D90" w:rsidP="005F2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Lorentzian inversion + lightcone expansions; certify inequalities via SDP/SoS.</w:t>
      </w:r>
    </w:p>
    <w:p w14:paraId="579A5E24" w14:textId="77777777" w:rsidR="005F2D90" w:rsidRPr="005F2D90" w:rsidRDefault="005F2D90" w:rsidP="005F2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 certificates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a given bulk higher-derivative term must be small/vanish to avoid superluminality/ANEC violation.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6–9mo: Tighter “gravitational bootstrap” exclusion plots for higher-spin exchanges.</w:t>
      </w:r>
    </w:p>
    <w:p w14:paraId="581A7733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5) Positive Geometry for Gravity (Beyond Planar N=4 SYM)</w:t>
      </w:r>
    </w:p>
    <w:p w14:paraId="0A5BBD7E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 or rule out positive-geometry/canonical-form structures (amplituhedron-like) for (super)gravity sectors.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combinatorics/algebraic geometry; outputs are constructive geometries and residue identities that we can symbolically verify.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7C8135B4" w14:textId="77777777" w:rsidR="005F2D90" w:rsidRPr="005F2D90" w:rsidRDefault="005F2D90" w:rsidP="005F2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Implement from scratch: canonical-form solvers for polytopes/Grassmannians; finite-field sampling + rational reconstruction for integrands; symbol integrability checks.</w:t>
      </w:r>
    </w:p>
    <w:p w14:paraId="03F63DAB" w14:textId="77777777" w:rsidR="005F2D90" w:rsidRPr="005F2D90" w:rsidRDefault="005F2D90" w:rsidP="005F2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for minimal geometries reproducing low-loop graviton integrands we derive ourselves from on-shell recursion + unitarity cuts.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9–12mo: New positive-geometry proposals or no-go theorems for specific helicity/loop sectors.</w:t>
      </w:r>
    </w:p>
    <w:p w14:paraId="18A88597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6) Non-perturbative S-matrix Bootstrap with Gravity Inputs</w:t>
      </w:r>
    </w:p>
    <w:p w14:paraId="1419BBBD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Carve out the space of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unitary, crossing-symmetric, analytic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2→2 amplitudes obeying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gravitational soft theorems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proper high-energy behavior.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Fully axiomatic; feasibility ↔ convex optimization with certificates.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3A43F8E2" w14:textId="77777777" w:rsidR="005F2D90" w:rsidRPr="005F2D90" w:rsidRDefault="005F2D90" w:rsidP="005F2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partial-wave + Roy-like equation machinery adapted to massless exchange and IR dressing; impose soft (Weinberg) behavior as hard constraints.</w:t>
      </w:r>
    </w:p>
    <w:p w14:paraId="5CAFCAEB" w14:textId="77777777" w:rsidR="005F2D90" w:rsidRPr="005F2D90" w:rsidRDefault="005F2D90" w:rsidP="005F2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dual certificates excluding inconsistent Wilson-coefficient tuples.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6–12mo: First rigorous islands/exclusion regions for EFTs with gravity + light matter.</w:t>
      </w:r>
    </w:p>
    <w:p w14:paraId="5F088AE3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7) Extremal Higher-Dimensional CFTs with Stress Tensor (d&gt;2)</w:t>
      </w:r>
    </w:p>
    <w:p w14:paraId="65C5076C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there “nearly extremal” unitary CFTs in d=3,4 with a large gap to higher-spin currents (pure-gravity-like holographic duals)?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Standard bootstrap + extremal functional method; no data.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52BA95B9" w14:textId="77777777" w:rsidR="005F2D90" w:rsidRPr="005F2D90" w:rsidRDefault="005F2D90" w:rsidP="005F2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Mixed-correlator bootstrap including Tμν; certify islands/no-go via dual functionals.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6–12mo: Stronger universal lower bounds on higher-spin gaps (holography-relevant).</w:t>
      </w:r>
    </w:p>
    <w:p w14:paraId="5B0EABBA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8) Swampland-via-Modularity &amp; Higher-Form Symmetries (AdS/CFT interface)</w:t>
      </w:r>
    </w:p>
    <w:p w14:paraId="5CDEF063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modularity, integrality, and higher-form symmetry constraints to produce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theorem-level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obstructions to QG-inconsistent spectra.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All logic; certificates = infeasibility proofs for partition functions/OPE data subject 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 symmetry charges/anomalies.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6FB8DC6E" w14:textId="77777777" w:rsidR="005F2D90" w:rsidRPr="005F2D90" w:rsidRDefault="005F2D90" w:rsidP="005F2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Couple modular bootstrap to discrete/higher-form anomaly constraints (cobordism-style).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9–12mo: New rigorous “no such CFT” results under explicit symmetry assumptions.</w:t>
      </w:r>
    </w:p>
    <w:p w14:paraId="21ED5954" w14:textId="77777777" w:rsidR="005F2D90" w:rsidRPr="005F2D90" w:rsidRDefault="008A0878" w:rsidP="005F2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B6C5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88BE9D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What we’d actually build (once) and reuse everywhere</w:t>
      </w:r>
    </w:p>
    <w:p w14:paraId="7E05515E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Modular/Conformal Bootstrap Stack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(our own SDP with exact/rational logging → dual certificates; extremal functional solvers; lightcone/Regge modules).</w:t>
      </w:r>
    </w:p>
    <w:p w14:paraId="2D0F762A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Dispersive/Positivity Engine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(sum rules with rigorous error control, SoS certificates, handling massless t-channel poles and Regge growth).</w:t>
      </w:r>
    </w:p>
    <w:p w14:paraId="4534FC34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On-Shell/Amplitude Lab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(BCFW + generalized unitarity we implement; symbol/integrability checker; finite-field + reconstruction; canonical-form finder).</w:t>
      </w:r>
    </w:p>
    <w:p w14:paraId="1CBC33A8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Channel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everything (Lean/Isabelle scripts for theorems; DRAT/FRAT for SAT instances; algebraic certificates for SOS/SDP).</w:t>
      </w:r>
    </w:p>
    <w:p w14:paraId="7B16628F" w14:textId="77777777" w:rsidR="005F2D90" w:rsidRPr="005F2D90" w:rsidRDefault="008A0878" w:rsidP="005F2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7871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D00070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Near-term “foundational” wins to target first</w:t>
      </w:r>
    </w:p>
    <w:p w14:paraId="5AAD7F29" w14:textId="77777777" w:rsidR="005F2D90" w:rsidRPr="005F2D90" w:rsidRDefault="005F2D90" w:rsidP="005F2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AdS₃ extremal CFT existence/no-go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new k — either construction or certified impossibility is a genuine landmark.</w:t>
      </w:r>
    </w:p>
    <w:p w14:paraId="4CF423C2" w14:textId="77777777" w:rsidR="005F2D90" w:rsidRPr="005F2D90" w:rsidRDefault="005F2D90" w:rsidP="005F2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Multi-coupling gravitational EFT bounds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airtight dispersive certificates.</w:t>
      </w:r>
    </w:p>
    <w:p w14:paraId="4D0C977A" w14:textId="77777777" w:rsidR="005F2D90" w:rsidRPr="005F2D90" w:rsidRDefault="005F2D90" w:rsidP="005F2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Celestial bootstrap feasibility region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 minimal consistent subsector (a first real “island” would be big).</w:t>
      </w:r>
    </w:p>
    <w:p w14:paraId="771C0087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 any one and I’ll lay out the week-1 sprint (modules, proof objects, and the first certification targets). My vote: start with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AdS₃ modular bootstrap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(clearest path to a theorem), run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gravitational positivity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parallel, then bring in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celestial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once the dispersive stack is humming.</w:t>
      </w:r>
    </w:p>
    <w:p w14:paraId="4AC3B646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7403"/>
    <w:multiLevelType w:val="multilevel"/>
    <w:tmpl w:val="CC2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D497D"/>
    <w:multiLevelType w:val="multilevel"/>
    <w:tmpl w:val="0AF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26BFC"/>
    <w:multiLevelType w:val="multilevel"/>
    <w:tmpl w:val="C6A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442BD"/>
    <w:multiLevelType w:val="multilevel"/>
    <w:tmpl w:val="218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F5A10"/>
    <w:multiLevelType w:val="multilevel"/>
    <w:tmpl w:val="B2B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47CE1"/>
    <w:multiLevelType w:val="multilevel"/>
    <w:tmpl w:val="551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372A5"/>
    <w:multiLevelType w:val="multilevel"/>
    <w:tmpl w:val="E3DC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E1943"/>
    <w:multiLevelType w:val="multilevel"/>
    <w:tmpl w:val="C1E6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036C5"/>
    <w:multiLevelType w:val="multilevel"/>
    <w:tmpl w:val="AED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95EC8"/>
    <w:multiLevelType w:val="multilevel"/>
    <w:tmpl w:val="C9F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28831">
    <w:abstractNumId w:val="0"/>
  </w:num>
  <w:num w:numId="2" w16cid:durableId="636179579">
    <w:abstractNumId w:val="2"/>
  </w:num>
  <w:num w:numId="3" w16cid:durableId="263196938">
    <w:abstractNumId w:val="3"/>
  </w:num>
  <w:num w:numId="4" w16cid:durableId="1941525864">
    <w:abstractNumId w:val="6"/>
  </w:num>
  <w:num w:numId="5" w16cid:durableId="847139852">
    <w:abstractNumId w:val="5"/>
  </w:num>
  <w:num w:numId="6" w16cid:durableId="963655605">
    <w:abstractNumId w:val="1"/>
  </w:num>
  <w:num w:numId="7" w16cid:durableId="1243223707">
    <w:abstractNumId w:val="8"/>
  </w:num>
  <w:num w:numId="8" w16cid:durableId="277760056">
    <w:abstractNumId w:val="9"/>
  </w:num>
  <w:num w:numId="9" w16cid:durableId="7409840">
    <w:abstractNumId w:val="4"/>
  </w:num>
  <w:num w:numId="10" w16cid:durableId="243728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90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26704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44BFE"/>
    <w:rsid w:val="00350969"/>
    <w:rsid w:val="003554EF"/>
    <w:rsid w:val="00364922"/>
    <w:rsid w:val="00364AE1"/>
    <w:rsid w:val="0037296F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03DC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5F2D90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0878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43C6"/>
  <w14:defaultImageDpi w14:val="32767"/>
  <w15:chartTrackingRefBased/>
  <w15:docId w15:val="{8F769F76-102E-304A-822E-E18DBD0E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2D90"/>
  </w:style>
  <w:style w:type="character" w:styleId="Strong">
    <w:name w:val="Strong"/>
    <w:basedOn w:val="DefaultParagraphFont"/>
    <w:uiPriority w:val="22"/>
    <w:qFormat/>
    <w:rsid w:val="005F2D90"/>
    <w:rPr>
      <w:b/>
      <w:bCs/>
    </w:rPr>
  </w:style>
  <w:style w:type="character" w:styleId="Emphasis">
    <w:name w:val="Emphasis"/>
    <w:basedOn w:val="DefaultParagraphFont"/>
    <w:uiPriority w:val="20"/>
    <w:qFormat/>
    <w:rsid w:val="005F2D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6078</Characters>
  <Application>Microsoft Office Word</Application>
  <DocSecurity>0</DocSecurity>
  <Lines>114</Lines>
  <Paragraphs>43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Stevens, Rick L</cp:lastModifiedBy>
  <cp:revision>3</cp:revision>
  <dcterms:created xsi:type="dcterms:W3CDTF">2025-10-19T02:16:00Z</dcterms:created>
  <dcterms:modified xsi:type="dcterms:W3CDTF">2026-01-09T17:01:00Z</dcterms:modified>
</cp:coreProperties>
</file>