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2B3A8C"/>
          <w:sz w:val="40"/>
          <w:szCs w:val="40"/>
        </w:rPr>
        <w:t xml:space="preserve">PROPOSTA DE PROJETO FINAL</w:t>
      </w:r>
    </w:p>
    <w:p>
      <w:pPr>
        <w:spacing w:after="60" w:before="80"/>
        <w:jc w:val="center"/>
      </w:pPr>
      <w:r>
        <w:rPr>
          <w:rFonts w:ascii="Arial" w:cs="Arial" w:eastAsia="Arial" w:hAnsi="Arial"/>
          <w:i/>
          <w:iCs/>
          <w:color w:val="5F5E5A"/>
          <w:sz w:val="26"/>
          <w:szCs w:val="26"/>
        </w:rPr>
        <w:t xml:space="preserve">Speech-to-Speech Translation com Preservação de Estilo para Português Brasileiro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Richard Elias Soares Viana • Herivelton Siqueira • Beatriz Nunes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IMPA Tech • 2026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1. Resumo Executivo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Este projeto propõe o desenvolvimento de um sistema de Speech-to-Speech Translation (S2ST) com preservação de estilo prosódico, voltado a uma aplicação prática: um curso de inglês em que o aluno fala em português brasileiro e recebe de volta o mesmo conteúdo sintetizado em inglês com sua própria voz, cadência e emoção.</w:t>
      </w:r>
    </w:p>
    <w:p>
      <w:pPr>
        <w:spacing w:after="0" w:before="0"/>
      </w:pPr>
      <w: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proposta evoluiu de um modelo de transferência de prosódia intra-língua (PT→PT) para um pipeline cross-lingual (PT-BR→EN) que mantém as características individuais do falante. O principal diferencial é o uso de Global Style Tokens (GST) como representação de estilo, combinados com um encoder de conteúdo pré-treinado (HuBERT) e um decoder TTS em inglês com pesos congelados (VITS/FastSpeech2), treinando apenas um módulo adaptador intermediário — o que reduz drasticamente o custo computacional.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2. Motivação e Contexto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Problema original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proposta inicial pretendia construir um modelo de transferência de prosódia e estilos em áudios em português. O desafio central era a escassez de datasets emocionais de qualidade em PT-BR para treinamento do zero, contornada pelo aproveitamento de modelos pré-treinados em inglês e chinês disponíveis no Hugging Face.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Reformulação: aplicação ao ensino de inglês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proposta foi reformulada para um caso de uso concreto e de alto impacto: uma ferramenta de espelhamento para cursos de inglês. O aluno fala uma frase em português; o sistema devolve como ele soaria falando a mesma frase em inglês, preservando seu timbre, ritmo e emoção. Isso transforma o feedback de "como soa o inglês nativo" em "como você soaria em inglês", personalizando o aprendizado.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IMPACTO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Ferramenta de espelhamento: o aluno ouve sua própria voz — não uma voz genérica — falando inglês correto. Isso aumenta a identificação e reduz a barreira psicológica de "sotaque".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3. Arquitetura do Sistema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Pipeline de inferência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pipeline completo na inferência conecta cinco módulos em sequência: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Áudio PT-BR do aluno → encoder de conteúdo (HuBERT) extrai representações fonéticas z_content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Mesmo áudio → encoder de estilo GST extrai vetor de prosódia z_style (128 dimensões)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Mesmo áudio → ASR Whisper transcreve em português → NLLB traduz para inglês (ou SeamlessM4T faz os dois em uma etapa)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Adaptador de variância funde z_content + z_style + texto EN e mapeia para o espaço do decoder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Decoder TTS em inglês (pesos congelados) sintetiza o áudio final em EN com estilo preservado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Componentes e justificativa técnica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Modelo escolhido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de conteúdo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HuBERT (large)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Representações fonéticas robustas sem supervisão; pré-treinado em PT-BR disponível no HuggingFace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de estilo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GST Reference Encoder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Captura prosódia sem dados rotulados; vetor global de 128-d comprime toda a frase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ASR + Tradução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Whisper + NLLB / SeamlessM4T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SeamlessM4T faz S2TT direto (menor latência); NLLB mais flexível para par PT→EN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Adaptador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Variância + fusão treinável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Único módulo novo; mapeia latentes PT para espaço EN sem retreinar o decoder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Decoder TTS (EN)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VITS / FastSpeech2 (congelado)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Qualidade state-of-the-art em inglês; congelar pesos preserva naturalidade e reduz custo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4. Global Style Tokens: Mecanismo de Captura de Prosódia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O que são GSTs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 Style Tokens são uma matriz de vetores aprendíveis (os "tokens") que representam dimensões latentes de estilo. Durante o treinamento, o modelo descobre sozinho o que cada token significa — sem nenhum rótulo de emoção ou estilo. Empiricamente, tokens especializados emergem para ritmo, pitch médio, energia e timbre.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Fluxo de extração do vetor de estilo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mel-spectrogram do áudio (80 bandas × T frames) é processado por uma CNN de 6 camadas seguida de uma GRU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último estado oculto da GRU é o vetor de referência, que serve de query num mecanismo de atenção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tokens GST são as keys e values; os pesos de atenção (softmax) determinam a contribuição de cada token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vetor z_style resultante (soma ponderada) resume toda a prosódia do áudio em 128 números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DETALHE TÉCNICO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Compressão de ~312×: 5 segundos de áudio geram uma matriz 80×500; o GST comprime isso em 128 números que o decoder usa para condicionar a síntese.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O mel-spectrogram como representação de entrada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áudio bruto (22 050 amostras/s) não pode ser alimentado diretamente numa rede. A cadeia de transformações é: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STFT: janelas de ~25 ms com hop de ~10 ms → matriz de frequência × tempo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Filtros mel: 80 bandas perceptuais (imita o ouvido humano) em vez de 1025 bins lineares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Log-compressão da magnitude → mel-spectrogram final 80 × T</w:t>
      </w:r>
    </w:p>
    <w:p>
      <w:pPr>
        <w:spacing w:after="0" w:before="0"/>
      </w:pPr>
      <w: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Padrões fonéticos são visíveis diretamente no mel-spectrogram: vogais concentram energia nas bandas baixas com formantes identificáveis; consoantes têm energia distribuída; silêncios ficam quase zerados.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5. Processo de Treinamento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Visão geral das fases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treinamento é dividido em três fases sequenciais, cada uma com datasets, entradas e alvos distintos: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Fase 1 — Pré-treino do Reference Encoder e GST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Aspecto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TTS-Portuguese Corpus (~7h, 1 locutor neutro) + LibriVox PT-BR (~50h, múltiplos locutores) + VERBO (~2h, 6 emoções rotuladas)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Mel-spectrogram do áudio PT-BR (80 × 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Reconstruir o mesmo mel-spectrogram via TTS auxiliar — o encoder aprende a comprimir o estilo necessário para a reconstrução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L1 Reconstruction: diferença absoluta entre mel predito e mel real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Style Diversity Loss: penaliza tokens que colapsam no mesmo espaço (distância entre embeddings dos tokens)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Fase 2 — Treinamento do Adaptador PT → 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Aspecto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CoVoST-2 PT→EN (~180h, pares alinhados e verificados) + MuST-C v2 PT→EN (~20h, alta qualidade) + LibriVox PT-BR pseudo-alinhado via NLLB (volume adicional, ruidoso)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z_content (saída do HuBERT sobre áudio PT) + z_style (saída do GST sobre mesmo áudio) + sequência de tokens do texto EN traduzido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Mel-spectrogram gerado pelo TTS EN neutro (VITS no LJSpeech) a partir do texto EN — alvo proxy, sem estilo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 L1: reconstrução do espectrograma alvo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Style Consistency: cosine similarity entre z_style do áudio PT e z_style do áudio EN gerado (deve ser alto)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Adversarial (GAN): discriminador distingue gerado de EN real; força naturalidade da fala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PONTO CRÍTICO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Não existe um par (voz do aluno em PT, mesma voz em EN) para supervisão direta. O alvo é um TTS neutro, e a style consistency loss empurra o modelo indiretamente. A GAN preenche o que a reconstrução de mel não captura.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Fase 3 — Fine-tuning com Dados Emocionais (VERBO + ESD)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Aspecto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Datasets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 (PT-BR, 6 emoções rotuladas, ~2h) + ESD — Emotional Speech Dataset (inglês, equivalente emocional)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Entrada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Áudio PT-BR com emoção rotulada E (ex: alegria) + texto EN traduzido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Alvo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Áudio EN com emoção E — supervisionado pelos rótulos; o modelo aprende que z_style de alegria PT deve gerar prosódia de alegria 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Mel L1: igual às fases anteriores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Emotion Classification Loss: classificador auxiliar congelado (treinado no ESD) recebe mel gerado e prediz emoção (cross-entropy)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Perda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Pitch Contour L1: diferença entre curva F0 gerada e F0 de referência EN com mesma emoção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6. Desafios Técnicos Principais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Alinhamento temporal cross-lingual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inglês é stress-timed (acento determina ritmo) e o PT-BR é syllable-timed (cada sílaba tem duração similar). Isso significa que a mesma frase traduzida terá uma distribuição de duração de fonemas completamente diferente. O adaptador de variância precisa aprender essa redistribuição — o principal desafio de pesquisa da proposta.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Separação de estilo pessoal vs. artefato linguístico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vetor z_style pode capturar não apenas o estilo individual do aluno, mas também características estruturais do português (ritmo silábico, padrões de entonação específicos da língua). Separar 'estilo pessoal' de 'artefato linguístico' no espaço GST é um desafio em aberto que pode exigir supervisão adicional ou disentanglement explícito.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6.3 Escassez de dados para Fase 3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VERBO tem apenas ~2h de dados emocionais em PT-BR. A Fase 3 é inevitavelmente um fine-tuning em dados pequenos, com alto risco de overfitting. Estratégias de mitigação: learning rate muito baixo, regularização L2 agressiva, data augmentation de pitch e velocidade.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7. Datasets Completos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0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Dataset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Volume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TTS-Portuguese Corpus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TTS PT-BR, 1 locutor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1: treinamento base de mapeamento neutro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LibriVox PT-BR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Audiolivros PT-BR, múltiplos locutores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~50h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Fases 1 e 2: variação natural de entonação e ritmo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VERBO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Voz emocional PT-BR, 6 emoções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1 (diversidade) e Fase 3 (fine-tuning emocional)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CoVoST-2 PT→EN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Pares S2T alinhados PT→EN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~180h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2: principal dataset de alinhamento cross-lingual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MuST-C v2 PT→EN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Pares S2T alta qualidade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~20h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2: complemento de alta qualidade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ESD (English)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Voz emocional EN, 6 emoções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~30h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Fase 3: alvo emocional em inglês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8. Avaliação e Métricas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 (Mean Opinion Score): avaliação humana de naturalidade do áudio EN gerado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Speaker Similarity: cosine similarity entre embeddings de speaker do áudio PT e EN (ex: usando ECAPA-TDNN)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Emotion Accuracy: acurácia de classificador de emoção aplicado ao áudio EN gerado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BLEU / chrF sobre transcrição ASR do áudio gerado vs. referência de tradução</w:t>
      </w:r>
    </w:p>
    <w:p>
      <w:pPr>
        <w:pStyle w:val="ListParagraph"/>
        <w:numPr>
          <w:ilvl w:val="0"/>
          <w:numId w:val="2"/>
        </w:numPr>
        <w:spacing w:after="40" w:before="40" w:line="28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Pitch Correlation: correlação de Pearson entre curvas F0 do áudio PT e EN gerado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B3A8C"/>
          <w:sz w:val="32"/>
          <w:szCs w:val="32"/>
        </w:rPr>
        <w:t xml:space="preserve">9. Conclusão</w:t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proposta representa uma progressão natural da ideia original de transferência de prosódia intra-língua para um sistema aplicado de alto impacto. A arquitetura modular — encoder congelado + GST + adaptador treinável + decoder congelado — mantém o custo computacional viável enquanto ataca o problema cross-lingual completo.</w:t>
      </w:r>
    </w:p>
    <w:p>
      <w:pPr>
        <w:spacing w:after="0" w:before="0"/>
      </w:pPr>
      <w:r>
        <w:t xml:space="preserve"/>
      </w:r>
    </w:p>
    <w:p>
      <w:pPr>
        <w:spacing w:after="60" w:before="6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principal risco técnico é a separação entre estilo pessoal e artefato linguístico no vetor GST. Caso o z_style capture predominantemente características do português (e não do falante individual), a preservação de identidade vocal ficará comprometida. Experimentos de ablação com e sem disentanglement explícito devem ser planejados desde o início do projeto.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3A8C"/>
                <w:sz w:val="20"/>
                <w:szCs w:val="20"/>
              </w:rPr>
              <w:t xml:space="preserve">PRÓXIMO PASSO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Implementar o pipeline da Fase 2 com CoVoST-2 e avaliar a speaker similarity antes de avançar para as fases 1 e 3. Isso valida a hipótese central (preservação de estilo cross-lingual) com o menor esforço.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B3A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2026-05-18T03:41:20.503Z</dcterms:created>
  <dcterms:modified xsi:type="dcterms:W3CDTF">2026-05-18T03:41:20.503Z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