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88C37" w14:textId="77777777" w:rsidR="00380F88" w:rsidRDefault="00380F88">
      <w:pPr>
        <w:spacing w:before="3600"/>
      </w:pPr>
    </w:p>
    <w:p w14:paraId="3F37CE35" w14:textId="77777777" w:rsidR="00380F88" w:rsidRDefault="00000000">
      <w:pPr>
        <w:spacing w:after="200"/>
        <w:jc w:val="center"/>
      </w:pPr>
      <w:r>
        <w:rPr>
          <w:rFonts w:ascii="Arial" w:eastAsia="Arial" w:hAnsi="Arial" w:cs="Arial"/>
          <w:b/>
          <w:bCs/>
          <w:color w:val="00356B"/>
          <w:sz w:val="56"/>
          <w:szCs w:val="56"/>
        </w:rPr>
        <w:t>Accounting as Information Processing</w:t>
      </w:r>
    </w:p>
    <w:p w14:paraId="5AEE91E2" w14:textId="77777777" w:rsidR="00380F88" w:rsidRDefault="00000000">
      <w:pPr>
        <w:spacing w:after="600"/>
        <w:jc w:val="center"/>
      </w:pPr>
      <w:r>
        <w:rPr>
          <w:rFonts w:ascii="Arial" w:eastAsia="Arial" w:hAnsi="Arial" w:cs="Arial"/>
          <w:color w:val="444444"/>
          <w:sz w:val="36"/>
          <w:szCs w:val="36"/>
        </w:rPr>
        <w:t>A Manifesto for Teaching</w:t>
      </w:r>
    </w:p>
    <w:p w14:paraId="0D5F61A6" w14:textId="77777777" w:rsidR="00380F88" w:rsidRDefault="00380F88">
      <w:pPr>
        <w:pBdr>
          <w:bottom w:val="single" w:sz="8" w:space="1" w:color="00356B"/>
        </w:pBdr>
        <w:spacing w:after="600"/>
      </w:pPr>
    </w:p>
    <w:p w14:paraId="1F31C8EA" w14:textId="77777777" w:rsidR="00380F88" w:rsidRDefault="00000000">
      <w:pPr>
        <w:spacing w:after="100"/>
        <w:jc w:val="center"/>
      </w:pPr>
      <w:r>
        <w:rPr>
          <w:rFonts w:ascii="Arial" w:eastAsia="Arial" w:hAnsi="Arial" w:cs="Arial"/>
          <w:color w:val="333333"/>
          <w:sz w:val="28"/>
          <w:szCs w:val="28"/>
        </w:rPr>
        <w:t>Rick Antle</w:t>
      </w:r>
    </w:p>
    <w:p w14:paraId="53F587E8" w14:textId="77777777" w:rsidR="00380F88" w:rsidRDefault="00000000">
      <w:pPr>
        <w:spacing w:after="100"/>
        <w:jc w:val="center"/>
      </w:pPr>
      <w:r>
        <w:rPr>
          <w:rFonts w:ascii="Arial" w:eastAsia="Arial" w:hAnsi="Arial" w:cs="Arial"/>
          <w:color w:val="666666"/>
        </w:rPr>
        <w:t>Yale School of Management</w:t>
      </w:r>
    </w:p>
    <w:p w14:paraId="0D6BB364" w14:textId="77777777" w:rsidR="00380F88" w:rsidRDefault="00000000">
      <w:pPr>
        <w:spacing w:after="200"/>
        <w:jc w:val="center"/>
      </w:pPr>
      <w:r>
        <w:rPr>
          <w:rFonts w:ascii="Arial" w:eastAsia="Arial" w:hAnsi="Arial" w:cs="Arial"/>
          <w:i/>
          <w:iCs/>
          <w:color w:val="999999"/>
          <w:sz w:val="22"/>
          <w:szCs w:val="22"/>
        </w:rPr>
        <w:t>DRAFT — March 2026</w:t>
      </w:r>
    </w:p>
    <w:p w14:paraId="77CDAA36" w14:textId="77777777" w:rsidR="00380F88" w:rsidRDefault="00000000">
      <w:r>
        <w:br w:type="page"/>
      </w:r>
    </w:p>
    <w:p w14:paraId="2807E43C" w14:textId="77777777" w:rsidR="00380F88" w:rsidRDefault="00000000">
      <w:pPr>
        <w:pStyle w:val="Heading1"/>
      </w:pPr>
      <w:r>
        <w:lastRenderedPageBreak/>
        <w:t>The Problem with How We Teach Accounting</w:t>
      </w:r>
    </w:p>
    <w:p w14:paraId="51CBACFC" w14:textId="77777777" w:rsidR="00380F88" w:rsidRDefault="00000000">
      <w:pPr>
        <w:spacing w:after="200" w:line="276" w:lineRule="auto"/>
      </w:pPr>
      <w:r>
        <w:t>Something has gone wrong with accounting education. Walk into any introductory accounting classroom and you will hear the language of measurement: we “measure” revenue, we “measure” assets, we “measure” income. Open any leading textbook and the conceptual framework is presented as fundamentally about measurement—selecting the right attribute (historical cost, fair value, net realizable value) and the right unit (nominal dollars, constant dollars). The Financial Accounting Standards Board itself defines measurement as one of the core elements of its conceptual framework, and generations of instructors have dutifully passed this framing along to their students.</w:t>
      </w:r>
    </w:p>
    <w:p w14:paraId="0DB81B90" w14:textId="77777777" w:rsidR="00380F88" w:rsidRDefault="00000000">
      <w:pPr>
        <w:spacing w:after="200" w:line="276" w:lineRule="auto"/>
        <w:ind w:firstLine="360"/>
      </w:pPr>
      <w:r>
        <w:t>The result is that students come away from their first accounting course believing that accounting is a kind of sophisticated measurement exercise—that the accountant’s job is roughly analogous to the scientist’s, involving instruments of varying precision applied to economic phenomena that exist independently of the accounting system. Assets have “true” values that we approximate. Income is a quantity that we try to capture accurately. The balance sheet is a photograph, blurry perhaps, but pointed at something real.</w:t>
      </w:r>
    </w:p>
    <w:p w14:paraId="6B0618E2" w14:textId="77777777" w:rsidR="00380F88" w:rsidRDefault="00000000">
      <w:pPr>
        <w:spacing w:after="200" w:line="276" w:lineRule="auto"/>
        <w:ind w:firstLine="360"/>
      </w:pPr>
      <w:r>
        <w:t>This framing is not just incomplete. It is actively misleading, and it produces students who misunderstand what they are doing when they make journal entries, who struggle with adjustments because they cannot see why those entries are necessary, and who later, as practitioners, fail to appreciate the profound judgment that lies at the heart of accounting work.</w:t>
      </w:r>
    </w:p>
    <w:p w14:paraId="63F5916F" w14:textId="77777777" w:rsidR="00380F88" w:rsidRDefault="00000000">
      <w:pPr>
        <w:spacing w:after="200" w:line="276" w:lineRule="auto"/>
        <w:ind w:firstLine="360"/>
      </w:pPr>
      <w:r>
        <w:t>There is a better way to think about accounting, and therefore a better way to teach it. Accounting is not measurement. Accounting is information processing.</w:t>
      </w:r>
    </w:p>
    <w:p w14:paraId="5ED9286A" w14:textId="77777777" w:rsidR="00380F88" w:rsidRDefault="00000000">
      <w:pPr>
        <w:pStyle w:val="Heading1"/>
      </w:pPr>
      <w:r>
        <w:t>What Do We Mean by Information Processing?</w:t>
      </w:r>
    </w:p>
    <w:p w14:paraId="4BF04339" w14:textId="77777777" w:rsidR="00380F88" w:rsidRDefault="00000000">
      <w:pPr>
        <w:spacing w:after="200" w:line="276" w:lineRule="auto"/>
      </w:pPr>
      <w:r>
        <w:t>Information processing is the systematic recognition, classification, aggregation, and communication of information about economic events and conditions. The key word is information. Every act of accounting begins with information arriving—from a transaction, from an observation, from the simple passage of time—and the accountant’s task is to decide what to do with it.</w:t>
      </w:r>
    </w:p>
    <w:p w14:paraId="5B4FBDF1" w14:textId="77777777" w:rsidR="00380F88" w:rsidRDefault="00000000">
      <w:pPr>
        <w:spacing w:after="200" w:line="276" w:lineRule="auto"/>
        <w:ind w:firstLine="360"/>
      </w:pPr>
      <w:r>
        <w:t>This reframing is not merely semantic. It changes the fundamental question that students ask when they encounter an economic event. Under the measurement paradigm, the student asks: “What is the correct value?” Under the information processing paradigm, the student asks: “What information do we have, and does it belong in the accounts?”</w:t>
      </w:r>
    </w:p>
    <w:p w14:paraId="1D36B765" w14:textId="77777777" w:rsidR="00380F88" w:rsidRDefault="00000000">
      <w:pPr>
        <w:spacing w:after="200" w:line="276" w:lineRule="auto"/>
        <w:ind w:firstLine="360"/>
      </w:pPr>
      <w:r>
        <w:lastRenderedPageBreak/>
        <w:t>The second question is both more accurate and more generative. It leads naturally to the concept of recognition—the decision about whether to bring information into the accounting system. It clarifies why some events result in journal entries and others do not. It makes adjusting entries intelligible rather than mysterious. And it positions judgment where it belongs: not at the periphery of accounting, but at its center.</w:t>
      </w:r>
    </w:p>
    <w:p w14:paraId="5726664C" w14:textId="77777777" w:rsidR="00380F88" w:rsidRDefault="00000000">
      <w:pPr>
        <w:pStyle w:val="Heading1"/>
      </w:pPr>
      <w:r>
        <w:t>Recognition as the Central Act</w:t>
      </w:r>
    </w:p>
    <w:p w14:paraId="772F4BD2" w14:textId="77777777" w:rsidR="00380F88" w:rsidRDefault="00000000">
      <w:pPr>
        <w:spacing w:after="200" w:line="276" w:lineRule="auto"/>
      </w:pPr>
      <w:r>
        <w:t>If accounting is information processing, then recognition is the central act. Recognition is the decision to incorporate information into the formal accounting records. It is not measurement. It precedes measurement. Before you can assign a number to anything, you must first decide that the thing belongs in the accounts at all.</w:t>
      </w:r>
    </w:p>
    <w:p w14:paraId="6C7CABCD" w14:textId="77777777" w:rsidR="00380F88" w:rsidRDefault="00000000">
      <w:pPr>
        <w:spacing w:after="200" w:line="276" w:lineRule="auto"/>
        <w:ind w:firstLine="360"/>
      </w:pPr>
      <w:r>
        <w:t>Consider a simple cash sale. A customer hands over money in exchange for goods. What has happened? Information has arrived: cash has been received. Does this information belong in the accounts? Yes—cash has been received, and it must be recognized. The journal entry follows naturally: debit Cash, credit Sales. The student who understands recognition as an information processing decision sees immediately why this entry is necessary. Information arrived. We processed it.</w:t>
      </w:r>
    </w:p>
    <w:p w14:paraId="05D7C2B3" w14:textId="77777777" w:rsidR="00380F88" w:rsidRDefault="00000000">
      <w:pPr>
        <w:spacing w:after="200" w:line="276" w:lineRule="auto"/>
        <w:ind w:firstLine="360"/>
      </w:pPr>
      <w:r>
        <w:t>Now consider something students find much harder: an adjusting entry for accrued interest. At the end of the period, no transaction has occurred. No one has handed anyone any money. No invoice has arrived. Yet the accountant must make an entry. Under the measurement paradigm, this is puzzling—what are we measuring? Nothing happened. Students memorize the entry without understanding it.</w:t>
      </w:r>
    </w:p>
    <w:p w14:paraId="4154FDCE" w14:textId="77777777" w:rsidR="00380F88" w:rsidRDefault="00000000">
      <w:pPr>
        <w:spacing w:after="200" w:line="276" w:lineRule="auto"/>
        <w:ind w:firstLine="360"/>
      </w:pPr>
      <w:r>
        <w:t xml:space="preserve">Under the information processing paradigm, the logic is transparent. What information do we have? We have a note payable with a stated interest rate. We know that time has passed. Time passing is itself information—mundane, perhaps, but </w:t>
      </w:r>
      <w:proofErr w:type="gramStart"/>
      <w:r>
        <w:t>information</w:t>
      </w:r>
      <w:proofErr w:type="gramEnd"/>
      <w:r>
        <w:t xml:space="preserve"> nonetheless. It tells us that interest has accrued, that an obligation has grown, that the accounts no longer reflect reality. Does this information belong in the accounts? Yes. </w:t>
      </w:r>
      <w:proofErr w:type="gramStart"/>
      <w:r>
        <w:t>So</w:t>
      </w:r>
      <w:proofErr w:type="gramEnd"/>
      <w:r>
        <w:t xml:space="preserve"> we recognize it: debit Interest Expense, credit Interest Payable.</w:t>
      </w:r>
    </w:p>
    <w:p w14:paraId="7499AB30" w14:textId="77777777" w:rsidR="00380F88" w:rsidRDefault="00000000">
      <w:pPr>
        <w:spacing w:after="200" w:line="276" w:lineRule="auto"/>
        <w:ind w:firstLine="360"/>
      </w:pPr>
      <w:r>
        <w:t>The passage of time is information. The physical count of inventory that disagrees with the books is information. The market price of a security that has changed since last quarter is information. An impairment—the realization that an asset will not generate the cash flows we once expected—is information. In every case, the accountant’s first question is the same: does this information belong in the accounts?</w:t>
      </w:r>
    </w:p>
    <w:p w14:paraId="46494B18" w14:textId="77777777" w:rsidR="00380F88" w:rsidRDefault="00000000">
      <w:pPr>
        <w:pStyle w:val="Heading1"/>
      </w:pPr>
      <w:r>
        <w:t>Sources of Information</w:t>
      </w:r>
    </w:p>
    <w:p w14:paraId="04D2BEE6" w14:textId="77777777" w:rsidR="00380F88" w:rsidRDefault="00000000">
      <w:pPr>
        <w:spacing w:after="200" w:line="276" w:lineRule="auto"/>
      </w:pPr>
      <w:r>
        <w:lastRenderedPageBreak/>
        <w:t>Once students understand that accounting is about processing information, a natural taxonomy emerges—not of accounting procedures, but of information sources. This taxonomy organizes the entire course.</w:t>
      </w:r>
    </w:p>
    <w:p w14:paraId="23F2359A" w14:textId="77777777" w:rsidR="00380F88" w:rsidRDefault="00000000">
      <w:pPr>
        <w:pStyle w:val="Heading2"/>
      </w:pPr>
      <w:r>
        <w:t>Transactions</w:t>
      </w:r>
    </w:p>
    <w:p w14:paraId="1DFF29B1" w14:textId="77777777" w:rsidR="00380F88" w:rsidRDefault="00000000">
      <w:pPr>
        <w:spacing w:after="200" w:line="276" w:lineRule="auto"/>
      </w:pPr>
      <w:r>
        <w:t>The most obvious source of information is a transaction—an exchange of value between the entity and an outside party. Cash is received or paid. Goods are delivered. Services are rendered. A loan is taken out or repaid. These events are the bread and butter of introductory accounting, and students generally handle them well, because the information arrives with a bang: something clearly happened.</w:t>
      </w:r>
    </w:p>
    <w:p w14:paraId="60EF2F7C" w14:textId="77777777" w:rsidR="00380F88" w:rsidRDefault="00000000">
      <w:pPr>
        <w:spacing w:after="200" w:line="276" w:lineRule="auto"/>
        <w:ind w:firstLine="360"/>
      </w:pPr>
      <w:r>
        <w:t>Transactions divide naturally into operating activities (the entity’s core business), investing activities (acquiring or disposing of long-term assets), and financing activities (obtaining or returning capital). This is not a new taxonomy—it maps directly to the statement of cash flows—but framing it as a classification of information sources rather than a classification of cash flows gives it deeper meaning. We are not just sorting cash receipts and payments. We are sorting the information that arrives when exchanges occur.</w:t>
      </w:r>
    </w:p>
    <w:p w14:paraId="52FD8D20" w14:textId="77777777" w:rsidR="00380F88" w:rsidRDefault="00000000">
      <w:pPr>
        <w:spacing w:after="200" w:line="276" w:lineRule="auto"/>
        <w:ind w:firstLine="360"/>
      </w:pPr>
      <w:r>
        <w:t>Some transactions involve no cash at all. A company issues stock to acquire equipment. A dividend is declared but not yet paid. These noncash transactions still represent information that must be processed. The absence of cash does not eliminate the information—it simply means the information does not come from the cash register.</w:t>
      </w:r>
    </w:p>
    <w:p w14:paraId="641BDFBC" w14:textId="77777777" w:rsidR="00380F88" w:rsidRDefault="00000000">
      <w:pPr>
        <w:pStyle w:val="Heading2"/>
      </w:pPr>
      <w:r>
        <w:t>Passage of Time</w:t>
      </w:r>
    </w:p>
    <w:p w14:paraId="1C632AB5" w14:textId="77777777" w:rsidR="00380F88" w:rsidRDefault="00000000">
      <w:pPr>
        <w:spacing w:after="200" w:line="276" w:lineRule="auto"/>
      </w:pPr>
      <w:r>
        <w:t>The second source of information is the passage of time itself. This is where students most often struggle, because nothing “happens” in the conventional sense. No transaction occurs. No external event triggers a journal entry. The calendar simply advances.</w:t>
      </w:r>
    </w:p>
    <w:p w14:paraId="236A1B73" w14:textId="77777777" w:rsidR="00380F88" w:rsidRDefault="00000000">
      <w:pPr>
        <w:spacing w:after="200" w:line="276" w:lineRule="auto"/>
        <w:ind w:firstLine="360"/>
      </w:pPr>
      <w:r>
        <w:t>Yet time carries information. A twelve-month insurance policy that was prepaid six months ago has been half consumed. A machine that was purchased three years ago has been used for another year. A bond that pays interest semiannually has been accruing interest since the last payment date.</w:t>
      </w:r>
    </w:p>
    <w:p w14:paraId="38ABDF5F" w14:textId="77777777" w:rsidR="00380F88" w:rsidRDefault="00000000">
      <w:pPr>
        <w:spacing w:after="200" w:line="276" w:lineRule="auto"/>
        <w:ind w:firstLine="360"/>
      </w:pPr>
      <w:r>
        <w:t>In each case, the information was latent from the moment the original transaction was recorded. The insurance policy always had a twelve-month term. The machine always had an estimated useful life. The bond always carried a stated interest rate. But the passage of time converts latent information into current information—information that the accounts must now reflect.</w:t>
      </w:r>
    </w:p>
    <w:p w14:paraId="34A51C20" w14:textId="77777777" w:rsidR="00380F88" w:rsidRDefault="00000000">
      <w:pPr>
        <w:spacing w:after="200" w:line="276" w:lineRule="auto"/>
        <w:ind w:firstLine="360"/>
      </w:pPr>
      <w:r>
        <w:lastRenderedPageBreak/>
        <w:t>This is why adjusting entries for depreciation, amortization of prepaid expenses, and accrual of interest are not arbitrary accounting conventions. They are necessary responses to information that the passage of time has made actionable. The student who grasps this never again asks “why do we have to make this entry?” The answer is always the same: because we have information that belongs in the accounts.</w:t>
      </w:r>
    </w:p>
    <w:p w14:paraId="3D34BE95" w14:textId="77777777" w:rsidR="00380F88" w:rsidRDefault="00000000">
      <w:pPr>
        <w:pStyle w:val="Heading2"/>
      </w:pPr>
      <w:r>
        <w:t>Accruals</w:t>
      </w:r>
    </w:p>
    <w:p w14:paraId="2B80347E" w14:textId="77777777" w:rsidR="00380F88" w:rsidRDefault="00000000">
      <w:pPr>
        <w:spacing w:after="200" w:line="276" w:lineRule="auto"/>
      </w:pPr>
      <w:r>
        <w:t>Closely related to the passage of time, but distinct in character, are accruals for obligations incurred. Employees have worked but have not yet been paid. The company has consumed utilities but has not yet received a bill. Tax obligations have been incurred based on income earned.</w:t>
      </w:r>
    </w:p>
    <w:p w14:paraId="706AA1DC" w14:textId="77777777" w:rsidR="00380F88" w:rsidRDefault="00000000">
      <w:pPr>
        <w:spacing w:after="200" w:line="276" w:lineRule="auto"/>
        <w:ind w:firstLine="360"/>
      </w:pPr>
      <w:r>
        <w:t>These are not purely a function of time—they reflect services received and obligations incurred. The information here is that economic resources have been consumed or economic obligations have been created, even though no cash has yet changed hands. The accountant recognizes this information because failing to do so would leave the accounts incomplete.</w:t>
      </w:r>
    </w:p>
    <w:p w14:paraId="45D057D4" w14:textId="77777777" w:rsidR="00380F88" w:rsidRDefault="00000000">
      <w:pPr>
        <w:pStyle w:val="Heading2"/>
      </w:pPr>
      <w:r>
        <w:t>Other New Information</w:t>
      </w:r>
    </w:p>
    <w:p w14:paraId="64C630DD" w14:textId="77777777" w:rsidR="00380F88" w:rsidRDefault="00000000">
      <w:pPr>
        <w:spacing w:after="200" w:line="276" w:lineRule="auto"/>
      </w:pPr>
      <w:r>
        <w:t>Finally, there is a category of information that arrives from observation—from looking at the world and noticing that something has changed.</w:t>
      </w:r>
    </w:p>
    <w:p w14:paraId="224D67C0" w14:textId="77777777" w:rsidR="00380F88" w:rsidRDefault="00000000">
      <w:pPr>
        <w:spacing w:after="200" w:line="276" w:lineRule="auto"/>
        <w:ind w:firstLine="360"/>
      </w:pPr>
      <w:r>
        <w:t>The market value of a trading security has risen. This is information: an asset is worth more than the books reflect. Does it belong in the accounts? Under current GAAP, for trading securities, yes.</w:t>
      </w:r>
    </w:p>
    <w:p w14:paraId="0E9205F2" w14:textId="77777777" w:rsidR="00380F88" w:rsidRDefault="00000000">
      <w:pPr>
        <w:spacing w:after="200" w:line="276" w:lineRule="auto"/>
        <w:ind w:firstLine="360"/>
      </w:pPr>
      <w:r>
        <w:t>A physical count of inventory reveals a shortfall. This is information: the asset on the books does not match the asset on the shelves. Does it belong in the accounts? Obviously yes.</w:t>
      </w:r>
    </w:p>
    <w:p w14:paraId="12FADC8C" w14:textId="77777777" w:rsidR="00380F88" w:rsidRDefault="00000000">
      <w:pPr>
        <w:spacing w:after="200" w:line="276" w:lineRule="auto"/>
        <w:ind w:firstLine="360"/>
      </w:pPr>
      <w:r>
        <w:t>Management determines that goodwill from an acquisition is impaired—the cash-generating unit will not produce the flows originally projected. This is information: an asset’s carrying value exceeds its recoverable amount. Does it belong in the accounts? Yes, as an impairment loss.</w:t>
      </w:r>
    </w:p>
    <w:p w14:paraId="3CEBB336" w14:textId="77777777" w:rsidR="00380F88" w:rsidRDefault="00000000">
      <w:pPr>
        <w:spacing w:after="200" w:line="276" w:lineRule="auto"/>
        <w:ind w:firstLine="360"/>
      </w:pPr>
      <w:r>
        <w:t>None of these involve transactions. None are purely a function of time. They are observations about the state of the world that the accounting system must incorporate. They are information, and they must be processed.</w:t>
      </w:r>
    </w:p>
    <w:p w14:paraId="3946FBFB" w14:textId="77777777" w:rsidR="00380F88" w:rsidRDefault="00000000">
      <w:pPr>
        <w:pStyle w:val="Heading1"/>
      </w:pPr>
      <w:r>
        <w:t>What Accounting Is Not</w:t>
      </w:r>
    </w:p>
    <w:p w14:paraId="733D8C18" w14:textId="77777777" w:rsidR="00380F88" w:rsidRDefault="00000000">
      <w:pPr>
        <w:spacing w:after="200" w:line="276" w:lineRule="auto"/>
      </w:pPr>
      <w:r>
        <w:lastRenderedPageBreak/>
        <w:t xml:space="preserve">If accounting is information processing, what is it </w:t>
      </w:r>
      <w:r>
        <w:rPr>
          <w:i/>
          <w:iCs/>
        </w:rPr>
        <w:t>not</w:t>
      </w:r>
      <w:r>
        <w:t>? It is not measurement, at least not in the way that term is commonly understood.</w:t>
      </w:r>
    </w:p>
    <w:p w14:paraId="1B34729A" w14:textId="77777777" w:rsidR="00380F88" w:rsidRDefault="00000000">
      <w:pPr>
        <w:spacing w:after="200" w:line="276" w:lineRule="auto"/>
        <w:ind w:firstLine="360"/>
      </w:pPr>
      <w:r>
        <w:t xml:space="preserve">Measurement, in the scientific sense, implies an objective quantity that exists independently of the measuring instrument. The length of a table is what it is regardless of whether anyone measures it. Temperature exists </w:t>
      </w:r>
      <w:proofErr w:type="gramStart"/>
      <w:r>
        <w:t>whether or not</w:t>
      </w:r>
      <w:proofErr w:type="gramEnd"/>
      <w:r>
        <w:t xml:space="preserve"> a thermometer is present. The scientist’s task is to capture a pre-existing reality as accurately as possible.</w:t>
      </w:r>
    </w:p>
    <w:p w14:paraId="461D376A" w14:textId="77777777" w:rsidR="00380F88" w:rsidRDefault="00000000">
      <w:pPr>
        <w:spacing w:after="200" w:line="276" w:lineRule="auto"/>
        <w:ind w:firstLine="360"/>
      </w:pPr>
      <w:r>
        <w:t>Accounting does not work this way. There is no “true” net income floating somewhere in the universe, waiting to be measured. Net income is the product of a series of recognition and classification decisions—which revenues to recognize, which expenses to match against them, which gains and losses to include—all governed by a set of conventions that could have been designed differently. Change the conventions and you change the number. This is not measurement error. This is a different answer to the question of what information belongs in the accounts.</w:t>
      </w:r>
    </w:p>
    <w:p w14:paraId="69E3C38F" w14:textId="77777777" w:rsidR="00380F88" w:rsidRDefault="00000000">
      <w:pPr>
        <w:spacing w:after="200" w:line="276" w:lineRule="auto"/>
        <w:ind w:firstLine="360"/>
      </w:pPr>
      <w:r>
        <w:t>The distinction matters enormously for students. If accounting is measurement, then disagreements about accounting treatment are disagreements about accuracy—someone is right and someone is wrong. If accounting is information processing, then disagreements about accounting treatment are disagreements about relevance, about what information users need, about how to faithfully represent economic events that are genuinely complex. This is a much more honest and productive framing.</w:t>
      </w:r>
    </w:p>
    <w:p w14:paraId="61D22DEC" w14:textId="77777777" w:rsidR="00380F88" w:rsidRDefault="00000000">
      <w:pPr>
        <w:spacing w:after="200" w:line="276" w:lineRule="auto"/>
        <w:ind w:firstLine="360"/>
      </w:pPr>
      <w:r>
        <w:t>It also changes how students think about judgment. Under the measurement paradigm, judgment is a concession to imperfection—we use judgment because we cannot measure precisely. Under the information processing paradigm, judgment is the essence of the work. The accountant exercises judgment about recognition (does this belong in the accounts?), classification (where does it belong?), timing (when does it belong?), and communication (how should it be presented?). Far from being a concession to imperfection, judgment is what makes accounting valuable.</w:t>
      </w:r>
    </w:p>
    <w:p w14:paraId="5738A2EE" w14:textId="77777777" w:rsidR="00380F88" w:rsidRDefault="00000000">
      <w:pPr>
        <w:pStyle w:val="Heading1"/>
      </w:pPr>
      <w:r>
        <w:t>Implications for Teaching</w:t>
      </w:r>
    </w:p>
    <w:p w14:paraId="32CF6964" w14:textId="77777777" w:rsidR="00380F88" w:rsidRDefault="00000000">
      <w:pPr>
        <w:spacing w:after="200" w:line="276" w:lineRule="auto"/>
      </w:pPr>
      <w:r>
        <w:t>This reframing has concrete implications for how we structure an introductory accounting course.</w:t>
      </w:r>
    </w:p>
    <w:p w14:paraId="5A0AEE81" w14:textId="77777777" w:rsidR="00380F88" w:rsidRDefault="00000000">
      <w:pPr>
        <w:pStyle w:val="Heading2"/>
      </w:pPr>
      <w:r>
        <w:t>Start with Recognition, Not Debits and Credits</w:t>
      </w:r>
    </w:p>
    <w:p w14:paraId="706CA825" w14:textId="77777777" w:rsidR="00380F88" w:rsidRDefault="00000000">
      <w:pPr>
        <w:spacing w:after="200" w:line="276" w:lineRule="auto"/>
      </w:pPr>
      <w:r>
        <w:t>Most textbooks begin with the mechanics of double-entry bookkeeping—debits, credits, T-accounts, the accounting equation. Recognition is introduced much later, if at all, as a technical topic within revenue recognition or asset valuation.</w:t>
      </w:r>
    </w:p>
    <w:p w14:paraId="137B991E" w14:textId="77777777" w:rsidR="00380F88" w:rsidRDefault="00000000">
      <w:pPr>
        <w:spacing w:after="200" w:line="276" w:lineRule="auto"/>
        <w:ind w:firstLine="360"/>
      </w:pPr>
      <w:r>
        <w:lastRenderedPageBreak/>
        <w:t>This sequence is backwards. If accounting is information processing, then the first concept students should encounter is recognition: the decision about whether information belongs in the accounts. Debits and credits are merely the notation system for recording that decision. Teaching mechanics before concepts is like teaching musical notation before explaining what music is.</w:t>
      </w:r>
    </w:p>
    <w:p w14:paraId="07ADC92D" w14:textId="77777777" w:rsidR="00380F88" w:rsidRDefault="00000000">
      <w:pPr>
        <w:spacing w:after="200" w:line="276" w:lineRule="auto"/>
        <w:ind w:firstLine="360"/>
      </w:pPr>
      <w:r>
        <w:t>A better sequence: begin with economic events and ask students to identify the information content. Does this information change the entity’s resources, obligations, or ownership? If yes, it must be recognized. Only then introduce the journal entry as the vehicle for recognition, and debits and credits as the grammar of journal entries.</w:t>
      </w:r>
    </w:p>
    <w:p w14:paraId="310B7C72" w14:textId="77777777" w:rsidR="00380F88" w:rsidRDefault="00000000">
      <w:pPr>
        <w:pStyle w:val="Heading2"/>
      </w:pPr>
      <w:r>
        <w:t>Frame Every Entry as an Information Processing Decision</w:t>
      </w:r>
    </w:p>
    <w:p w14:paraId="20B1E4A1" w14:textId="77777777" w:rsidR="00380F88" w:rsidRDefault="00000000">
      <w:pPr>
        <w:spacing w:after="200" w:line="276" w:lineRule="auto"/>
      </w:pPr>
      <w:r>
        <w:t>Every journal entry in the course should be preceded by the same question: what information do we have, and does it belong in the accounts? This applies equally to routine transactions and to the adjusting entries that students find so difficult.</w:t>
      </w:r>
    </w:p>
    <w:p w14:paraId="639CA557" w14:textId="77777777" w:rsidR="00380F88" w:rsidRDefault="00000000">
      <w:pPr>
        <w:spacing w:after="200" w:line="276" w:lineRule="auto"/>
        <w:ind w:firstLine="360"/>
      </w:pPr>
      <w:r>
        <w:t>When students reach adjusting entries, they should not encounter them as a separate category of “things we do at period-end.” They should encounter them as the same information processing activity they have been doing all along—except that the information source is different. Instead of a transaction, the source is the passage of time, or an accrual, or an observation. The recognition question is identical. The mechanics are identical. Only the trigger is different.</w:t>
      </w:r>
    </w:p>
    <w:p w14:paraId="0B7FE4EF" w14:textId="77777777" w:rsidR="00380F88" w:rsidRDefault="00000000">
      <w:pPr>
        <w:pStyle w:val="Heading2"/>
      </w:pPr>
      <w:r>
        <w:t>Use Information Source as an Organizing Principle</w:t>
      </w:r>
    </w:p>
    <w:p w14:paraId="447E4EA2" w14:textId="77777777" w:rsidR="00380F88" w:rsidRDefault="00000000">
      <w:pPr>
        <w:spacing w:after="200" w:line="276" w:lineRule="auto"/>
      </w:pPr>
      <w:r>
        <w:t>Rather than organizing the course around financial statement elements (assets, liabilities, equity, revenues, expenses), organize it around sources of information. This gives students a framework for approaching any new event:</w:t>
      </w:r>
    </w:p>
    <w:p w14:paraId="3C9B8454" w14:textId="77777777" w:rsidR="00380F88" w:rsidRDefault="00000000">
      <w:pPr>
        <w:spacing w:after="200" w:line="276" w:lineRule="auto"/>
        <w:ind w:firstLine="360"/>
      </w:pPr>
      <w:r>
        <w:rPr>
          <w:i/>
          <w:iCs/>
        </w:rPr>
        <w:t xml:space="preserve">First, identify the source: </w:t>
      </w:r>
      <w:r>
        <w:t>Is this a transaction? Is this the passage of time making latent information current? Is this an accrual for obligations incurred? Is this new information from observation?</w:t>
      </w:r>
    </w:p>
    <w:p w14:paraId="35305E70" w14:textId="77777777" w:rsidR="00380F88" w:rsidRDefault="00000000">
      <w:pPr>
        <w:spacing w:after="200" w:line="276" w:lineRule="auto"/>
        <w:ind w:firstLine="360"/>
      </w:pPr>
      <w:r>
        <w:rPr>
          <w:i/>
          <w:iCs/>
        </w:rPr>
        <w:t xml:space="preserve">Second, ask the recognition question: </w:t>
      </w:r>
      <w:r>
        <w:t>Does this information change the entity’s economic resources, obligations, or residual interest? Does it belong in the accounts?</w:t>
      </w:r>
    </w:p>
    <w:p w14:paraId="1BA3B2F3" w14:textId="77777777" w:rsidR="00380F88" w:rsidRDefault="00000000">
      <w:pPr>
        <w:spacing w:after="200" w:line="276" w:lineRule="auto"/>
        <w:ind w:firstLine="360"/>
      </w:pPr>
      <w:r>
        <w:rPr>
          <w:i/>
          <w:iCs/>
        </w:rPr>
        <w:t xml:space="preserve">Third, if yes, process it: </w:t>
      </w:r>
      <w:r>
        <w:t>What accounts are affected? In which direction? By how much?</w:t>
      </w:r>
    </w:p>
    <w:p w14:paraId="7214D9F5" w14:textId="77777777" w:rsidR="00380F88" w:rsidRDefault="00000000">
      <w:pPr>
        <w:spacing w:after="200" w:line="276" w:lineRule="auto"/>
        <w:ind w:firstLine="360"/>
      </w:pPr>
      <w:r>
        <w:t xml:space="preserve">This three-step framework is universal. It works for a cash </w:t>
      </w:r>
      <w:proofErr w:type="gramStart"/>
      <w:r>
        <w:t>sale</w:t>
      </w:r>
      <w:proofErr w:type="gramEnd"/>
      <w:r>
        <w:t xml:space="preserve"> and it works for a goodwill impairment. It works for a bond </w:t>
      </w:r>
      <w:proofErr w:type="gramStart"/>
      <w:r>
        <w:t>issuance</w:t>
      </w:r>
      <w:proofErr w:type="gramEnd"/>
      <w:r>
        <w:t xml:space="preserve"> and it works for a fair value adjustment. Once students internalize it, they never need to memorize individual journal entries again. They can derive any entry from first principles.</w:t>
      </w:r>
    </w:p>
    <w:p w14:paraId="24FA895C" w14:textId="77777777" w:rsidR="00380F88" w:rsidRDefault="00000000">
      <w:pPr>
        <w:pStyle w:val="Heading2"/>
      </w:pPr>
      <w:r>
        <w:lastRenderedPageBreak/>
        <w:t>Teach the Cash Flow Statement as Classification of Information</w:t>
      </w:r>
    </w:p>
    <w:p w14:paraId="3A7463EA" w14:textId="77777777" w:rsidR="00380F88" w:rsidRDefault="00000000">
      <w:pPr>
        <w:spacing w:after="200" w:line="276" w:lineRule="auto"/>
      </w:pPr>
      <w:r>
        <w:t xml:space="preserve">The statement of cash flows becomes much more natural under the information processing framework. It is not a mysterious rearrangement of balance sheet changes. It is a classification of one </w:t>
      </w:r>
      <w:proofErr w:type="gramStart"/>
      <w:r>
        <w:t>particular type of information</w:t>
      </w:r>
      <w:proofErr w:type="gramEnd"/>
      <w:r>
        <w:t>—cash transactions—by source.</w:t>
      </w:r>
    </w:p>
    <w:p w14:paraId="1E29EB84" w14:textId="77777777" w:rsidR="00380F88" w:rsidRDefault="00000000">
      <w:pPr>
        <w:spacing w:after="200" w:line="276" w:lineRule="auto"/>
        <w:ind w:firstLine="360"/>
      </w:pPr>
      <w:r>
        <w:t>Operating, investing, and financing are not abstract categories. They describe where the cash information came from: from the entity’s core business operations, from its investment decisions, or from its capital structure decisions. The supplemental disclosure of noncash investing and financing activities is not a footnote oddity—it is a recognition that significant information exists even when cash does not flow.</w:t>
      </w:r>
    </w:p>
    <w:p w14:paraId="493CE2D2" w14:textId="77777777" w:rsidR="00380F88" w:rsidRDefault="00000000">
      <w:pPr>
        <w:pStyle w:val="Heading2"/>
      </w:pPr>
      <w:r>
        <w:t xml:space="preserve">Treat Judgment as a Feature, </w:t>
      </w:r>
      <w:proofErr w:type="gramStart"/>
      <w:r>
        <w:t>Not</w:t>
      </w:r>
      <w:proofErr w:type="gramEnd"/>
      <w:r>
        <w:t xml:space="preserve"> a Bug</w:t>
      </w:r>
    </w:p>
    <w:p w14:paraId="3FD67126" w14:textId="77777777" w:rsidR="00380F88" w:rsidRDefault="00000000">
      <w:pPr>
        <w:spacing w:after="200" w:line="276" w:lineRule="auto"/>
      </w:pPr>
      <w:r>
        <w:t>Under the information processing framework, the instructor can be candid about the role of judgment in accounting without undermining student confidence in the discipline. Accounting involves judgment because information processing requires judgment. Different information users need different things. Economic events are genuinely complex. Reasonable people can disagree about recognition, classification, and timing.</w:t>
      </w:r>
    </w:p>
    <w:p w14:paraId="20BF96FF" w14:textId="77777777" w:rsidR="00380F88" w:rsidRDefault="00000000">
      <w:pPr>
        <w:spacing w:after="200" w:line="276" w:lineRule="auto"/>
        <w:ind w:firstLine="360"/>
      </w:pPr>
      <w:r>
        <w:t>This candor prepares students for practice far better than the false precision of the measurement paradigm. Students who understand accounting as information processing are not surprised when they encounter alternative accounting treatments, changes in estimates, or professional disagreements. They expect these things, because they understand that accounting is a human activity applied to a complex world—not a mechanical measurement of an objective reality.</w:t>
      </w:r>
    </w:p>
    <w:p w14:paraId="71108675" w14:textId="77777777" w:rsidR="00380F88" w:rsidRDefault="00000000">
      <w:pPr>
        <w:pStyle w:val="Heading1"/>
      </w:pPr>
      <w:r>
        <w:t>The Broader Vision</w:t>
      </w:r>
    </w:p>
    <w:p w14:paraId="22031DD5" w14:textId="77777777" w:rsidR="00380F88" w:rsidRDefault="00000000">
      <w:pPr>
        <w:spacing w:after="200" w:line="276" w:lineRule="auto"/>
      </w:pPr>
      <w:r>
        <w:t>The information processing framework is not merely a pedagogical convenience. It reflects a deeper truth about what accounting does and why it matters.</w:t>
      </w:r>
    </w:p>
    <w:p w14:paraId="6C9C3A6F" w14:textId="77777777" w:rsidR="00380F88" w:rsidRDefault="00000000">
      <w:pPr>
        <w:spacing w:after="200" w:line="276" w:lineRule="auto"/>
        <w:ind w:firstLine="360"/>
      </w:pPr>
      <w:r>
        <w:t>Accounting exists because economic activity generates information that must be organized, processed, and communicated to people who need it for decision-making. The information arrives from multiple sources—transactions, the passage of time, observations, accruals. The accountant’s job is to decide what information belongs in the accounts, to record it faithfully using a systematic method, and to present it in a way that serves the needs of investors, creditors, managers, regulators, and other users.</w:t>
      </w:r>
    </w:p>
    <w:p w14:paraId="407AAE28" w14:textId="77777777" w:rsidR="00380F88" w:rsidRDefault="00000000">
      <w:pPr>
        <w:spacing w:after="200" w:line="276" w:lineRule="auto"/>
        <w:ind w:firstLine="360"/>
      </w:pPr>
      <w:r>
        <w:t xml:space="preserve">This is noble, important, intellectually demanding work. It deserves to be taught as such—not as a set of rules to be memorized, not as a measurement exercise of </w:t>
      </w:r>
      <w:r>
        <w:lastRenderedPageBreak/>
        <w:t>questionable precision, but as what it truly is: the disciplined processing of economic information in service of human decision-making.</w:t>
      </w:r>
    </w:p>
    <w:p w14:paraId="3D781BB5" w14:textId="77777777" w:rsidR="00380F88" w:rsidRDefault="00000000">
      <w:pPr>
        <w:spacing w:after="200" w:line="276" w:lineRule="auto"/>
        <w:ind w:firstLine="360"/>
      </w:pPr>
      <w:r>
        <w:t xml:space="preserve">When students understand this, they understand accounting. Everything else—the debits and credits, the specific standards, the </w:t>
      </w:r>
      <w:proofErr w:type="gramStart"/>
      <w:r>
        <w:t>particular procedures</w:t>
      </w:r>
      <w:proofErr w:type="gramEnd"/>
      <w:r>
        <w:t>—follows naturally. And when they enter practice, they carry with them not a collection of memorized rules but a way of thinking that serves them in every situation they encounter: What information do I have? Does it belong in the accounts? How should I process it?</w:t>
      </w:r>
    </w:p>
    <w:p w14:paraId="43CBCD2A" w14:textId="77777777" w:rsidR="00380F88" w:rsidRDefault="00000000">
      <w:pPr>
        <w:spacing w:after="200" w:line="276" w:lineRule="auto"/>
        <w:ind w:firstLine="360"/>
      </w:pPr>
      <w:r>
        <w:t>That is accounting. That is what we should be teaching.</w:t>
      </w:r>
    </w:p>
    <w:sectPr w:rsidR="00380F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23EE8" w14:textId="77777777" w:rsidR="0009541D" w:rsidRDefault="0009541D">
      <w:r>
        <w:separator/>
      </w:r>
    </w:p>
  </w:endnote>
  <w:endnote w:type="continuationSeparator" w:id="0">
    <w:p w14:paraId="0AB4DBC0" w14:textId="77777777" w:rsidR="0009541D" w:rsidRDefault="00095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3E56" w14:textId="77777777" w:rsidR="00380F88" w:rsidRDefault="00000000">
    <w:pPr>
      <w:pBdr>
        <w:top w:val="single" w:sz="4" w:space="4" w:color="00356B"/>
      </w:pBdr>
      <w:jc w:val="center"/>
    </w:pPr>
    <w:r>
      <w:rPr>
        <w:rFonts w:ascii="Arial" w:eastAsia="Arial" w:hAnsi="Arial" w:cs="Arial"/>
        <w:color w:val="666666"/>
        <w:sz w:val="18"/>
        <w:szCs w:val="18"/>
      </w:rPr>
      <w:t xml:space="preserve">Page </w:t>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BA47CF">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69A5E" w14:textId="77777777" w:rsidR="0009541D" w:rsidRDefault="0009541D">
      <w:r>
        <w:separator/>
      </w:r>
    </w:p>
  </w:footnote>
  <w:footnote w:type="continuationSeparator" w:id="0">
    <w:p w14:paraId="59115653" w14:textId="77777777" w:rsidR="0009541D" w:rsidRDefault="00095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88CE" w14:textId="77777777" w:rsidR="00380F88" w:rsidRDefault="00000000">
    <w:pPr>
      <w:pBdr>
        <w:bottom w:val="single" w:sz="4" w:space="4" w:color="00356B"/>
      </w:pBdr>
      <w:jc w:val="right"/>
    </w:pPr>
    <w:r>
      <w:rPr>
        <w:rFonts w:ascii="Arial" w:eastAsia="Arial" w:hAnsi="Arial" w:cs="Arial"/>
        <w:i/>
        <w:iCs/>
        <w:color w:val="666666"/>
        <w:sz w:val="18"/>
        <w:szCs w:val="18"/>
      </w:rPr>
      <w:t>Accounting as Information 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E1764"/>
    <w:multiLevelType w:val="hybridMultilevel"/>
    <w:tmpl w:val="3D0E8E28"/>
    <w:lvl w:ilvl="0" w:tplc="07967494">
      <w:start w:val="1"/>
      <w:numFmt w:val="bullet"/>
      <w:lvlText w:val="●"/>
      <w:lvlJc w:val="left"/>
      <w:pPr>
        <w:ind w:left="720" w:hanging="360"/>
      </w:pPr>
    </w:lvl>
    <w:lvl w:ilvl="1" w:tplc="C0AAF060">
      <w:start w:val="1"/>
      <w:numFmt w:val="bullet"/>
      <w:lvlText w:val="○"/>
      <w:lvlJc w:val="left"/>
      <w:pPr>
        <w:ind w:left="1440" w:hanging="360"/>
      </w:pPr>
    </w:lvl>
    <w:lvl w:ilvl="2" w:tplc="1E32C634">
      <w:start w:val="1"/>
      <w:numFmt w:val="bullet"/>
      <w:lvlText w:val="■"/>
      <w:lvlJc w:val="left"/>
      <w:pPr>
        <w:ind w:left="2160" w:hanging="360"/>
      </w:pPr>
    </w:lvl>
    <w:lvl w:ilvl="3" w:tplc="6928AF52">
      <w:start w:val="1"/>
      <w:numFmt w:val="bullet"/>
      <w:lvlText w:val="●"/>
      <w:lvlJc w:val="left"/>
      <w:pPr>
        <w:ind w:left="2880" w:hanging="360"/>
      </w:pPr>
    </w:lvl>
    <w:lvl w:ilvl="4" w:tplc="6CC2C7AA">
      <w:start w:val="1"/>
      <w:numFmt w:val="bullet"/>
      <w:lvlText w:val="○"/>
      <w:lvlJc w:val="left"/>
      <w:pPr>
        <w:ind w:left="3600" w:hanging="360"/>
      </w:pPr>
    </w:lvl>
    <w:lvl w:ilvl="5" w:tplc="75F46BF2">
      <w:start w:val="1"/>
      <w:numFmt w:val="bullet"/>
      <w:lvlText w:val="■"/>
      <w:lvlJc w:val="left"/>
      <w:pPr>
        <w:ind w:left="4320" w:hanging="360"/>
      </w:pPr>
    </w:lvl>
    <w:lvl w:ilvl="6" w:tplc="C3BCA89E">
      <w:start w:val="1"/>
      <w:numFmt w:val="bullet"/>
      <w:lvlText w:val="●"/>
      <w:lvlJc w:val="left"/>
      <w:pPr>
        <w:ind w:left="5040" w:hanging="360"/>
      </w:pPr>
    </w:lvl>
    <w:lvl w:ilvl="7" w:tplc="42F2A410">
      <w:start w:val="1"/>
      <w:numFmt w:val="bullet"/>
      <w:lvlText w:val="●"/>
      <w:lvlJc w:val="left"/>
      <w:pPr>
        <w:ind w:left="5760" w:hanging="360"/>
      </w:pPr>
    </w:lvl>
    <w:lvl w:ilvl="8" w:tplc="96D04D20">
      <w:start w:val="1"/>
      <w:numFmt w:val="bullet"/>
      <w:lvlText w:val="●"/>
      <w:lvlJc w:val="left"/>
      <w:pPr>
        <w:ind w:left="6480" w:hanging="360"/>
      </w:pPr>
    </w:lvl>
  </w:abstractNum>
  <w:num w:numId="1" w16cid:durableId="1998265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F88"/>
    <w:rsid w:val="0009541D"/>
    <w:rsid w:val="00380F88"/>
    <w:rsid w:val="00A7652A"/>
    <w:rsid w:val="00BA4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7F62F"/>
  <w15:docId w15:val="{072B679F-1CE8-9944-A507-A205C315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Arial" w:eastAsia="Arial" w:hAnsi="Arial" w:cs="Arial"/>
      <w:b/>
      <w:bCs/>
      <w:color w:val="00356B"/>
      <w:sz w:val="36"/>
      <w:szCs w:val="36"/>
    </w:rPr>
  </w:style>
  <w:style w:type="paragraph" w:styleId="Heading2">
    <w:name w:val="heading 2"/>
    <w:uiPriority w:val="9"/>
    <w:unhideWhenUsed/>
    <w:qFormat/>
    <w:pPr>
      <w:spacing w:before="360" w:after="180"/>
      <w:outlineLvl w:val="1"/>
    </w:pPr>
    <w:rPr>
      <w:rFonts w:ascii="Arial" w:eastAsia="Arial" w:hAnsi="Arial" w:cs="Arial"/>
      <w:b/>
      <w:bCs/>
      <w:color w:val="00356B"/>
      <w:sz w:val="28"/>
      <w:szCs w:val="28"/>
    </w:rPr>
  </w:style>
  <w:style w:type="paragraph" w:styleId="Heading3">
    <w:name w:val="heading 3"/>
    <w:uiPriority w:val="9"/>
    <w:semiHidden/>
    <w:unhideWhenUsed/>
    <w:qFormat/>
    <w:pPr>
      <w:spacing w:before="240" w:after="120"/>
      <w:outlineLvl w:val="2"/>
    </w:pPr>
    <w:rPr>
      <w:rFonts w:ascii="Arial" w:eastAsia="Arial" w:hAnsi="Arial" w:cs="Arial"/>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2710</Words>
  <Characters>15191</Characters>
  <Application>Microsoft Office Word</Application>
  <DocSecurity>0</DocSecurity>
  <Lines>250</Lines>
  <Paragraphs>73</Paragraphs>
  <ScaleCrop>false</ScaleCrop>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Antle, Rick</cp:lastModifiedBy>
  <cp:revision>2</cp:revision>
  <dcterms:created xsi:type="dcterms:W3CDTF">2026-03-14T01:55:00Z</dcterms:created>
  <dcterms:modified xsi:type="dcterms:W3CDTF">2026-03-14T04:09:00Z</dcterms:modified>
</cp:coreProperties>
</file>