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92D050"/>
  <w:body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5400"/>
        <w:gridCol w:w="1560"/>
        <w:gridCol w:w="1680"/>
      </w:tblGrid>
      <w:tr w:rsidR="00977E53" w:rsidRPr="00977E53" w14:paraId="08DB0D35" w14:textId="77777777" w:rsidTr="009663E6">
        <w:trPr>
          <w:trHeight w:val="255"/>
        </w:trPr>
        <w:tc>
          <w:tcPr>
            <w:tcW w:w="86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217038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b/>
                <w:bCs/>
                <w:color w:val="FFFF00"/>
                <w:sz w:val="20"/>
                <w:szCs w:val="20"/>
              </w:rPr>
            </w:pPr>
            <w:r w:rsidRPr="009663E6">
              <w:rPr>
                <w:b/>
                <w:bCs/>
                <w:color w:val="FFFF00"/>
                <w:sz w:val="20"/>
                <w:szCs w:val="20"/>
              </w:rPr>
              <w:t>Consolidated Balance Sheets</w:t>
            </w:r>
          </w:p>
        </w:tc>
      </w:tr>
      <w:tr w:rsidR="00977E53" w:rsidRPr="00977E53" w14:paraId="66AF4E76" w14:textId="77777777" w:rsidTr="009663E6">
        <w:trPr>
          <w:trHeight w:val="25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965D34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b/>
                <w:bCs/>
                <w:color w:val="FFFF00"/>
                <w:sz w:val="20"/>
                <w:szCs w:val="20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828182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b/>
                <w:bCs/>
                <w:color w:val="FFFF00"/>
                <w:sz w:val="20"/>
                <w:szCs w:val="20"/>
              </w:rPr>
            </w:pPr>
            <w:r w:rsidRPr="009663E6">
              <w:rPr>
                <w:b/>
                <w:bCs/>
                <w:color w:val="FFFF00"/>
                <w:sz w:val="20"/>
                <w:szCs w:val="20"/>
              </w:rPr>
              <w:t>At December 31</w:t>
            </w:r>
          </w:p>
        </w:tc>
      </w:tr>
      <w:tr w:rsidR="00977E53" w:rsidRPr="00977E53" w14:paraId="253FDE6E" w14:textId="77777777" w:rsidTr="00B538BD">
        <w:trPr>
          <w:trHeight w:val="28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61F6D5" w14:textId="77777777" w:rsidR="009663E6" w:rsidRPr="009663E6" w:rsidRDefault="009663E6" w:rsidP="009663E6">
            <w:pPr>
              <w:widowControl/>
              <w:autoSpaceDE/>
              <w:autoSpaceDN/>
              <w:rPr>
                <w:b/>
                <w:bCs/>
                <w:i/>
                <w:iCs/>
                <w:color w:val="FFFF00"/>
                <w:sz w:val="20"/>
                <w:szCs w:val="20"/>
                <w:u w:val="single"/>
              </w:rPr>
            </w:pPr>
            <w:r w:rsidRPr="009663E6">
              <w:rPr>
                <w:b/>
                <w:bCs/>
                <w:i/>
                <w:iCs/>
                <w:color w:val="FFFF00"/>
                <w:sz w:val="20"/>
                <w:szCs w:val="20"/>
                <w:u w:val="single"/>
              </w:rPr>
              <w:t>In millions, except per share amounts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F472DC8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b/>
                <w:bCs/>
                <w:color w:val="FFFF00"/>
                <w:sz w:val="20"/>
                <w:szCs w:val="20"/>
              </w:rPr>
            </w:pPr>
            <w:r w:rsidRPr="009663E6">
              <w:rPr>
                <w:b/>
                <w:bCs/>
                <w:color w:val="FFFF00"/>
                <w:sz w:val="20"/>
                <w:szCs w:val="20"/>
              </w:rPr>
              <w:t>2019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28B43AC8" w14:textId="77777777" w:rsidR="009663E6" w:rsidRPr="009663E6" w:rsidRDefault="009663E6" w:rsidP="009663E6">
            <w:pPr>
              <w:widowControl/>
              <w:autoSpaceDE/>
              <w:autoSpaceDN/>
              <w:jc w:val="center"/>
              <w:rPr>
                <w:b/>
                <w:bCs/>
                <w:color w:val="FFFF00"/>
                <w:sz w:val="20"/>
                <w:szCs w:val="20"/>
              </w:rPr>
            </w:pPr>
            <w:r w:rsidRPr="009663E6">
              <w:rPr>
                <w:b/>
                <w:bCs/>
                <w:color w:val="FFFF00"/>
                <w:sz w:val="20"/>
                <w:szCs w:val="20"/>
              </w:rPr>
              <w:t>2018</w:t>
            </w:r>
          </w:p>
        </w:tc>
      </w:tr>
      <w:tr w:rsidR="00977E53" w:rsidRPr="00977E53" w14:paraId="522A3672" w14:textId="77777777" w:rsidTr="009663E6">
        <w:trPr>
          <w:trHeight w:val="315"/>
        </w:trPr>
        <w:tc>
          <w:tcPr>
            <w:tcW w:w="86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44D849" w14:textId="77777777" w:rsidR="009663E6" w:rsidRPr="009663E6" w:rsidRDefault="009663E6" w:rsidP="009663E6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Assets:</w:t>
            </w:r>
          </w:p>
        </w:tc>
      </w:tr>
      <w:tr w:rsidR="00977E53" w:rsidRPr="00977E53" w14:paraId="3121BC23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7789A8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Cash and cash equivalents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E8CE7E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$ 5,683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469728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$ 4,059</w:t>
            </w:r>
          </w:p>
        </w:tc>
      </w:tr>
      <w:tr w:rsidR="00977E53" w:rsidRPr="00977E53" w14:paraId="56EB262B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3B660D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Investments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C6EAAB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2,373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259C54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2,522</w:t>
            </w:r>
          </w:p>
        </w:tc>
      </w:tr>
      <w:tr w:rsidR="00977E53" w:rsidRPr="00977E53" w14:paraId="5A75E7BC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242FF1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Accounts receivable, net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4FEEBF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19,617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86BFB8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17,631</w:t>
            </w:r>
          </w:p>
        </w:tc>
      </w:tr>
      <w:tr w:rsidR="00977E53" w:rsidRPr="00977E53" w14:paraId="662612D5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47F4BB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Inventories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84972D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17,516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A89342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16,450</w:t>
            </w:r>
          </w:p>
        </w:tc>
      </w:tr>
      <w:tr w:rsidR="00977E53" w:rsidRPr="00977E53" w14:paraId="421E8BC5" w14:textId="77777777" w:rsidTr="00B538BD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AD56A2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Other current assets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5DE17C36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5,113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2E670B05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4,581</w:t>
            </w:r>
          </w:p>
        </w:tc>
      </w:tr>
      <w:tr w:rsidR="00977E53" w:rsidRPr="00977E53" w14:paraId="1FA9D464" w14:textId="77777777" w:rsidTr="00B538BD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8E4CCF3" w14:textId="77777777" w:rsidR="009663E6" w:rsidRPr="009663E6" w:rsidRDefault="009663E6" w:rsidP="009663E6">
            <w:pPr>
              <w:widowControl/>
              <w:autoSpaceDE/>
              <w:autoSpaceDN/>
              <w:ind w:firstLineChars="200" w:firstLine="48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Total current assets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6C974B95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50,302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033B9402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45,243</w:t>
            </w:r>
          </w:p>
        </w:tc>
      </w:tr>
      <w:tr w:rsidR="00977E53" w:rsidRPr="00977E53" w14:paraId="1E851D5D" w14:textId="77777777" w:rsidTr="00B538BD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45B4A1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Long-term investments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2F6D16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17,314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78D4B7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15,732</w:t>
            </w:r>
          </w:p>
        </w:tc>
      </w:tr>
      <w:tr w:rsidR="00977E53" w:rsidRPr="00977E53" w14:paraId="4657141E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C44B0E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Property and equipment, net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8042DC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12,044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91C59D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11,349</w:t>
            </w:r>
          </w:p>
        </w:tc>
      </w:tr>
      <w:tr w:rsidR="00977E53" w:rsidRPr="00977E53" w14:paraId="09C15E48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AB94F3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Operating lease right-of-use assets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7DDDC7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20,860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B221A3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—</w:t>
            </w:r>
          </w:p>
        </w:tc>
      </w:tr>
      <w:tr w:rsidR="00977E53" w:rsidRPr="00977E53" w14:paraId="4224F36D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A4AB17E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Goodwill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881798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79,749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FE26D8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78,678</w:t>
            </w:r>
          </w:p>
        </w:tc>
      </w:tr>
      <w:tr w:rsidR="00977E53" w:rsidRPr="00977E53" w14:paraId="59243D35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9B76F7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Intangible assets, net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2F9774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33,121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D2200C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36,524</w:t>
            </w:r>
          </w:p>
        </w:tc>
      </w:tr>
      <w:tr w:rsidR="00977E53" w:rsidRPr="00977E53" w14:paraId="0BAB2F0F" w14:textId="77777777" w:rsidTr="009663E6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4CF3B7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Separate accounts assets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2EAF09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4,459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FDDA44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3,884</w:t>
            </w:r>
          </w:p>
        </w:tc>
      </w:tr>
      <w:tr w:rsidR="00977E53" w:rsidRPr="00977E53" w14:paraId="42453AC2" w14:textId="77777777" w:rsidTr="00B538BD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390972" w14:textId="77777777" w:rsidR="009663E6" w:rsidRPr="009663E6" w:rsidRDefault="009663E6" w:rsidP="009663E6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Other assets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442C40B1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4,600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70BA9DD0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5,046</w:t>
            </w:r>
          </w:p>
        </w:tc>
      </w:tr>
      <w:tr w:rsidR="00977E53" w:rsidRPr="00977E53" w14:paraId="03249C2E" w14:textId="77777777" w:rsidTr="00B538BD">
        <w:trPr>
          <w:trHeight w:val="3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4EC0A9A" w14:textId="77777777" w:rsidR="009663E6" w:rsidRPr="009663E6" w:rsidRDefault="009663E6" w:rsidP="009663E6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Total assets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hideMark/>
          </w:tcPr>
          <w:p w14:paraId="1E5FA5E4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$ 222,449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hideMark/>
          </w:tcPr>
          <w:p w14:paraId="566BDDB0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663E6">
              <w:rPr>
                <w:color w:val="FFFF00"/>
                <w:sz w:val="24"/>
                <w:szCs w:val="24"/>
              </w:rPr>
              <w:t>$ 196,456</w:t>
            </w:r>
          </w:p>
        </w:tc>
      </w:tr>
      <w:tr w:rsidR="00977E53" w:rsidRPr="00977E53" w14:paraId="1090CE8D" w14:textId="77777777" w:rsidTr="00B538BD">
        <w:trPr>
          <w:trHeight w:val="3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885220" w14:textId="77777777" w:rsidR="009663E6" w:rsidRPr="009663E6" w:rsidRDefault="009663E6" w:rsidP="009663E6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C35F0F" w14:textId="77777777" w:rsidR="009663E6" w:rsidRPr="009663E6" w:rsidRDefault="009663E6" w:rsidP="009663E6">
            <w:pPr>
              <w:widowControl/>
              <w:autoSpaceDE/>
              <w:autoSpaceDN/>
              <w:rPr>
                <w:color w:val="FFFF00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228D3A" w14:textId="77777777" w:rsidR="009663E6" w:rsidRPr="009663E6" w:rsidRDefault="009663E6" w:rsidP="009663E6">
            <w:pPr>
              <w:widowControl/>
              <w:autoSpaceDE/>
              <w:autoSpaceDN/>
              <w:rPr>
                <w:color w:val="FFFF00"/>
                <w:sz w:val="20"/>
                <w:szCs w:val="20"/>
              </w:rPr>
            </w:pPr>
          </w:p>
        </w:tc>
      </w:tr>
    </w:tbl>
    <w:p w14:paraId="6891062F" w14:textId="79F590D3" w:rsidR="00B64B33" w:rsidRPr="00977E53" w:rsidRDefault="00B64B33">
      <w:pPr>
        <w:rPr>
          <w:color w:val="FFFF00"/>
        </w:rPr>
      </w:pPr>
    </w:p>
    <w:p w14:paraId="5CC1F560" w14:textId="77777777" w:rsidR="00B64B33" w:rsidRPr="00977E53" w:rsidRDefault="00B64B33">
      <w:pPr>
        <w:rPr>
          <w:color w:val="FFFF00"/>
        </w:rPr>
      </w:pPr>
      <w:r w:rsidRPr="00977E53">
        <w:rPr>
          <w:color w:val="FFFF00"/>
        </w:rPr>
        <w:br w:type="page"/>
      </w: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5400"/>
        <w:gridCol w:w="1560"/>
        <w:gridCol w:w="1680"/>
      </w:tblGrid>
      <w:tr w:rsidR="00977E53" w:rsidRPr="00977E53" w14:paraId="23339BCD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0F5D53" w14:textId="77777777" w:rsidR="00DC4C9F" w:rsidRPr="00DC4C9F" w:rsidRDefault="00DC4C9F" w:rsidP="00DC4C9F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lastRenderedPageBreak/>
              <w:t>Liabilities: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7C1204" w14:textId="77777777" w:rsidR="00DC4C9F" w:rsidRPr="00DC4C9F" w:rsidRDefault="00DC4C9F" w:rsidP="00DC4C9F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CC0DA1" w14:textId="77777777" w:rsidR="00DC4C9F" w:rsidRPr="00DC4C9F" w:rsidRDefault="00DC4C9F" w:rsidP="00DC4C9F">
            <w:pPr>
              <w:widowControl/>
              <w:autoSpaceDE/>
              <w:autoSpaceDN/>
              <w:rPr>
                <w:color w:val="FFFF00"/>
                <w:sz w:val="20"/>
                <w:szCs w:val="20"/>
              </w:rPr>
            </w:pPr>
          </w:p>
        </w:tc>
      </w:tr>
      <w:tr w:rsidR="00977E53" w:rsidRPr="00977E53" w14:paraId="7DE85868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ECD7CD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Accounts payable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1F7C28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$ 10,492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EAFC93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$ 8,925</w:t>
            </w:r>
          </w:p>
        </w:tc>
      </w:tr>
      <w:tr w:rsidR="00977E53" w:rsidRPr="00977E53" w14:paraId="531F8FBC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5949926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Pharmacy claims and discounts payable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C41AF3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13,601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4AB571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11,365</w:t>
            </w:r>
          </w:p>
        </w:tc>
      </w:tr>
      <w:tr w:rsidR="00977E53" w:rsidRPr="00977E53" w14:paraId="41131C7E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CD9F769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Health care costs payable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F5685C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6,879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B17CF1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6,147</w:t>
            </w:r>
          </w:p>
        </w:tc>
      </w:tr>
      <w:tr w:rsidR="00977E53" w:rsidRPr="00977E53" w14:paraId="18C9C45C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38D9D4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Policyholders’ funds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095B81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2,991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083444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2,939</w:t>
            </w:r>
          </w:p>
        </w:tc>
      </w:tr>
      <w:tr w:rsidR="00977E53" w:rsidRPr="00977E53" w14:paraId="27505670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7EC4FB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Accrued expenses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579692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12,133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381A28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10,711</w:t>
            </w:r>
          </w:p>
        </w:tc>
      </w:tr>
      <w:tr w:rsidR="00977E53" w:rsidRPr="00977E53" w14:paraId="1554B1AB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10BB5D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Other insurance liabilities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F0ACDD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1,830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24581A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1,937</w:t>
            </w:r>
          </w:p>
        </w:tc>
      </w:tr>
      <w:tr w:rsidR="00977E53" w:rsidRPr="00977E53" w14:paraId="14C2F771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D30A6E3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Current portion of operating lease liabilities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7F5463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1,596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D558F7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—</w:t>
            </w:r>
          </w:p>
        </w:tc>
      </w:tr>
      <w:tr w:rsidR="00977E53" w:rsidRPr="00977E53" w14:paraId="59DAFBE1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9B5955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Short-term debt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BEDCF5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—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2F7CFF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720</w:t>
            </w:r>
          </w:p>
        </w:tc>
      </w:tr>
      <w:tr w:rsidR="00977E53" w:rsidRPr="00977E53" w14:paraId="1D9DAECA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FDDE40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Current portion of long-term debt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66440C39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3,781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5B95D1C7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1,265</w:t>
            </w:r>
          </w:p>
        </w:tc>
      </w:tr>
      <w:tr w:rsidR="00977E53" w:rsidRPr="00977E53" w14:paraId="176E2319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4739A6" w14:textId="77777777" w:rsidR="00DC4C9F" w:rsidRPr="00DC4C9F" w:rsidRDefault="00DC4C9F" w:rsidP="00DC4C9F">
            <w:pPr>
              <w:widowControl/>
              <w:autoSpaceDE/>
              <w:autoSpaceDN/>
              <w:ind w:firstLineChars="200" w:firstLine="48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Total current liabilities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587B6CF8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53,303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121053DE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44,009</w:t>
            </w:r>
          </w:p>
        </w:tc>
      </w:tr>
      <w:tr w:rsidR="00977E53" w:rsidRPr="00977E53" w14:paraId="6313EE1E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453971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Long-term operating lease liabilities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B98934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18,926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D17220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—</w:t>
            </w:r>
          </w:p>
        </w:tc>
      </w:tr>
      <w:tr w:rsidR="00977E53" w:rsidRPr="00977E53" w14:paraId="62B770A5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A2F375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Long-term debt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627AF7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64,699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1416B2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71,444</w:t>
            </w:r>
          </w:p>
        </w:tc>
      </w:tr>
      <w:tr w:rsidR="00977E53" w:rsidRPr="00977E53" w14:paraId="1A98723C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2695CCF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Deferred income taxes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1A3623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7,294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9B9462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7,677</w:t>
            </w:r>
          </w:p>
        </w:tc>
      </w:tr>
      <w:tr w:rsidR="00977E53" w:rsidRPr="00977E53" w14:paraId="5989B188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5631A5F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Separate accounts liabilities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F79FA8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4,459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B4AE26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3,884</w:t>
            </w:r>
          </w:p>
        </w:tc>
      </w:tr>
      <w:tr w:rsidR="00977E53" w:rsidRPr="00977E53" w14:paraId="14BFE926" w14:textId="77777777" w:rsidTr="00DC4C9F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26CA46C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Other long-term insurance liabilities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EC79EE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7,436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0E903A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8,119</w:t>
            </w:r>
          </w:p>
        </w:tc>
      </w:tr>
      <w:tr w:rsidR="00977E53" w:rsidRPr="00977E53" w14:paraId="57099E2E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16015BF" w14:textId="77777777" w:rsidR="00DC4C9F" w:rsidRPr="00DC4C9F" w:rsidRDefault="00DC4C9F" w:rsidP="00DC4C9F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Other long-term liabilities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7E2F0A0A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2,162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6DA110AD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2,780</w:t>
            </w:r>
          </w:p>
        </w:tc>
      </w:tr>
      <w:tr w:rsidR="00977E53" w:rsidRPr="00977E53" w14:paraId="52E9957D" w14:textId="77777777" w:rsidTr="000D6604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0622C1" w14:textId="77777777" w:rsidR="00DC4C9F" w:rsidRPr="00DC4C9F" w:rsidRDefault="00DC4C9F" w:rsidP="00DC4C9F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Total liabilities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1700A00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158,279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23C6B35" w14:textId="77777777" w:rsidR="00DC4C9F" w:rsidRPr="00DC4C9F" w:rsidRDefault="00DC4C9F" w:rsidP="00DC4C9F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DC4C9F">
              <w:rPr>
                <w:color w:val="FFFF00"/>
                <w:sz w:val="24"/>
                <w:szCs w:val="24"/>
              </w:rPr>
              <w:t>137,913</w:t>
            </w:r>
          </w:p>
        </w:tc>
      </w:tr>
    </w:tbl>
    <w:p w14:paraId="0229001A" w14:textId="1B1FFBA9" w:rsidR="00000000" w:rsidRPr="00977E53" w:rsidRDefault="00977E53">
      <w:pPr>
        <w:rPr>
          <w:color w:val="FFFF00"/>
        </w:rPr>
      </w:pPr>
    </w:p>
    <w:p w14:paraId="350639FE" w14:textId="4AEB9692" w:rsidR="000D6604" w:rsidRPr="00977E53" w:rsidRDefault="000D6604">
      <w:pPr>
        <w:rPr>
          <w:color w:val="FFFF00"/>
        </w:rPr>
      </w:pPr>
      <w:r w:rsidRPr="00977E53">
        <w:rPr>
          <w:color w:val="FFFF00"/>
        </w:rPr>
        <w:br w:type="page"/>
      </w:r>
    </w:p>
    <w:tbl>
      <w:tblPr>
        <w:tblW w:w="8640" w:type="dxa"/>
        <w:tblInd w:w="108" w:type="dxa"/>
        <w:tblLook w:val="04A0" w:firstRow="1" w:lastRow="0" w:firstColumn="1" w:lastColumn="0" w:noHBand="0" w:noVBand="1"/>
      </w:tblPr>
      <w:tblGrid>
        <w:gridCol w:w="5400"/>
        <w:gridCol w:w="1560"/>
        <w:gridCol w:w="1680"/>
      </w:tblGrid>
      <w:tr w:rsidR="00977E53" w:rsidRPr="00977E53" w14:paraId="5095E0C4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AD2CAA" w14:textId="77777777" w:rsidR="00977E53" w:rsidRPr="00977E53" w:rsidRDefault="00977E53" w:rsidP="00977E53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lastRenderedPageBreak/>
              <w:t>Shareholders’ equity: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977091" w14:textId="77777777" w:rsidR="00977E53" w:rsidRPr="00977E53" w:rsidRDefault="00977E53" w:rsidP="00977E53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C6396C" w14:textId="77777777" w:rsidR="00977E53" w:rsidRPr="00977E53" w:rsidRDefault="00977E53" w:rsidP="00977E53">
            <w:pPr>
              <w:widowControl/>
              <w:autoSpaceDE/>
              <w:autoSpaceDN/>
              <w:rPr>
                <w:color w:val="FFFF00"/>
                <w:sz w:val="20"/>
                <w:szCs w:val="20"/>
              </w:rPr>
            </w:pPr>
          </w:p>
        </w:tc>
      </w:tr>
      <w:tr w:rsidR="00977E53" w:rsidRPr="00977E53" w14:paraId="416C4576" w14:textId="77777777" w:rsidTr="00977E53">
        <w:trPr>
          <w:trHeight w:val="6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DC94D9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 xml:space="preserve">Preferred stock, par value $0.01: 0.1 shares authorized; </w:t>
            </w:r>
            <w:proofErr w:type="gramStart"/>
            <w:r w:rsidRPr="00977E53">
              <w:rPr>
                <w:color w:val="FFFF00"/>
                <w:sz w:val="24"/>
                <w:szCs w:val="24"/>
              </w:rPr>
              <w:t>none issued</w:t>
            </w:r>
            <w:proofErr w:type="gramEnd"/>
            <w:r w:rsidRPr="00977E53">
              <w:rPr>
                <w:color w:val="FFFF00"/>
                <w:sz w:val="24"/>
                <w:szCs w:val="24"/>
              </w:rPr>
              <w:t xml:space="preserve"> or outstanding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94713E9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—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D3ABA2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—</w:t>
            </w:r>
          </w:p>
        </w:tc>
      </w:tr>
      <w:tr w:rsidR="00977E53" w:rsidRPr="00977E53" w14:paraId="7C5B0C5A" w14:textId="77777777" w:rsidTr="00977E53">
        <w:trPr>
          <w:trHeight w:val="157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B19103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Common stock, par value $0.01: 3,200 shares authorized; 1,727 shares issued and 1,302 shares outstanding at December 31, 2019 and 1,720 shares issued and 1,29</w:t>
            </w:r>
            <w:bookmarkStart w:id="0" w:name="_GoBack"/>
            <w:bookmarkEnd w:id="0"/>
            <w:r w:rsidRPr="00977E53">
              <w:rPr>
                <w:color w:val="FFFF00"/>
                <w:sz w:val="24"/>
                <w:szCs w:val="24"/>
              </w:rPr>
              <w:t>5 shares outstanding at December 31, 2018 and capital surplus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156D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45,972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E1D1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45,440</w:t>
            </w:r>
          </w:p>
        </w:tc>
      </w:tr>
      <w:tr w:rsidR="00977E53" w:rsidRPr="00977E53" w14:paraId="5601D948" w14:textId="77777777" w:rsidTr="00977E53">
        <w:trPr>
          <w:trHeight w:val="6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F5DB98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Treasury stock, at cost: 425 shares at both December 31, 2019 and 2018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F63CA6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(28,235)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816B65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(28,228)</w:t>
            </w:r>
          </w:p>
        </w:tc>
      </w:tr>
      <w:tr w:rsidR="00977E53" w:rsidRPr="00977E53" w14:paraId="455303A9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F985F6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Retained earnings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94E9EF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45,108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DF5F2C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40,911</w:t>
            </w:r>
          </w:p>
        </w:tc>
      </w:tr>
      <w:tr w:rsidR="00977E53" w:rsidRPr="00977E53" w14:paraId="05D5A706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C03AB8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Accumulated other comprehensive income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159973E5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1,019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AFFE3DF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102</w:t>
            </w:r>
          </w:p>
        </w:tc>
      </w:tr>
      <w:tr w:rsidR="00977E53" w:rsidRPr="00977E53" w14:paraId="080060F8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754FD1" w14:textId="77777777" w:rsidR="00977E53" w:rsidRPr="00977E53" w:rsidRDefault="00977E53" w:rsidP="00977E53">
            <w:pPr>
              <w:widowControl/>
              <w:autoSpaceDE/>
              <w:autoSpaceDN/>
              <w:ind w:firstLineChars="200" w:firstLine="480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Total CVS Health shareholders’ equity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83FF6F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63,864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EB1E90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58,225</w:t>
            </w:r>
          </w:p>
        </w:tc>
      </w:tr>
      <w:tr w:rsidR="00977E53" w:rsidRPr="00977E53" w14:paraId="78448FA2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94B7BA" w14:textId="77777777" w:rsidR="00977E53" w:rsidRPr="00977E53" w:rsidRDefault="00977E53" w:rsidP="00977E53">
            <w:pPr>
              <w:widowControl/>
              <w:autoSpaceDE/>
              <w:autoSpaceDN/>
              <w:ind w:firstLineChars="100" w:firstLine="240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Noncontrolling interests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115925CD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306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240BEB09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318</w:t>
            </w:r>
          </w:p>
        </w:tc>
      </w:tr>
      <w:tr w:rsidR="00977E53" w:rsidRPr="00977E53" w14:paraId="6C266224" w14:textId="77777777" w:rsidTr="00977E53">
        <w:trPr>
          <w:trHeight w:val="315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47321C" w14:textId="77777777" w:rsidR="00977E53" w:rsidRPr="00977E53" w:rsidRDefault="00977E53" w:rsidP="00977E53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Total shareholders’ equity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3B5A4A8B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64,170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single" w:sz="4" w:space="0" w:color="FFFF00"/>
              <w:right w:val="nil"/>
            </w:tcBorders>
            <w:shd w:val="clear" w:color="auto" w:fill="auto"/>
            <w:noWrap/>
            <w:hideMark/>
          </w:tcPr>
          <w:p w14:paraId="11EA7F68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58,543</w:t>
            </w:r>
          </w:p>
        </w:tc>
      </w:tr>
      <w:tr w:rsidR="00977E53" w:rsidRPr="00977E53" w14:paraId="29F615A9" w14:textId="77777777" w:rsidTr="00977E53">
        <w:trPr>
          <w:trHeight w:val="33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8FE31C" w14:textId="77777777" w:rsidR="00977E53" w:rsidRPr="00977E53" w:rsidRDefault="00977E53" w:rsidP="00977E53">
            <w:pPr>
              <w:widowControl/>
              <w:autoSpaceDE/>
              <w:autoSpaceDN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Total liabilities and shareholders’ equity</w:t>
            </w:r>
          </w:p>
        </w:tc>
        <w:tc>
          <w:tcPr>
            <w:tcW w:w="1560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hideMark/>
          </w:tcPr>
          <w:p w14:paraId="06086F89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$ 222,449</w:t>
            </w:r>
          </w:p>
        </w:tc>
        <w:tc>
          <w:tcPr>
            <w:tcW w:w="1680" w:type="dxa"/>
            <w:tcBorders>
              <w:top w:val="single" w:sz="4" w:space="0" w:color="FFFF00"/>
              <w:left w:val="nil"/>
              <w:bottom w:val="double" w:sz="4" w:space="0" w:color="FFFF00"/>
              <w:right w:val="nil"/>
            </w:tcBorders>
            <w:shd w:val="clear" w:color="auto" w:fill="auto"/>
            <w:noWrap/>
            <w:hideMark/>
          </w:tcPr>
          <w:p w14:paraId="0CAB7D64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  <w:r w:rsidRPr="00977E53">
              <w:rPr>
                <w:color w:val="FFFF00"/>
                <w:sz w:val="24"/>
                <w:szCs w:val="24"/>
              </w:rPr>
              <w:t>$ 196,456</w:t>
            </w:r>
          </w:p>
        </w:tc>
      </w:tr>
      <w:tr w:rsidR="00977E53" w:rsidRPr="00977E53" w14:paraId="20961B62" w14:textId="77777777" w:rsidTr="00977E53">
        <w:trPr>
          <w:trHeight w:val="27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A9ADF0" w14:textId="77777777" w:rsidR="00977E53" w:rsidRPr="00977E53" w:rsidRDefault="00977E53" w:rsidP="00977E53">
            <w:pPr>
              <w:widowControl/>
              <w:autoSpaceDE/>
              <w:autoSpaceDN/>
              <w:jc w:val="right"/>
              <w:rPr>
                <w:color w:val="FFFF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82BD35" w14:textId="77777777" w:rsidR="00977E53" w:rsidRPr="00977E53" w:rsidRDefault="00977E53" w:rsidP="00977E53">
            <w:pPr>
              <w:widowControl/>
              <w:autoSpaceDE/>
              <w:autoSpaceDN/>
              <w:rPr>
                <w:color w:val="FFFF00"/>
                <w:sz w:val="20"/>
                <w:szCs w:val="20"/>
              </w:rPr>
            </w:pPr>
          </w:p>
        </w:tc>
        <w:tc>
          <w:tcPr>
            <w:tcW w:w="1680" w:type="dxa"/>
            <w:tcBorders>
              <w:top w:val="double" w:sz="4" w:space="0" w:color="FFFF00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A17F1B" w14:textId="77777777" w:rsidR="00977E53" w:rsidRPr="00977E53" w:rsidRDefault="00977E53" w:rsidP="00977E53">
            <w:pPr>
              <w:widowControl/>
              <w:autoSpaceDE/>
              <w:autoSpaceDN/>
              <w:rPr>
                <w:color w:val="FFFF00"/>
                <w:sz w:val="20"/>
                <w:szCs w:val="20"/>
              </w:rPr>
            </w:pPr>
          </w:p>
        </w:tc>
      </w:tr>
    </w:tbl>
    <w:p w14:paraId="4AFC3BF3" w14:textId="77777777" w:rsidR="000D6604" w:rsidRPr="00977E53" w:rsidRDefault="000D6604">
      <w:pPr>
        <w:rPr>
          <w:color w:val="FFFF00"/>
        </w:rPr>
      </w:pPr>
    </w:p>
    <w:sectPr w:rsidR="000D6604" w:rsidRPr="00977E53" w:rsidSect="009663E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3C8"/>
    <w:rsid w:val="000D6604"/>
    <w:rsid w:val="00767312"/>
    <w:rsid w:val="008223C8"/>
    <w:rsid w:val="009663E6"/>
    <w:rsid w:val="00977E53"/>
    <w:rsid w:val="00B538BD"/>
    <w:rsid w:val="00B64B33"/>
    <w:rsid w:val="00C9328F"/>
    <w:rsid w:val="00DC4C9F"/>
    <w:rsid w:val="00F9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053E"/>
  <w15:docId w15:val="{831224FA-5B75-4C49-8C63-5E3D3BB2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i/>
      <w:sz w:val="16"/>
      <w:szCs w:val="1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7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356</Words>
  <Characters>1669</Characters>
  <Application>Microsoft Office Word</Application>
  <DocSecurity>0</DocSecurity>
  <Lines>40</Lines>
  <Paragraphs>25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0000064803-20-000007</dc:title>
  <dc:subject>10-K</dc:subject>
  <dc:creator>EDGAR Online, a division of R.R. Donnelley &amp; Sons Company</dc:creator>
  <cp:keywords>0000064803-20-000007; ; 10-K</cp:keywords>
  <cp:lastModifiedBy>Antle, Rick</cp:lastModifiedBy>
  <cp:revision>10</cp:revision>
  <dcterms:created xsi:type="dcterms:W3CDTF">2020-03-08T21:14:00Z</dcterms:created>
  <dcterms:modified xsi:type="dcterms:W3CDTF">2020-03-08T21:26:00Z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2020-03-08T00:00:00Z</vt:filetime>
  </property>
</Properties>
</file>