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</w:pPr>
      <w:r>
        <w:rPr>
          <w:w w:val="105"/>
        </w:rPr>
        <w:t>amounts earned from actual prescriptions transferred, the difference is recorded in either accounts receivable, net or accrued expenses.</w:t>
      </w:r>
    </w:p>
    <w:p>
      <w:pPr>
        <w:pStyle w:val="BodyText"/>
        <w:spacing w:before="1"/>
        <w:rPr>
          <w:sz w:val="18"/>
        </w:rPr>
      </w:pPr>
    </w:p>
    <w:p>
      <w:pPr>
        <w:spacing w:before="1"/>
        <w:ind w:left="110" w:right="0" w:firstLine="0"/>
        <w:jc w:val="left"/>
        <w:rPr>
          <w:i/>
          <w:sz w:val="17"/>
        </w:rPr>
      </w:pPr>
      <w:r>
        <w:rPr>
          <w:i/>
          <w:w w:val="105"/>
          <w:sz w:val="17"/>
        </w:rPr>
        <w:t>Disaggregation of Revenue</w:t>
      </w:r>
    </w:p>
    <w:p>
      <w:pPr>
        <w:spacing w:before="6"/>
        <w:ind w:left="110" w:right="0" w:firstLine="0"/>
        <w:jc w:val="left"/>
        <w:rPr>
          <w:sz w:val="17"/>
        </w:rPr>
      </w:pPr>
      <w:r>
        <w:rPr/>
        <w:pict>
          <v:group style="position:absolute;margin-left:161.136093pt;margin-top:149.145355pt;width:56pt;height:2.050pt;mso-position-horizontal-relative:page;mso-position-vertical-relative:paragraph;z-index:-16456" coordorigin="3223,2983" coordsize="1120,41">
            <v:shape style="position:absolute;left:3222;top:2982;width:122;height:41" coordorigin="3223,2983" coordsize="122,41" path="m3344,3010l3223,3010,3223,3023,3344,3023,3344,3010m3344,2983l3223,2983,3223,2996,3344,2996,3344,2983e" filled="true" fillcolor="#000000" stroked="false">
              <v:path arrowok="t"/>
              <v:fill type="solid"/>
            </v:shape>
            <v:shape style="position:absolute;left:3344;top:2989;width:890;height:27" coordorigin="3344,2990" coordsize="890,27" path="m3344,2990l4234,2990m3344,3017l4234,3017e" filled="false" stroked="true" strokeweight=".67421pt" strokecolor="#000000">
              <v:path arrowok="t"/>
              <v:stroke dashstyle="solid"/>
            </v:shape>
            <v:shape style="position:absolute;left:4234;top:2982;width:108;height:41" coordorigin="4234,2983" coordsize="108,41" path="m4342,3010l4234,3010,4234,3023,4342,3023,4342,3010m4342,2983l4234,2983,4234,2996,4342,2996,4342,2983e" filled="true" fillcolor="#000000" stroked="false">
              <v:path arrowok="t"/>
              <v:fill type="solid"/>
            </v:shape>
            <v:shape style="position:absolute;left:3222;top:2989;width:1120;height:27" coordorigin="3223,2990" coordsize="1120,27" path="m3223,2990l4342,2990m3223,3017l4342,3017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7.882843pt;margin-top:149.145355pt;width:49.9pt;height:2.050pt;mso-position-horizontal-relative:page;mso-position-vertical-relative:paragraph;z-index:-16432" coordorigin="4558,2983" coordsize="998,41">
            <v:shape style="position:absolute;left:4557;top:2982;width:122;height:41" coordorigin="4558,2983" coordsize="122,41" path="m4679,3010l4558,3010,4558,3023,4679,3023,4679,3010m4679,2983l4558,2983,4558,2996,4679,2996,4679,2983e" filled="true" fillcolor="#000000" stroked="false">
              <v:path arrowok="t"/>
              <v:fill type="solid"/>
            </v:shape>
            <v:shape style="position:absolute;left:4679;top:2989;width:769;height:27" coordorigin="4679,2990" coordsize="769,27" path="m4679,2990l5448,2990m4679,3017l5448,3017e" filled="false" stroked="true" strokeweight=".67421pt" strokecolor="#000000">
              <v:path arrowok="t"/>
              <v:stroke dashstyle="solid"/>
            </v:shape>
            <v:shape style="position:absolute;left:5447;top:2982;width:108;height:41" coordorigin="5448,2983" coordsize="108,41" path="m5555,3010l5448,3010,5448,3023,5555,3023,5555,3010m5555,2983l5448,2983,5448,2996,5555,2996,5555,2983e" filled="true" fillcolor="#000000" stroked="false">
              <v:path arrowok="t"/>
              <v:fill type="solid"/>
            </v:shape>
            <v:shape style="position:absolute;left:4557;top:2989;width:998;height:27" coordorigin="4558,2990" coordsize="998,27" path="m4558,2990l5555,2990m4558,3017l5555,3017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88.561707pt;margin-top:149.145355pt;width:66.1pt;height:2.050pt;mso-position-horizontal-relative:page;mso-position-vertical-relative:paragraph;z-index:-16408" coordorigin="5771,2983" coordsize="1322,41">
            <v:shape style="position:absolute;left:5771;top:2982;width:122;height:41" coordorigin="5771,2983" coordsize="122,41" path="m5893,3010l5771,3010,5771,3023,5893,3023,5893,3010m5893,2983l5771,2983,5771,2996,5893,2996,5893,2983e" filled="true" fillcolor="#000000" stroked="false">
              <v:path arrowok="t"/>
              <v:fill type="solid"/>
            </v:shape>
            <v:shape style="position:absolute;left:5892;top:2989;width:1093;height:27" coordorigin="5893,2990" coordsize="1093,27" path="m5893,2990l6985,2990m5893,3017l6985,3017e" filled="false" stroked="true" strokeweight=".67421pt" strokecolor="#000000">
              <v:path arrowok="t"/>
              <v:stroke dashstyle="solid"/>
            </v:shape>
            <v:shape style="position:absolute;left:6984;top:2982;width:108;height:41" coordorigin="6985,2983" coordsize="108,41" path="m7093,3010l6985,3010,6985,3023,7093,3023,7093,3010m7093,2983l6985,2983,6985,2996,7093,2996,7093,2983e" filled="true" fillcolor="#000000" stroked="false">
              <v:path arrowok="t"/>
              <v:fill type="solid"/>
            </v:shape>
            <v:shape style="position:absolute;left:5771;top:2989;width:1322;height:27" coordorigin="5771,2990" coordsize="1322,27" path="m5771,2990l7093,2990m5771,3017l7093,3017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60.027924pt;margin-top:149.145355pt;width:72.150pt;height:2.050pt;mso-position-horizontal-relative:page;mso-position-vertical-relative:paragraph;z-index:-16384" coordorigin="7201,2983" coordsize="1443,41">
            <v:shape style="position:absolute;left:7200;top:2989;width:1335;height:27" coordorigin="7201,2990" coordsize="1335,27" path="m7201,2990l7443,2990m7201,3017l7443,3017m7443,2990l8535,2990m7443,3017l8535,3017e" filled="false" stroked="true" strokeweight=".67421pt" strokecolor="#000000">
              <v:path arrowok="t"/>
              <v:stroke dashstyle="solid"/>
            </v:shape>
            <v:shape style="position:absolute;left:8535;top:2982;width:108;height:41" coordorigin="8535,2983" coordsize="108,41" path="m8643,3010l8535,3010,8535,3023,8643,3023,8643,3010m8643,2983l8535,2983,8535,2996,8643,2996,8643,2983e" filled="true" fillcolor="#000000" stroked="false">
              <v:path arrowok="t"/>
              <v:fill type="solid"/>
            </v:shape>
            <v:shape style="position:absolute;left:7200;top:2989;width:1443;height:27" coordorigin="7201,2990" coordsize="1443,27" path="m7201,2990l8643,2990m7201,3017l8643,3017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437.562042pt;margin-top:149.145355pt;width:69.45pt;height:2.050pt;mso-position-horizontal-relative:page;mso-position-vertical-relative:paragraph;z-index:-16360" coordorigin="8751,2983" coordsize="1389,41">
            <v:shape style="position:absolute;left:8751;top:2989;width:1268;height:27" coordorigin="8751,2990" coordsize="1268,27" path="m8751,2990l8900,2990m8751,3017l8900,3017m8900,2990l10019,2990m8900,3017l10019,3017e" filled="false" stroked="true" strokeweight=".67421pt" strokecolor="#000000">
              <v:path arrowok="t"/>
              <v:stroke dashstyle="solid"/>
            </v:shape>
            <v:shape style="position:absolute;left:10018;top:2982;width:122;height:41" coordorigin="10019,2983" coordsize="122,41" path="m10140,3010l10019,3010,10019,3023,10140,3023,10140,3010m10140,2983l10019,2983,10019,2996,10140,2996,10140,2983e" filled="true" fillcolor="#000000" stroked="false">
              <v:path arrowok="t"/>
              <v:fill type="solid"/>
            </v:shape>
            <v:shape style="position:absolute;left:8751;top:2989;width:1389;height:27" coordorigin="8751,2990" coordsize="1389,27" path="m8751,2990l10140,2990m8751,3017l10140,3017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>
          <w:w w:val="105"/>
          <w:sz w:val="17"/>
        </w:rPr>
        <w:t>The following table disaggregates the Company’s revenue by major source in each segment for the years ended December 31, 2019 and 2018: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7"/>
        <w:gridCol w:w="1632"/>
        <w:gridCol w:w="1214"/>
        <w:gridCol w:w="1484"/>
        <w:gridCol w:w="1551"/>
        <w:gridCol w:w="1573"/>
        <w:gridCol w:w="1609"/>
      </w:tblGrid>
      <w:tr>
        <w:trPr>
          <w:trHeight w:val="426" w:hRule="atLeast"/>
        </w:trPr>
        <w:tc>
          <w:tcPr>
            <w:tcW w:w="2427" w:type="dxa"/>
          </w:tcPr>
          <w:p>
            <w:pPr>
              <w:pStyle w:val="TableParagraph"/>
              <w:spacing w:before="1"/>
              <w:jc w:val="left"/>
              <w:rPr>
                <w:sz w:val="17"/>
              </w:rPr>
            </w:pPr>
          </w:p>
          <w:p>
            <w:pPr>
              <w:pStyle w:val="TableParagraph"/>
              <w:spacing w:before="0"/>
              <w:ind w:left="26"/>
              <w:jc w:val="left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  <w:u w:val="single"/>
              </w:rPr>
              <w:t>In millions</w:t>
            </w:r>
          </w:p>
        </w:tc>
        <w:tc>
          <w:tcPr>
            <w:tcW w:w="16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auto" w:before="0"/>
              <w:ind w:left="721" w:right="261" w:hanging="7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Pharmacy Services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auto" w:before="0"/>
              <w:ind w:left="480" w:right="324" w:hanging="64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Retail/ LTC</w:t>
            </w:r>
          </w:p>
        </w:tc>
        <w:tc>
          <w:tcPr>
            <w:tcW w:w="148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auto" w:before="0"/>
              <w:ind w:left="529" w:right="241" w:hanging="14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Health Care Benefits</w:t>
            </w:r>
          </w:p>
        </w:tc>
        <w:tc>
          <w:tcPr>
            <w:tcW w:w="15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auto" w:before="0"/>
              <w:ind w:left="607" w:right="344" w:hanging="17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Corporate/ Other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auto" w:before="0"/>
              <w:ind w:left="346" w:right="318" w:hanging="1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Intersegment Eliminations</w:t>
            </w:r>
          </w:p>
        </w:tc>
        <w:tc>
          <w:tcPr>
            <w:tcW w:w="160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4" w:lineRule="auto" w:before="0"/>
              <w:ind w:left="650" w:right="280" w:hanging="23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Consolidated Totals</w:t>
            </w:r>
          </w:p>
        </w:tc>
      </w:tr>
      <w:tr>
        <w:trPr>
          <w:trHeight w:val="268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spacing w:before="29"/>
              <w:ind w:left="26"/>
              <w:jc w:val="left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2019</w:t>
            </w:r>
          </w:p>
        </w:tc>
        <w:tc>
          <w:tcPr>
            <w:tcW w:w="1632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214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484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51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73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609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>
        <w:trPr>
          <w:trHeight w:val="269" w:hRule="atLeast"/>
        </w:trPr>
        <w:tc>
          <w:tcPr>
            <w:tcW w:w="2427" w:type="dxa"/>
          </w:tcPr>
          <w:p>
            <w:pPr>
              <w:pStyle w:val="TableParagraph"/>
              <w:ind w:left="26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Major goods/services lines:</w:t>
            </w:r>
          </w:p>
        </w:tc>
        <w:tc>
          <w:tcPr>
            <w:tcW w:w="1632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214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484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51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609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>
        <w:trPr>
          <w:trHeight w:val="269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Pharmacy</w:t>
            </w:r>
          </w:p>
        </w:tc>
        <w:tc>
          <w:tcPr>
            <w:tcW w:w="1632" w:type="dxa"/>
            <w:shd w:val="clear" w:color="auto" w:fill="CCEDFF"/>
          </w:tcPr>
          <w:p>
            <w:pPr>
              <w:pStyle w:val="TableParagraph"/>
              <w:tabs>
                <w:tab w:pos="414" w:val="left" w:leader="none"/>
              </w:tabs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140,896</w:t>
            </w:r>
          </w:p>
        </w:tc>
        <w:tc>
          <w:tcPr>
            <w:tcW w:w="1214" w:type="dxa"/>
            <w:shd w:val="clear" w:color="auto" w:fill="CCEDFF"/>
          </w:tcPr>
          <w:p>
            <w:pPr>
              <w:pStyle w:val="TableParagraph"/>
              <w:tabs>
                <w:tab w:pos="380" w:val="left" w:leader="none"/>
              </w:tabs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66,442</w:t>
            </w:r>
          </w:p>
        </w:tc>
        <w:tc>
          <w:tcPr>
            <w:tcW w:w="1484" w:type="dxa"/>
            <w:shd w:val="clear" w:color="auto" w:fill="CCEDFF"/>
          </w:tcPr>
          <w:p>
            <w:pPr>
              <w:pStyle w:val="TableParagraph"/>
              <w:tabs>
                <w:tab w:pos="1011" w:val="left" w:leader="none"/>
              </w:tabs>
              <w:ind w:right="120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—</w:t>
            </w:r>
          </w:p>
        </w:tc>
        <w:tc>
          <w:tcPr>
            <w:tcW w:w="1551" w:type="dxa"/>
            <w:shd w:val="clear" w:color="auto" w:fill="CCEDFF"/>
          </w:tcPr>
          <w:p>
            <w:pPr>
              <w:pStyle w:val="TableParagraph"/>
              <w:tabs>
                <w:tab w:pos="1132" w:val="left" w:leader="none"/>
              </w:tabs>
              <w:ind w:right="121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—</w:t>
            </w:r>
          </w:p>
        </w:tc>
        <w:tc>
          <w:tcPr>
            <w:tcW w:w="1573" w:type="dxa"/>
            <w:shd w:val="clear" w:color="auto" w:fill="CCEDFF"/>
          </w:tcPr>
          <w:p>
            <w:pPr>
              <w:pStyle w:val="TableParagraph"/>
              <w:tabs>
                <w:tab w:pos="699" w:val="left" w:leader="none"/>
              </w:tabs>
              <w:ind w:right="152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(41,439)</w:t>
            </w:r>
          </w:p>
        </w:tc>
        <w:tc>
          <w:tcPr>
            <w:tcW w:w="1609" w:type="dxa"/>
            <w:shd w:val="clear" w:color="auto" w:fill="CCEDFF"/>
          </w:tcPr>
          <w:p>
            <w:pPr>
              <w:pStyle w:val="TableParagraph"/>
              <w:tabs>
                <w:tab w:pos="778" w:val="left" w:leader="none"/>
              </w:tabs>
              <w:ind w:right="107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165,899</w:t>
            </w:r>
          </w:p>
        </w:tc>
      </w:tr>
      <w:tr>
        <w:trPr>
          <w:trHeight w:val="269" w:hRule="atLeast"/>
        </w:trPr>
        <w:tc>
          <w:tcPr>
            <w:tcW w:w="2427" w:type="dxa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Front Store</w:t>
            </w:r>
          </w:p>
        </w:tc>
        <w:tc>
          <w:tcPr>
            <w:tcW w:w="1632" w:type="dxa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214" w:type="dxa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sz w:val="17"/>
              </w:rPr>
              <w:t>19,422</w:t>
            </w:r>
          </w:p>
        </w:tc>
        <w:tc>
          <w:tcPr>
            <w:tcW w:w="1484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551" w:type="dxa"/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573" w:type="dxa"/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19,422</w:t>
            </w:r>
          </w:p>
        </w:tc>
      </w:tr>
      <w:tr>
        <w:trPr>
          <w:trHeight w:val="269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Premiums</w:t>
            </w:r>
          </w:p>
        </w:tc>
        <w:tc>
          <w:tcPr>
            <w:tcW w:w="1632" w:type="dxa"/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214" w:type="dxa"/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484" w:type="dxa"/>
            <w:shd w:val="clear" w:color="auto" w:fill="CCEDFF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z w:val="17"/>
              </w:rPr>
              <w:t>63,031</w:t>
            </w:r>
          </w:p>
        </w:tc>
        <w:tc>
          <w:tcPr>
            <w:tcW w:w="1551" w:type="dxa"/>
            <w:shd w:val="clear" w:color="auto" w:fill="CCEDFF"/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sz w:val="17"/>
              </w:rPr>
              <w:t>91</w:t>
            </w:r>
          </w:p>
        </w:tc>
        <w:tc>
          <w:tcPr>
            <w:tcW w:w="1573" w:type="dxa"/>
            <w:shd w:val="clear" w:color="auto" w:fill="CCEDFF"/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  <w:shd w:val="clear" w:color="auto" w:fill="CCEDFF"/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63,122</w:t>
            </w:r>
          </w:p>
        </w:tc>
      </w:tr>
      <w:tr>
        <w:trPr>
          <w:trHeight w:val="269" w:hRule="atLeast"/>
        </w:trPr>
        <w:tc>
          <w:tcPr>
            <w:tcW w:w="2427" w:type="dxa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Net investment income</w:t>
            </w:r>
          </w:p>
        </w:tc>
        <w:tc>
          <w:tcPr>
            <w:tcW w:w="1632" w:type="dxa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214" w:type="dxa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484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z w:val="17"/>
              </w:rPr>
              <w:t>599</w:t>
            </w:r>
          </w:p>
        </w:tc>
        <w:tc>
          <w:tcPr>
            <w:tcW w:w="1551" w:type="dxa"/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sz w:val="17"/>
              </w:rPr>
              <w:t>412</w:t>
            </w:r>
          </w:p>
        </w:tc>
        <w:tc>
          <w:tcPr>
            <w:tcW w:w="1573" w:type="dxa"/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1,011</w:t>
            </w:r>
          </w:p>
        </w:tc>
      </w:tr>
      <w:tr>
        <w:trPr>
          <w:trHeight w:val="268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Other</w:t>
            </w:r>
          </w:p>
        </w:tc>
        <w:tc>
          <w:tcPr>
            <w:tcW w:w="1632" w:type="dxa"/>
            <w:tcBorders>
              <w:bottom w:val="single" w:sz="6" w:space="0" w:color="000000"/>
            </w:tcBorders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sz w:val="17"/>
              </w:rPr>
              <w:t>595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sz w:val="17"/>
              </w:rPr>
              <w:t>744</w:t>
            </w:r>
          </w:p>
        </w:tc>
        <w:tc>
          <w:tcPr>
            <w:tcW w:w="1484" w:type="dxa"/>
            <w:tcBorders>
              <w:bottom w:val="single" w:sz="6" w:space="0" w:color="000000"/>
            </w:tcBorders>
            <w:shd w:val="clear" w:color="auto" w:fill="CCEDFF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z w:val="17"/>
              </w:rPr>
              <w:t>5,974</w:t>
            </w:r>
          </w:p>
        </w:tc>
        <w:tc>
          <w:tcPr>
            <w:tcW w:w="1551" w:type="dxa"/>
            <w:tcBorders>
              <w:bottom w:val="single" w:sz="6" w:space="0" w:color="000000"/>
            </w:tcBorders>
            <w:shd w:val="clear" w:color="auto" w:fill="CCEDFF"/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w w:val="103"/>
                <w:sz w:val="17"/>
              </w:rPr>
              <w:t>9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  <w:shd w:val="clear" w:color="auto" w:fill="CCEDFF"/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  <w:tcBorders>
              <w:bottom w:val="single" w:sz="6" w:space="0" w:color="000000"/>
            </w:tcBorders>
            <w:shd w:val="clear" w:color="auto" w:fill="CCEDFF"/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7,322</w:t>
            </w:r>
          </w:p>
        </w:tc>
      </w:tr>
      <w:tr>
        <w:trPr>
          <w:trHeight w:val="253" w:hRule="atLeast"/>
        </w:trPr>
        <w:tc>
          <w:tcPr>
            <w:tcW w:w="2427" w:type="dxa"/>
          </w:tcPr>
          <w:p>
            <w:pPr>
              <w:pStyle w:val="TableParagraph"/>
              <w:spacing w:line="190" w:lineRule="exact" w:before="42"/>
              <w:ind w:left="269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Total</w:t>
            </w:r>
          </w:p>
        </w:tc>
        <w:tc>
          <w:tcPr>
            <w:tcW w:w="1632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414" w:val="left" w:leader="none"/>
              </w:tabs>
              <w:spacing w:before="29"/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141,491</w:t>
            </w:r>
          </w:p>
        </w:tc>
        <w:tc>
          <w:tcPr>
            <w:tcW w:w="1214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380" w:val="left" w:leader="none"/>
              </w:tabs>
              <w:spacing w:before="29"/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86,608</w:t>
            </w:r>
          </w:p>
        </w:tc>
        <w:tc>
          <w:tcPr>
            <w:tcW w:w="1484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04" w:val="left" w:leader="none"/>
              </w:tabs>
              <w:spacing w:before="29"/>
              <w:ind w:right="120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69,604</w:t>
            </w:r>
          </w:p>
        </w:tc>
        <w:tc>
          <w:tcPr>
            <w:tcW w:w="1551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044" w:val="left" w:leader="none"/>
              </w:tabs>
              <w:spacing w:before="29"/>
              <w:ind w:right="121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512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699" w:val="left" w:leader="none"/>
              </w:tabs>
              <w:spacing w:before="29"/>
              <w:ind w:right="152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(41,439)</w:t>
            </w:r>
          </w:p>
        </w:tc>
        <w:tc>
          <w:tcPr>
            <w:tcW w:w="1609" w:type="dxa"/>
            <w:tcBorders>
              <w:top w:val="single" w:sz="6" w:space="0" w:color="000000"/>
              <w:bottom w:val="double" w:sz="2" w:space="0" w:color="000000"/>
            </w:tcBorders>
          </w:tcPr>
          <w:p>
            <w:pPr>
              <w:pStyle w:val="TableParagraph"/>
              <w:tabs>
                <w:tab w:pos="778" w:val="left" w:leader="none"/>
              </w:tabs>
              <w:spacing w:before="29"/>
              <w:ind w:right="107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256,776</w:t>
            </w:r>
          </w:p>
        </w:tc>
      </w:tr>
      <w:tr>
        <w:trPr>
          <w:trHeight w:val="307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632" w:type="dxa"/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214" w:type="dxa"/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484" w:type="dxa"/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51" w:type="dxa"/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73" w:type="dxa"/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609" w:type="dxa"/>
            <w:tcBorders>
              <w:top w:val="double" w:sz="2" w:space="0" w:color="000000"/>
            </w:tcBorders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>
        <w:trPr>
          <w:trHeight w:val="269" w:hRule="atLeast"/>
        </w:trPr>
        <w:tc>
          <w:tcPr>
            <w:tcW w:w="11490" w:type="dxa"/>
            <w:gridSpan w:val="7"/>
          </w:tcPr>
          <w:p>
            <w:pPr>
              <w:pStyle w:val="TableParagraph"/>
              <w:ind w:left="26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Pharmacy Services distribution channel:</w:t>
            </w:r>
          </w:p>
        </w:tc>
      </w:tr>
      <w:tr>
        <w:trPr>
          <w:trHeight w:val="269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spacing w:before="26"/>
              <w:ind w:left="161"/>
              <w:jc w:val="left"/>
              <w:rPr>
                <w:sz w:val="12"/>
              </w:rPr>
            </w:pPr>
            <w:r>
              <w:rPr>
                <w:sz w:val="17"/>
              </w:rPr>
              <w:t>Pharmacy network </w:t>
            </w:r>
            <w:r>
              <w:rPr>
                <w:position w:val="5"/>
                <w:sz w:val="12"/>
              </w:rPr>
              <w:t>(1)</w:t>
            </w:r>
          </w:p>
        </w:tc>
        <w:tc>
          <w:tcPr>
            <w:tcW w:w="9063" w:type="dxa"/>
            <w:gridSpan w:val="6"/>
            <w:shd w:val="clear" w:color="auto" w:fill="CCEDFF"/>
          </w:tcPr>
          <w:p>
            <w:pPr>
              <w:pStyle w:val="TableParagraph"/>
              <w:tabs>
                <w:tab w:pos="974" w:val="left" w:leader="none"/>
              </w:tabs>
              <w:ind w:left="472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  <w:t>88,755</w:t>
            </w:r>
          </w:p>
        </w:tc>
      </w:tr>
      <w:tr>
        <w:trPr>
          <w:trHeight w:val="269" w:hRule="atLeast"/>
        </w:trPr>
        <w:tc>
          <w:tcPr>
            <w:tcW w:w="2427" w:type="dxa"/>
          </w:tcPr>
          <w:p>
            <w:pPr>
              <w:pStyle w:val="TableParagraph"/>
              <w:spacing w:before="26"/>
              <w:ind w:left="161"/>
              <w:jc w:val="left"/>
              <w:rPr>
                <w:sz w:val="12"/>
              </w:rPr>
            </w:pPr>
            <w:r>
              <w:rPr>
                <w:sz w:val="17"/>
              </w:rPr>
              <w:t>Mail choice </w:t>
            </w:r>
            <w:r>
              <w:rPr>
                <w:position w:val="5"/>
                <w:sz w:val="12"/>
              </w:rPr>
              <w:t>(2)</w:t>
            </w:r>
          </w:p>
        </w:tc>
        <w:tc>
          <w:tcPr>
            <w:tcW w:w="9063" w:type="dxa"/>
            <w:gridSpan w:val="6"/>
          </w:tcPr>
          <w:p>
            <w:pPr>
              <w:pStyle w:val="TableParagraph"/>
              <w:ind w:left="974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52,141</w:t>
            </w:r>
          </w:p>
        </w:tc>
      </w:tr>
      <w:tr>
        <w:trPr>
          <w:trHeight w:val="276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Other</w:t>
            </w:r>
          </w:p>
        </w:tc>
        <w:tc>
          <w:tcPr>
            <w:tcW w:w="9063" w:type="dxa"/>
            <w:gridSpan w:val="6"/>
            <w:shd w:val="clear" w:color="auto" w:fill="CCEDFF"/>
          </w:tcPr>
          <w:p>
            <w:pPr>
              <w:pStyle w:val="TableParagraph"/>
              <w:ind w:left="119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595</w:t>
            </w:r>
          </w:p>
        </w:tc>
      </w:tr>
      <w:tr>
        <w:trPr>
          <w:trHeight w:val="283" w:hRule="atLeast"/>
        </w:trPr>
        <w:tc>
          <w:tcPr>
            <w:tcW w:w="2427" w:type="dxa"/>
          </w:tcPr>
          <w:p>
            <w:pPr>
              <w:pStyle w:val="TableParagraph"/>
              <w:spacing w:before="50"/>
              <w:ind w:left="269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Total</w:t>
            </w:r>
          </w:p>
        </w:tc>
        <w:tc>
          <w:tcPr>
            <w:tcW w:w="9063" w:type="dxa"/>
            <w:gridSpan w:val="6"/>
          </w:tcPr>
          <w:p>
            <w:pPr>
              <w:pStyle w:val="TableParagraph"/>
              <w:tabs>
                <w:tab w:pos="886" w:val="left" w:leader="none"/>
              </w:tabs>
              <w:spacing w:before="37"/>
              <w:ind w:left="472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  <w:t>141,491</w:t>
            </w:r>
          </w:p>
        </w:tc>
      </w:tr>
      <w:tr>
        <w:trPr>
          <w:trHeight w:val="330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9063" w:type="dxa"/>
            <w:gridSpan w:val="6"/>
            <w:shd w:val="clear" w:color="auto" w:fill="CCEDFF"/>
          </w:tcPr>
          <w:p>
            <w:pPr>
              <w:pStyle w:val="TableParagraph"/>
              <w:spacing w:line="40" w:lineRule="exact" w:before="0"/>
              <w:ind w:left="438"/>
              <w:jc w:val="left"/>
              <w:rPr>
                <w:sz w:val="4"/>
              </w:rPr>
            </w:pPr>
            <w:r>
              <w:rPr>
                <w:position w:val="0"/>
                <w:sz w:val="4"/>
              </w:rPr>
              <w:pict>
                <v:group style="width:56pt;height:2.050pt;mso-position-horizontal-relative:char;mso-position-vertical-relative:line" coordorigin="0,0" coordsize="1120,41">
                  <v:line style="position:absolute" from="121,34" to="1011,34" stroked="true" strokeweight=".67421pt" strokecolor="#000000">
                    <v:stroke dashstyle="solid"/>
                  </v:line>
                  <v:rect style="position:absolute;left:1011;top:0;width:108;height:14" filled="true" fillcolor="#000000" stroked="false">
                    <v:fill type="solid"/>
                  </v:rect>
                  <v:rect style="position:absolute;left:1011;top:26;width:108;height:14" filled="true" fillcolor="#000000" stroked="false">
                    <v:fill type="solid"/>
                  </v:rect>
                  <v:line style="position:absolute" from="0,34" to="1119,34" stroked="true" strokeweight=".67421pt" strokecolor="#000000">
                    <v:stroke dashstyle="solid"/>
                  </v:line>
                </v:group>
              </w:pict>
            </w:r>
            <w:r>
              <w:rPr>
                <w:position w:val="0"/>
                <w:sz w:val="4"/>
              </w:rPr>
            </w:r>
          </w:p>
        </w:tc>
      </w:tr>
      <w:tr>
        <w:trPr>
          <w:trHeight w:val="269" w:hRule="atLeast"/>
        </w:trPr>
        <w:tc>
          <w:tcPr>
            <w:tcW w:w="2427" w:type="dxa"/>
          </w:tcPr>
          <w:p>
            <w:pPr>
              <w:pStyle w:val="TableParagraph"/>
              <w:ind w:left="26"/>
              <w:jc w:val="left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2018</w:t>
            </w:r>
          </w:p>
        </w:tc>
        <w:tc>
          <w:tcPr>
            <w:tcW w:w="1632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214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484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51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609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>
        <w:trPr>
          <w:trHeight w:val="302" w:hRule="atLeast"/>
        </w:trPr>
        <w:tc>
          <w:tcPr>
            <w:tcW w:w="11490" w:type="dxa"/>
            <w:gridSpan w:val="7"/>
            <w:shd w:val="clear" w:color="auto" w:fill="CCEDFF"/>
          </w:tcPr>
          <w:p>
            <w:pPr>
              <w:pStyle w:val="TableParagraph"/>
              <w:ind w:left="26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Major goods/services lines:</w:t>
            </w:r>
          </w:p>
        </w:tc>
      </w:tr>
      <w:tr>
        <w:trPr>
          <w:trHeight w:val="237" w:hRule="atLeast"/>
        </w:trPr>
        <w:tc>
          <w:tcPr>
            <w:tcW w:w="2427" w:type="dxa"/>
          </w:tcPr>
          <w:p>
            <w:pPr>
              <w:pStyle w:val="TableParagraph"/>
              <w:spacing w:line="193" w:lineRule="exact" w:before="0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Pharmacy</w:t>
            </w:r>
          </w:p>
        </w:tc>
        <w:tc>
          <w:tcPr>
            <w:tcW w:w="1632" w:type="dxa"/>
          </w:tcPr>
          <w:p>
            <w:pPr>
              <w:pStyle w:val="TableParagraph"/>
              <w:tabs>
                <w:tab w:pos="414" w:val="left" w:leader="none"/>
              </w:tabs>
              <w:spacing w:line="193" w:lineRule="exact" w:before="0"/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134,216</w:t>
            </w:r>
          </w:p>
        </w:tc>
        <w:tc>
          <w:tcPr>
            <w:tcW w:w="1214" w:type="dxa"/>
          </w:tcPr>
          <w:p>
            <w:pPr>
              <w:pStyle w:val="TableParagraph"/>
              <w:tabs>
                <w:tab w:pos="380" w:val="left" w:leader="none"/>
              </w:tabs>
              <w:spacing w:line="193" w:lineRule="exact" w:before="0"/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64,179</w:t>
            </w:r>
          </w:p>
        </w:tc>
        <w:tc>
          <w:tcPr>
            <w:tcW w:w="1484" w:type="dxa"/>
          </w:tcPr>
          <w:p>
            <w:pPr>
              <w:pStyle w:val="TableParagraph"/>
              <w:tabs>
                <w:tab w:pos="923" w:val="left" w:leader="none"/>
              </w:tabs>
              <w:spacing w:line="193" w:lineRule="exact" w:before="0"/>
              <w:ind w:right="120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164</w:t>
            </w:r>
          </w:p>
        </w:tc>
        <w:tc>
          <w:tcPr>
            <w:tcW w:w="1551" w:type="dxa"/>
          </w:tcPr>
          <w:p>
            <w:pPr>
              <w:pStyle w:val="TableParagraph"/>
              <w:tabs>
                <w:tab w:pos="1132" w:val="left" w:leader="none"/>
              </w:tabs>
              <w:spacing w:line="193" w:lineRule="exact" w:before="0"/>
              <w:ind w:right="121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—</w:t>
            </w:r>
          </w:p>
        </w:tc>
        <w:tc>
          <w:tcPr>
            <w:tcW w:w="1573" w:type="dxa"/>
          </w:tcPr>
          <w:p>
            <w:pPr>
              <w:pStyle w:val="TableParagraph"/>
              <w:tabs>
                <w:tab w:pos="699" w:val="left" w:leader="none"/>
              </w:tabs>
              <w:spacing w:line="193" w:lineRule="exact" w:before="0"/>
              <w:ind w:right="152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(33,714)</w:t>
            </w:r>
          </w:p>
        </w:tc>
        <w:tc>
          <w:tcPr>
            <w:tcW w:w="1609" w:type="dxa"/>
          </w:tcPr>
          <w:p>
            <w:pPr>
              <w:pStyle w:val="TableParagraph"/>
              <w:tabs>
                <w:tab w:pos="778" w:val="left" w:leader="none"/>
              </w:tabs>
              <w:spacing w:line="193" w:lineRule="exact" w:before="0"/>
              <w:ind w:right="107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164,845</w:t>
            </w:r>
          </w:p>
        </w:tc>
      </w:tr>
      <w:tr>
        <w:trPr>
          <w:trHeight w:val="269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Front Store</w:t>
            </w:r>
          </w:p>
        </w:tc>
        <w:tc>
          <w:tcPr>
            <w:tcW w:w="1632" w:type="dxa"/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214" w:type="dxa"/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sz w:val="17"/>
              </w:rPr>
              <w:t>19,055</w:t>
            </w:r>
          </w:p>
        </w:tc>
        <w:tc>
          <w:tcPr>
            <w:tcW w:w="1484" w:type="dxa"/>
            <w:shd w:val="clear" w:color="auto" w:fill="CCEDFF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551" w:type="dxa"/>
            <w:shd w:val="clear" w:color="auto" w:fill="CCEDFF"/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573" w:type="dxa"/>
            <w:shd w:val="clear" w:color="auto" w:fill="CCEDFF"/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  <w:shd w:val="clear" w:color="auto" w:fill="CCEDFF"/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19,055</w:t>
            </w:r>
          </w:p>
        </w:tc>
      </w:tr>
      <w:tr>
        <w:trPr>
          <w:trHeight w:val="269" w:hRule="atLeast"/>
        </w:trPr>
        <w:tc>
          <w:tcPr>
            <w:tcW w:w="2427" w:type="dxa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Premiums</w:t>
            </w:r>
          </w:p>
        </w:tc>
        <w:tc>
          <w:tcPr>
            <w:tcW w:w="1632" w:type="dxa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214" w:type="dxa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484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z w:val="17"/>
              </w:rPr>
              <w:t>8,180</w:t>
            </w:r>
          </w:p>
        </w:tc>
        <w:tc>
          <w:tcPr>
            <w:tcW w:w="1551" w:type="dxa"/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w w:val="103"/>
                <w:sz w:val="17"/>
              </w:rPr>
              <w:t>4</w:t>
            </w:r>
          </w:p>
        </w:tc>
        <w:tc>
          <w:tcPr>
            <w:tcW w:w="1573" w:type="dxa"/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8,184</w:t>
            </w:r>
          </w:p>
        </w:tc>
      </w:tr>
      <w:tr>
        <w:trPr>
          <w:trHeight w:val="269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Net investment income</w:t>
            </w:r>
          </w:p>
        </w:tc>
        <w:tc>
          <w:tcPr>
            <w:tcW w:w="1632" w:type="dxa"/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214" w:type="dxa"/>
            <w:shd w:val="clear" w:color="auto" w:fill="CCEDFF"/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484" w:type="dxa"/>
            <w:shd w:val="clear" w:color="auto" w:fill="CCEDFF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z w:val="17"/>
              </w:rPr>
              <w:t>58</w:t>
            </w:r>
          </w:p>
        </w:tc>
        <w:tc>
          <w:tcPr>
            <w:tcW w:w="1551" w:type="dxa"/>
            <w:shd w:val="clear" w:color="auto" w:fill="CCEDFF"/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sz w:val="17"/>
              </w:rPr>
              <w:t>602</w:t>
            </w:r>
          </w:p>
        </w:tc>
        <w:tc>
          <w:tcPr>
            <w:tcW w:w="1573" w:type="dxa"/>
            <w:shd w:val="clear" w:color="auto" w:fill="CCEDFF"/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  <w:shd w:val="clear" w:color="auto" w:fill="CCEDFF"/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660</w:t>
            </w:r>
          </w:p>
        </w:tc>
      </w:tr>
      <w:tr>
        <w:trPr>
          <w:trHeight w:val="268" w:hRule="atLeast"/>
        </w:trPr>
        <w:tc>
          <w:tcPr>
            <w:tcW w:w="2427" w:type="dxa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Other</w:t>
            </w:r>
          </w:p>
        </w:tc>
        <w:tc>
          <w:tcPr>
            <w:tcW w:w="1632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sz w:val="17"/>
              </w:rPr>
              <w:t>520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73"/>
              <w:rPr>
                <w:sz w:val="17"/>
              </w:rPr>
            </w:pPr>
            <w:r>
              <w:rPr>
                <w:sz w:val="17"/>
              </w:rPr>
              <w:t>755</w:t>
            </w:r>
          </w:p>
        </w:tc>
        <w:tc>
          <w:tcPr>
            <w:tcW w:w="1484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z w:val="17"/>
              </w:rPr>
              <w:t>560</w:t>
            </w:r>
          </w:p>
        </w:tc>
        <w:tc>
          <w:tcPr>
            <w:tcW w:w="1551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21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573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210"/>
              <w:rPr>
                <w:sz w:val="17"/>
              </w:rPr>
            </w:pPr>
            <w:r>
              <w:rPr>
                <w:w w:val="103"/>
                <w:sz w:val="17"/>
              </w:rPr>
              <w:t>—</w:t>
            </w:r>
          </w:p>
        </w:tc>
        <w:tc>
          <w:tcPr>
            <w:tcW w:w="1609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07"/>
              <w:rPr>
                <w:sz w:val="17"/>
              </w:rPr>
            </w:pPr>
            <w:r>
              <w:rPr>
                <w:sz w:val="17"/>
              </w:rPr>
              <w:t>1,835</w:t>
            </w:r>
          </w:p>
        </w:tc>
      </w:tr>
      <w:tr>
        <w:trPr>
          <w:trHeight w:val="253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spacing w:line="190" w:lineRule="exact" w:before="42"/>
              <w:ind w:left="269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Total</w:t>
            </w:r>
          </w:p>
        </w:tc>
        <w:tc>
          <w:tcPr>
            <w:tcW w:w="1632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414" w:val="left" w:leader="none"/>
              </w:tabs>
              <w:spacing w:before="29"/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134,736</w:t>
            </w:r>
          </w:p>
        </w:tc>
        <w:tc>
          <w:tcPr>
            <w:tcW w:w="1214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380" w:val="left" w:leader="none"/>
              </w:tabs>
              <w:spacing w:before="29"/>
              <w:ind w:right="173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83,989</w:t>
            </w:r>
          </w:p>
        </w:tc>
        <w:tc>
          <w:tcPr>
            <w:tcW w:w="1484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792" w:val="left" w:leader="none"/>
              </w:tabs>
              <w:spacing w:before="29"/>
              <w:ind w:right="120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8,962</w:t>
            </w:r>
          </w:p>
        </w:tc>
        <w:tc>
          <w:tcPr>
            <w:tcW w:w="1551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1044" w:val="left" w:leader="none"/>
              </w:tabs>
              <w:spacing w:before="29"/>
              <w:ind w:right="121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606</w:t>
            </w:r>
          </w:p>
        </w:tc>
        <w:tc>
          <w:tcPr>
            <w:tcW w:w="1573" w:type="dxa"/>
            <w:tcBorders>
              <w:top w:val="single" w:sz="6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699" w:val="left" w:leader="none"/>
              </w:tabs>
              <w:spacing w:before="29"/>
              <w:ind w:right="152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(33,714)</w:t>
            </w:r>
          </w:p>
        </w:tc>
        <w:tc>
          <w:tcPr>
            <w:tcW w:w="1609" w:type="dxa"/>
            <w:tcBorders>
              <w:top w:val="single" w:sz="6" w:space="0" w:color="000000"/>
              <w:bottom w:val="double" w:sz="2" w:space="0" w:color="000000"/>
            </w:tcBorders>
            <w:shd w:val="clear" w:color="auto" w:fill="CCEDFF"/>
          </w:tcPr>
          <w:p>
            <w:pPr>
              <w:pStyle w:val="TableParagraph"/>
              <w:tabs>
                <w:tab w:pos="778" w:val="left" w:leader="none"/>
              </w:tabs>
              <w:spacing w:before="29"/>
              <w:ind w:right="107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</w:r>
            <w:r>
              <w:rPr>
                <w:sz w:val="17"/>
              </w:rPr>
              <w:t>194,579</w:t>
            </w:r>
          </w:p>
        </w:tc>
      </w:tr>
    </w:tbl>
    <w:p>
      <w:pPr>
        <w:pStyle w:val="BodyText"/>
        <w:spacing w:before="10"/>
        <w:rPr>
          <w:sz w:val="29"/>
        </w:r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7"/>
        <w:gridCol w:w="9063"/>
      </w:tblGrid>
      <w:tr>
        <w:trPr>
          <w:trHeight w:val="296" w:hRule="atLeast"/>
        </w:trPr>
        <w:tc>
          <w:tcPr>
            <w:tcW w:w="11490" w:type="dxa"/>
            <w:gridSpan w:val="2"/>
            <w:shd w:val="clear" w:color="auto" w:fill="CCEDFF"/>
          </w:tcPr>
          <w:p>
            <w:pPr>
              <w:pStyle w:val="TableParagraph"/>
              <w:ind w:left="26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Pharmacy Services distribution channel:</w:t>
            </w:r>
          </w:p>
        </w:tc>
      </w:tr>
      <w:tr>
        <w:trPr>
          <w:trHeight w:val="242" w:hRule="atLeast"/>
        </w:trPr>
        <w:tc>
          <w:tcPr>
            <w:tcW w:w="2427" w:type="dxa"/>
          </w:tcPr>
          <w:p>
            <w:pPr>
              <w:pStyle w:val="TableParagraph"/>
              <w:spacing w:before="0"/>
              <w:ind w:left="161"/>
              <w:jc w:val="left"/>
              <w:rPr>
                <w:sz w:val="12"/>
              </w:rPr>
            </w:pPr>
            <w:r>
              <w:rPr>
                <w:sz w:val="17"/>
              </w:rPr>
              <w:t>Pharmacy network </w:t>
            </w:r>
            <w:r>
              <w:rPr>
                <w:position w:val="5"/>
                <w:sz w:val="12"/>
              </w:rPr>
              <w:t>(1) (3)</w:t>
            </w:r>
          </w:p>
        </w:tc>
        <w:tc>
          <w:tcPr>
            <w:tcW w:w="9063" w:type="dxa"/>
          </w:tcPr>
          <w:p>
            <w:pPr>
              <w:pStyle w:val="TableParagraph"/>
              <w:tabs>
                <w:tab w:pos="974" w:val="left" w:leader="none"/>
              </w:tabs>
              <w:spacing w:before="3"/>
              <w:ind w:left="472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  <w:t>87,167</w:t>
            </w:r>
          </w:p>
        </w:tc>
      </w:tr>
      <w:tr>
        <w:trPr>
          <w:trHeight w:val="269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spacing w:before="26"/>
              <w:ind w:left="161"/>
              <w:jc w:val="left"/>
              <w:rPr>
                <w:sz w:val="12"/>
              </w:rPr>
            </w:pPr>
            <w:r>
              <w:rPr>
                <w:sz w:val="17"/>
              </w:rPr>
              <w:t>Mail choice </w:t>
            </w:r>
            <w:r>
              <w:rPr>
                <w:position w:val="5"/>
                <w:sz w:val="12"/>
              </w:rPr>
              <w:t>(2) (3)</w:t>
            </w:r>
          </w:p>
        </w:tc>
        <w:tc>
          <w:tcPr>
            <w:tcW w:w="9063" w:type="dxa"/>
            <w:shd w:val="clear" w:color="auto" w:fill="CCEDFF"/>
          </w:tcPr>
          <w:p>
            <w:pPr>
              <w:pStyle w:val="TableParagraph"/>
              <w:ind w:left="974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47,049</w:t>
            </w:r>
          </w:p>
        </w:tc>
      </w:tr>
      <w:tr>
        <w:trPr>
          <w:trHeight w:val="276" w:hRule="atLeast"/>
        </w:trPr>
        <w:tc>
          <w:tcPr>
            <w:tcW w:w="2427" w:type="dxa"/>
          </w:tcPr>
          <w:p>
            <w:pPr>
              <w:pStyle w:val="TableParagraph"/>
              <w:ind w:left="161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Other</w:t>
            </w:r>
          </w:p>
        </w:tc>
        <w:tc>
          <w:tcPr>
            <w:tcW w:w="9063" w:type="dxa"/>
          </w:tcPr>
          <w:p>
            <w:pPr>
              <w:pStyle w:val="TableParagraph"/>
              <w:ind w:left="119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520</w:t>
            </w:r>
          </w:p>
        </w:tc>
      </w:tr>
      <w:tr>
        <w:trPr>
          <w:trHeight w:val="289" w:hRule="atLeast"/>
        </w:trPr>
        <w:tc>
          <w:tcPr>
            <w:tcW w:w="2427" w:type="dxa"/>
            <w:shd w:val="clear" w:color="auto" w:fill="CCEDFF"/>
          </w:tcPr>
          <w:p>
            <w:pPr>
              <w:pStyle w:val="TableParagraph"/>
              <w:spacing w:before="50"/>
              <w:ind w:left="269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Total</w:t>
            </w:r>
          </w:p>
        </w:tc>
        <w:tc>
          <w:tcPr>
            <w:tcW w:w="9063" w:type="dxa"/>
            <w:shd w:val="clear" w:color="auto" w:fill="CCEDFF"/>
          </w:tcPr>
          <w:p>
            <w:pPr>
              <w:pStyle w:val="TableParagraph"/>
              <w:tabs>
                <w:tab w:pos="886" w:val="left" w:leader="none"/>
              </w:tabs>
              <w:spacing w:before="37"/>
              <w:ind w:left="472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$</w:t>
              <w:tab/>
              <w:t>134,736</w:t>
            </w:r>
          </w:p>
        </w:tc>
      </w:tr>
    </w:tbl>
    <w:p>
      <w:pPr>
        <w:pStyle w:val="BodyText"/>
        <w:spacing w:before="1"/>
        <w:rPr>
          <w:sz w:val="10"/>
        </w:rPr>
      </w:pPr>
      <w:r>
        <w:rPr/>
        <w:pict>
          <v:line style="position:absolute;mso-position-horizontal-relative:page;mso-position-vertical-relative:paragraph;z-index:-1000;mso-wrap-distance-left:0;mso-wrap-distance-right:0" from="17.529449pt,7.931398pt" to="154.056899pt,7.931398pt" stroked="true" strokeweight=".242715pt" strokecolor="#000000">
            <v:stroke dashstyle="solid"/>
            <w10:wrap type="topAndBottom"/>
          </v:line>
        </w:pic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33" w:after="0"/>
        <w:ind w:left="434" w:right="225" w:hanging="324"/>
        <w:jc w:val="left"/>
        <w:rPr>
          <w:sz w:val="15"/>
        </w:rPr>
      </w:pPr>
      <w:r>
        <w:rPr>
          <w:sz w:val="15"/>
        </w:rPr>
        <w:t>Pharmacy</w:t>
      </w:r>
      <w:r>
        <w:rPr>
          <w:spacing w:val="-7"/>
          <w:sz w:val="15"/>
        </w:rPr>
        <w:t> </w:t>
      </w:r>
      <w:r>
        <w:rPr>
          <w:sz w:val="15"/>
        </w:rPr>
        <w:t>Services</w:t>
      </w:r>
      <w:r>
        <w:rPr>
          <w:spacing w:val="-6"/>
          <w:sz w:val="15"/>
        </w:rPr>
        <w:t> </w:t>
      </w:r>
      <w:r>
        <w:rPr>
          <w:sz w:val="15"/>
        </w:rPr>
        <w:t>pharmacy</w:t>
      </w:r>
      <w:r>
        <w:rPr>
          <w:spacing w:val="-6"/>
          <w:sz w:val="15"/>
        </w:rPr>
        <w:t> </w:t>
      </w:r>
      <w:r>
        <w:rPr>
          <w:sz w:val="15"/>
        </w:rPr>
        <w:t>network</w:t>
      </w:r>
      <w:r>
        <w:rPr>
          <w:spacing w:val="-6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z w:val="15"/>
        </w:rPr>
        <w:t>defined</w:t>
      </w:r>
      <w:r>
        <w:rPr>
          <w:spacing w:val="-6"/>
          <w:sz w:val="15"/>
        </w:rPr>
        <w:t> </w:t>
      </w:r>
      <w:r>
        <w:rPr>
          <w:sz w:val="15"/>
        </w:rPr>
        <w:t>as</w:t>
      </w:r>
      <w:r>
        <w:rPr>
          <w:spacing w:val="-6"/>
          <w:sz w:val="15"/>
        </w:rPr>
        <w:t> </w:t>
      </w:r>
      <w:r>
        <w:rPr>
          <w:sz w:val="15"/>
        </w:rPr>
        <w:t>claims</w:t>
      </w:r>
      <w:r>
        <w:rPr>
          <w:spacing w:val="-6"/>
          <w:sz w:val="15"/>
        </w:rPr>
        <w:t> </w:t>
      </w:r>
      <w:r>
        <w:rPr>
          <w:sz w:val="15"/>
        </w:rPr>
        <w:t>filled</w:t>
      </w:r>
      <w:r>
        <w:rPr>
          <w:spacing w:val="-6"/>
          <w:sz w:val="15"/>
        </w:rPr>
        <w:t> </w:t>
      </w:r>
      <w:r>
        <w:rPr>
          <w:sz w:val="15"/>
        </w:rPr>
        <w:t>at</w:t>
      </w:r>
      <w:r>
        <w:rPr>
          <w:spacing w:val="-6"/>
          <w:sz w:val="15"/>
        </w:rPr>
        <w:t> </w:t>
      </w:r>
      <w:r>
        <w:rPr>
          <w:sz w:val="15"/>
        </w:rPr>
        <w:t>retail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specialty</w:t>
      </w:r>
      <w:r>
        <w:rPr>
          <w:spacing w:val="-6"/>
          <w:sz w:val="15"/>
        </w:rPr>
        <w:t> </w:t>
      </w:r>
      <w:r>
        <w:rPr>
          <w:sz w:val="15"/>
        </w:rPr>
        <w:t>retail</w:t>
      </w:r>
      <w:r>
        <w:rPr>
          <w:spacing w:val="-6"/>
          <w:sz w:val="15"/>
        </w:rPr>
        <w:t> </w:t>
      </w:r>
      <w:r>
        <w:rPr>
          <w:sz w:val="15"/>
        </w:rPr>
        <w:t>pharmacies,</w:t>
      </w:r>
      <w:r>
        <w:rPr>
          <w:spacing w:val="-6"/>
          <w:sz w:val="15"/>
        </w:rPr>
        <w:t> </w:t>
      </w:r>
      <w:r>
        <w:rPr>
          <w:sz w:val="15"/>
        </w:rPr>
        <w:t>including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Company’s</w:t>
      </w:r>
      <w:r>
        <w:rPr>
          <w:spacing w:val="-6"/>
          <w:sz w:val="15"/>
        </w:rPr>
        <w:t> </w:t>
      </w:r>
      <w:r>
        <w:rPr>
          <w:sz w:val="15"/>
        </w:rPr>
        <w:t>retail</w:t>
      </w:r>
      <w:r>
        <w:rPr>
          <w:spacing w:val="-6"/>
          <w:sz w:val="15"/>
        </w:rPr>
        <w:t> </w:t>
      </w:r>
      <w:r>
        <w:rPr>
          <w:sz w:val="15"/>
        </w:rPr>
        <w:t>pharmacies</w:t>
      </w:r>
      <w:r>
        <w:rPr>
          <w:spacing w:val="-6"/>
          <w:sz w:val="15"/>
        </w:rPr>
        <w:t> </w:t>
      </w:r>
      <w:r>
        <w:rPr>
          <w:sz w:val="15"/>
        </w:rPr>
        <w:t>and</w:t>
      </w:r>
      <w:r>
        <w:rPr>
          <w:spacing w:val="-6"/>
          <w:sz w:val="15"/>
        </w:rPr>
        <w:t> </w:t>
      </w:r>
      <w:r>
        <w:rPr>
          <w:sz w:val="15"/>
        </w:rPr>
        <w:t>LTC</w:t>
      </w:r>
      <w:r>
        <w:rPr>
          <w:spacing w:val="-6"/>
          <w:sz w:val="15"/>
        </w:rPr>
        <w:t> </w:t>
      </w:r>
      <w:r>
        <w:rPr>
          <w:sz w:val="15"/>
        </w:rPr>
        <w:t>pharmacies,</w:t>
      </w:r>
      <w:r>
        <w:rPr>
          <w:spacing w:val="-6"/>
          <w:sz w:val="15"/>
        </w:rPr>
        <w:t> </w:t>
      </w:r>
      <w:r>
        <w:rPr>
          <w:sz w:val="15"/>
        </w:rPr>
        <w:t>but</w:t>
      </w:r>
      <w:r>
        <w:rPr>
          <w:spacing w:val="-6"/>
          <w:sz w:val="15"/>
        </w:rPr>
        <w:t> </w:t>
      </w:r>
      <w:r>
        <w:rPr>
          <w:sz w:val="15"/>
        </w:rPr>
        <w:t>excluding Maintenance</w:t>
      </w:r>
      <w:r>
        <w:rPr>
          <w:spacing w:val="-7"/>
          <w:sz w:val="15"/>
        </w:rPr>
        <w:t> </w:t>
      </w:r>
      <w:r>
        <w:rPr>
          <w:sz w:val="15"/>
        </w:rPr>
        <w:t>Choice</w:t>
      </w:r>
      <w:r>
        <w:rPr>
          <w:position w:val="5"/>
          <w:sz w:val="9"/>
        </w:rPr>
        <w:t>®</w:t>
      </w:r>
      <w:r>
        <w:rPr>
          <w:spacing w:val="9"/>
          <w:position w:val="5"/>
          <w:sz w:val="9"/>
        </w:rPr>
        <w:t> </w:t>
      </w:r>
      <w:r>
        <w:rPr>
          <w:sz w:val="15"/>
        </w:rPr>
        <w:t>activity,</w:t>
      </w:r>
      <w:r>
        <w:rPr>
          <w:spacing w:val="-7"/>
          <w:sz w:val="15"/>
        </w:rPr>
        <w:t> </w:t>
      </w:r>
      <w:r>
        <w:rPr>
          <w:sz w:val="15"/>
        </w:rPr>
        <w:t>which</w:t>
      </w:r>
      <w:r>
        <w:rPr>
          <w:spacing w:val="-7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z w:val="15"/>
        </w:rPr>
        <w:t>included</w:t>
      </w:r>
      <w:r>
        <w:rPr>
          <w:spacing w:val="-7"/>
          <w:sz w:val="15"/>
        </w:rPr>
        <w:t> </w:t>
      </w:r>
      <w:r>
        <w:rPr>
          <w:sz w:val="15"/>
        </w:rPr>
        <w:t>within</w:t>
      </w:r>
      <w:r>
        <w:rPr>
          <w:spacing w:val="-7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mail</w:t>
      </w:r>
      <w:r>
        <w:rPr>
          <w:spacing w:val="-7"/>
          <w:sz w:val="15"/>
        </w:rPr>
        <w:t> </w:t>
      </w:r>
      <w:r>
        <w:rPr>
          <w:sz w:val="15"/>
        </w:rPr>
        <w:t>choice</w:t>
      </w:r>
      <w:r>
        <w:rPr>
          <w:spacing w:val="-7"/>
          <w:sz w:val="15"/>
        </w:rPr>
        <w:t> </w:t>
      </w:r>
      <w:r>
        <w:rPr>
          <w:sz w:val="15"/>
        </w:rPr>
        <w:t>category.</w:t>
      </w:r>
      <w:r>
        <w:rPr>
          <w:spacing w:val="-6"/>
          <w:sz w:val="15"/>
        </w:rPr>
        <w:t> </w:t>
      </w:r>
      <w:r>
        <w:rPr>
          <w:sz w:val="15"/>
        </w:rPr>
        <w:t>Maintenance</w:t>
      </w:r>
      <w:r>
        <w:rPr>
          <w:spacing w:val="-7"/>
          <w:sz w:val="15"/>
        </w:rPr>
        <w:t> </w:t>
      </w:r>
      <w:r>
        <w:rPr>
          <w:sz w:val="15"/>
        </w:rPr>
        <w:t>choice</w:t>
      </w:r>
      <w:r>
        <w:rPr>
          <w:spacing w:val="-7"/>
          <w:sz w:val="15"/>
        </w:rPr>
        <w:t> </w:t>
      </w:r>
      <w:r>
        <w:rPr>
          <w:sz w:val="15"/>
        </w:rPr>
        <w:t>permits</w:t>
      </w:r>
      <w:r>
        <w:rPr>
          <w:spacing w:val="-6"/>
          <w:sz w:val="15"/>
        </w:rPr>
        <w:t> </w:t>
      </w:r>
      <w:r>
        <w:rPr>
          <w:sz w:val="15"/>
        </w:rPr>
        <w:t>eligible</w:t>
      </w:r>
      <w:r>
        <w:rPr>
          <w:spacing w:val="-7"/>
          <w:sz w:val="15"/>
        </w:rPr>
        <w:t> </w:t>
      </w:r>
      <w:r>
        <w:rPr>
          <w:sz w:val="15"/>
        </w:rPr>
        <w:t>client</w:t>
      </w:r>
      <w:r>
        <w:rPr>
          <w:spacing w:val="-7"/>
          <w:sz w:val="15"/>
        </w:rPr>
        <w:t> </w:t>
      </w:r>
      <w:r>
        <w:rPr>
          <w:sz w:val="15"/>
        </w:rPr>
        <w:t>plan</w:t>
      </w:r>
      <w:r>
        <w:rPr>
          <w:spacing w:val="-6"/>
          <w:sz w:val="15"/>
        </w:rPr>
        <w:t> </w:t>
      </w:r>
      <w:r>
        <w:rPr>
          <w:sz w:val="15"/>
        </w:rPr>
        <w:t>members</w:t>
      </w:r>
      <w:r>
        <w:rPr>
          <w:spacing w:val="-7"/>
          <w:sz w:val="15"/>
        </w:rPr>
        <w:t> </w:t>
      </w:r>
      <w:r>
        <w:rPr>
          <w:sz w:val="15"/>
        </w:rPr>
        <w:t>to</w:t>
      </w:r>
      <w:r>
        <w:rPr>
          <w:spacing w:val="-7"/>
          <w:sz w:val="15"/>
        </w:rPr>
        <w:t> </w:t>
      </w:r>
      <w:r>
        <w:rPr>
          <w:sz w:val="15"/>
        </w:rPr>
        <w:t>fill</w:t>
      </w:r>
      <w:r>
        <w:rPr>
          <w:spacing w:val="-6"/>
          <w:sz w:val="15"/>
        </w:rPr>
        <w:t> </w:t>
      </w:r>
      <w:r>
        <w:rPr>
          <w:sz w:val="15"/>
        </w:rPr>
        <w:t>their</w:t>
      </w:r>
      <w:r>
        <w:rPr>
          <w:spacing w:val="-7"/>
          <w:sz w:val="15"/>
        </w:rPr>
        <w:t> </w:t>
      </w:r>
      <w:r>
        <w:rPr>
          <w:sz w:val="15"/>
        </w:rPr>
        <w:t>maintenance</w:t>
      </w:r>
      <w:r>
        <w:rPr>
          <w:spacing w:val="-6"/>
          <w:sz w:val="15"/>
        </w:rPr>
        <w:t> </w:t>
      </w:r>
      <w:r>
        <w:rPr>
          <w:sz w:val="15"/>
        </w:rPr>
        <w:t>prescriptions</w:t>
      </w:r>
      <w:r>
        <w:rPr>
          <w:spacing w:val="-7"/>
          <w:sz w:val="15"/>
        </w:rPr>
        <w:t> </w:t>
      </w:r>
      <w:r>
        <w:rPr>
          <w:sz w:val="15"/>
        </w:rPr>
        <w:t>through mail order delivery or at a CVS pharmacy retail store for the same price as mail</w:t>
      </w:r>
      <w:r>
        <w:rPr>
          <w:spacing w:val="-22"/>
          <w:sz w:val="15"/>
        </w:rPr>
        <w:t> </w:t>
      </w:r>
      <w:r>
        <w:rPr>
          <w:sz w:val="15"/>
        </w:rPr>
        <w:t>order.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4" w:lineRule="auto" w:before="0" w:after="0"/>
        <w:ind w:left="434" w:right="104" w:hanging="324"/>
        <w:jc w:val="left"/>
        <w:rPr>
          <w:sz w:val="15"/>
        </w:rPr>
      </w:pPr>
      <w:r>
        <w:rPr/>
        <w:pict>
          <v:group style="position:absolute;margin-left:161.136093pt;margin-top:-124.468918pt;width:56pt;height:2.050pt;mso-position-horizontal-relative:page;mso-position-vertical-relative:paragraph;z-index:1192" coordorigin="3223,-2489" coordsize="1120,41">
            <v:shape style="position:absolute;left:3222;top:-2490;width:122;height:41" coordorigin="3223,-2489" coordsize="122,41" path="m3344,-2462l3223,-2462,3223,-2449,3344,-2449,3344,-2462m3344,-2489l3223,-2489,3223,-2476,3344,-2476,3344,-2489e" filled="true" fillcolor="#000000" stroked="false">
              <v:path arrowok="t"/>
              <v:fill type="solid"/>
            </v:shape>
            <v:shape style="position:absolute;left:3344;top:-2483;width:890;height:27" coordorigin="3344,-2483" coordsize="890,27" path="m3344,-2483l4234,-2483m3344,-2456l4234,-2456e" filled="false" stroked="true" strokeweight=".67421pt" strokecolor="#000000">
              <v:path arrowok="t"/>
              <v:stroke dashstyle="solid"/>
            </v:shape>
            <v:shape style="position:absolute;left:4234;top:-2490;width:108;height:41" coordorigin="4234,-2489" coordsize="108,41" path="m4342,-2462l4234,-2462,4234,-2449,4342,-2449,4342,-2462m4342,-2489l4234,-2489,4234,-2476,4342,-2476,4342,-2489e" filled="true" fillcolor="#000000" stroked="false">
              <v:path arrowok="t"/>
              <v:fill type="solid"/>
            </v:shape>
            <v:shape style="position:absolute;left:3222;top:-2483;width:1120;height:27" coordorigin="3223,-2483" coordsize="1120,27" path="m3223,-2483l4342,-2483m3223,-2456l4342,-2456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27.882843pt;margin-top:-124.468918pt;width:49.9pt;height:2.050pt;mso-position-horizontal-relative:page;mso-position-vertical-relative:paragraph;z-index:1216" coordorigin="4558,-2489" coordsize="998,41">
            <v:shape style="position:absolute;left:4557;top:-2490;width:122;height:41" coordorigin="4558,-2489" coordsize="122,41" path="m4679,-2462l4558,-2462,4558,-2449,4679,-2449,4679,-2462m4679,-2489l4558,-2489,4558,-2476,4679,-2476,4679,-2489e" filled="true" fillcolor="#000000" stroked="false">
              <v:path arrowok="t"/>
              <v:fill type="solid"/>
            </v:shape>
            <v:shape style="position:absolute;left:4679;top:-2483;width:769;height:27" coordorigin="4679,-2483" coordsize="769,27" path="m4679,-2483l5448,-2483m4679,-2456l5448,-2456e" filled="false" stroked="true" strokeweight=".67421pt" strokecolor="#000000">
              <v:path arrowok="t"/>
              <v:stroke dashstyle="solid"/>
            </v:shape>
            <v:shape style="position:absolute;left:5447;top:-2490;width:108;height:41" coordorigin="5448,-2489" coordsize="108,41" path="m5555,-2462l5448,-2462,5448,-2449,5555,-2449,5555,-2462m5555,-2489l5448,-2489,5448,-2476,5555,-2476,5555,-2489e" filled="true" fillcolor="#000000" stroked="false">
              <v:path arrowok="t"/>
              <v:fill type="solid"/>
            </v:shape>
            <v:shape style="position:absolute;left:4557;top:-2483;width:998;height:27" coordorigin="4558,-2483" coordsize="998,27" path="m4558,-2483l5555,-2483m4558,-2456l5555,-2456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88.561707pt;margin-top:-124.468918pt;width:66.1pt;height:2.050pt;mso-position-horizontal-relative:page;mso-position-vertical-relative:paragraph;z-index:1240" coordorigin="5771,-2489" coordsize="1322,41">
            <v:shape style="position:absolute;left:5771;top:-2490;width:122;height:41" coordorigin="5771,-2489" coordsize="122,41" path="m5893,-2462l5771,-2462,5771,-2449,5893,-2449,5893,-2462m5893,-2489l5771,-2489,5771,-2476,5893,-2476,5893,-2489e" filled="true" fillcolor="#000000" stroked="false">
              <v:path arrowok="t"/>
              <v:fill type="solid"/>
            </v:shape>
            <v:shape style="position:absolute;left:5892;top:-2483;width:1093;height:27" coordorigin="5893,-2483" coordsize="1093,27" path="m5893,-2483l6985,-2483m5893,-2456l6985,-2456e" filled="false" stroked="true" strokeweight=".67421pt" strokecolor="#000000">
              <v:path arrowok="t"/>
              <v:stroke dashstyle="solid"/>
            </v:shape>
            <v:shape style="position:absolute;left:6984;top:-2490;width:108;height:41" coordorigin="6985,-2489" coordsize="108,41" path="m7093,-2462l6985,-2462,6985,-2449,7093,-2449,7093,-2462m7093,-2489l6985,-2489,6985,-2476,7093,-2476,7093,-2489e" filled="true" fillcolor="#000000" stroked="false">
              <v:path arrowok="t"/>
              <v:fill type="solid"/>
            </v:shape>
            <v:shape style="position:absolute;left:5771;top:-2483;width:1322;height:27" coordorigin="5771,-2483" coordsize="1322,27" path="m5771,-2483l7093,-2483m5771,-2456l7093,-2456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60.027924pt;margin-top:-124.468918pt;width:72.150pt;height:2.050pt;mso-position-horizontal-relative:page;mso-position-vertical-relative:paragraph;z-index:1264" coordorigin="7201,-2489" coordsize="1443,41">
            <v:shape style="position:absolute;left:7200;top:-2483;width:1335;height:27" coordorigin="7201,-2483" coordsize="1335,27" path="m7201,-2483l7443,-2483m7201,-2456l7443,-2456m7443,-2483l8535,-2483m7443,-2456l8535,-2456e" filled="false" stroked="true" strokeweight=".67421pt" strokecolor="#000000">
              <v:path arrowok="t"/>
              <v:stroke dashstyle="solid"/>
            </v:shape>
            <v:shape style="position:absolute;left:8535;top:-2490;width:108;height:41" coordorigin="8535,-2489" coordsize="108,41" path="m8643,-2462l8535,-2462,8535,-2449,8643,-2449,8643,-2462m8643,-2489l8535,-2489,8535,-2476,8643,-2476,8643,-2489e" filled="true" fillcolor="#000000" stroked="false">
              <v:path arrowok="t"/>
              <v:fill type="solid"/>
            </v:shape>
            <v:shape style="position:absolute;left:7200;top:-2483;width:1443;height:27" coordorigin="7201,-2483" coordsize="1443,27" path="m7201,-2483l8643,-2483m7201,-2456l8643,-2456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437.562042pt;margin-top:-124.468918pt;width:69.45pt;height:2.050pt;mso-position-horizontal-relative:page;mso-position-vertical-relative:paragraph;z-index:1288" coordorigin="8751,-2489" coordsize="1389,41">
            <v:shape style="position:absolute;left:8751;top:-2483;width:1268;height:27" coordorigin="8751,-2483" coordsize="1268,27" path="m8751,-2483l8900,-2483m8751,-2456l8900,-2456m8900,-2483l10019,-2483m8900,-2456l10019,-2456e" filled="false" stroked="true" strokeweight=".67421pt" strokecolor="#000000">
              <v:path arrowok="t"/>
              <v:stroke dashstyle="solid"/>
            </v:shape>
            <v:shape style="position:absolute;left:10018;top:-2490;width:122;height:41" coordorigin="10019,-2489" coordsize="122,41" path="m10140,-2462l10019,-2462,10019,-2449,10140,-2449,10140,-2462m10140,-2489l10019,-2489,10019,-2476,10140,-2476,10140,-2489e" filled="true" fillcolor="#000000" stroked="false">
              <v:path arrowok="t"/>
              <v:fill type="solid"/>
            </v:shape>
            <v:shape style="position:absolute;left:8751;top:-2483;width:1389;height:27" coordorigin="8751,-2483" coordsize="1389,27" path="m8751,-2483l10140,-2483m8751,-2456l10140,-2456e" filled="false" stroked="true" strokeweight=".67421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61.136093pt;margin-top:-38.170086pt;width:56pt;height:2.050pt;mso-position-horizontal-relative:page;mso-position-vertical-relative:paragraph;z-index:1312" coordorigin="3223,-763" coordsize="1120,41">
            <v:shape style="position:absolute;left:3222;top:-764;width:122;height:41" coordorigin="3223,-763" coordsize="122,41" path="m3344,-736l3223,-736,3223,-723,3344,-723,3344,-736m3344,-763l3223,-763,3223,-750,3344,-750,3344,-763e" filled="true" fillcolor="#000000" stroked="false">
              <v:path arrowok="t"/>
              <v:fill type="solid"/>
            </v:shape>
            <v:shape style="position:absolute;left:3344;top:-757;width:890;height:27" coordorigin="3344,-757" coordsize="890,27" path="m3344,-757l4234,-757m3344,-730l4234,-730e" filled="false" stroked="true" strokeweight=".67421pt" strokecolor="#000000">
              <v:path arrowok="t"/>
              <v:stroke dashstyle="solid"/>
            </v:shape>
            <v:shape style="position:absolute;left:4234;top:-764;width:108;height:41" coordorigin="4234,-763" coordsize="108,41" path="m4342,-736l4234,-736,4234,-723,4342,-723,4342,-736m4342,-763l4234,-763,4234,-750,4342,-750,4342,-763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15"/>
        </w:rPr>
        <w:t>Pharmacy</w:t>
      </w:r>
      <w:r>
        <w:rPr>
          <w:spacing w:val="-7"/>
          <w:sz w:val="15"/>
        </w:rPr>
        <w:t> </w:t>
      </w:r>
      <w:r>
        <w:rPr>
          <w:sz w:val="15"/>
        </w:rPr>
        <w:t>Services</w:t>
      </w:r>
      <w:r>
        <w:rPr>
          <w:spacing w:val="-7"/>
          <w:sz w:val="15"/>
        </w:rPr>
        <w:t> </w:t>
      </w:r>
      <w:r>
        <w:rPr>
          <w:sz w:val="15"/>
        </w:rPr>
        <w:t>mail</w:t>
      </w:r>
      <w:r>
        <w:rPr>
          <w:spacing w:val="-6"/>
          <w:sz w:val="15"/>
        </w:rPr>
        <w:t> </w:t>
      </w:r>
      <w:r>
        <w:rPr>
          <w:sz w:val="15"/>
        </w:rPr>
        <w:t>choice</w:t>
      </w:r>
      <w:r>
        <w:rPr>
          <w:spacing w:val="-7"/>
          <w:sz w:val="15"/>
        </w:rPr>
        <w:t> </w:t>
      </w:r>
      <w:r>
        <w:rPr>
          <w:sz w:val="15"/>
        </w:rPr>
        <w:t>is</w:t>
      </w:r>
      <w:r>
        <w:rPr>
          <w:spacing w:val="-6"/>
          <w:sz w:val="15"/>
        </w:rPr>
        <w:t> </w:t>
      </w:r>
      <w:r>
        <w:rPr>
          <w:sz w:val="15"/>
        </w:rPr>
        <w:t>defined</w:t>
      </w:r>
      <w:r>
        <w:rPr>
          <w:spacing w:val="-7"/>
          <w:sz w:val="15"/>
        </w:rPr>
        <w:t> </w:t>
      </w:r>
      <w:r>
        <w:rPr>
          <w:sz w:val="15"/>
        </w:rPr>
        <w:t>as</w:t>
      </w:r>
      <w:r>
        <w:rPr>
          <w:spacing w:val="-7"/>
          <w:sz w:val="15"/>
        </w:rPr>
        <w:t> </w:t>
      </w:r>
      <w:r>
        <w:rPr>
          <w:sz w:val="15"/>
        </w:rPr>
        <w:t>claims</w:t>
      </w:r>
      <w:r>
        <w:rPr>
          <w:spacing w:val="-6"/>
          <w:sz w:val="15"/>
        </w:rPr>
        <w:t> </w:t>
      </w:r>
      <w:r>
        <w:rPr>
          <w:sz w:val="15"/>
        </w:rPr>
        <w:t>filled</w:t>
      </w:r>
      <w:r>
        <w:rPr>
          <w:spacing w:val="-7"/>
          <w:sz w:val="15"/>
        </w:rPr>
        <w:t> </w:t>
      </w:r>
      <w:r>
        <w:rPr>
          <w:sz w:val="15"/>
        </w:rPr>
        <w:t>at</w:t>
      </w:r>
      <w:r>
        <w:rPr>
          <w:spacing w:val="-6"/>
          <w:sz w:val="15"/>
        </w:rPr>
        <w:t> </w:t>
      </w:r>
      <w:r>
        <w:rPr>
          <w:sz w:val="15"/>
        </w:rPr>
        <w:t>a</w:t>
      </w:r>
      <w:r>
        <w:rPr>
          <w:spacing w:val="-7"/>
          <w:sz w:val="15"/>
        </w:rPr>
        <w:t> </w:t>
      </w:r>
      <w:r>
        <w:rPr>
          <w:sz w:val="15"/>
        </w:rPr>
        <w:t>Pharmacy</w:t>
      </w:r>
      <w:r>
        <w:rPr>
          <w:spacing w:val="-7"/>
          <w:sz w:val="15"/>
        </w:rPr>
        <w:t> </w:t>
      </w:r>
      <w:r>
        <w:rPr>
          <w:sz w:val="15"/>
        </w:rPr>
        <w:t>Services</w:t>
      </w:r>
      <w:r>
        <w:rPr>
          <w:spacing w:val="-6"/>
          <w:sz w:val="15"/>
        </w:rPr>
        <w:t> </w:t>
      </w:r>
      <w:r>
        <w:rPr>
          <w:sz w:val="15"/>
        </w:rPr>
        <w:t>mail</w:t>
      </w:r>
      <w:r>
        <w:rPr>
          <w:spacing w:val="-7"/>
          <w:sz w:val="15"/>
        </w:rPr>
        <w:t> </w:t>
      </w:r>
      <w:r>
        <w:rPr>
          <w:sz w:val="15"/>
        </w:rPr>
        <w:t>order</w:t>
      </w:r>
      <w:r>
        <w:rPr>
          <w:spacing w:val="-6"/>
          <w:sz w:val="15"/>
        </w:rPr>
        <w:t> </w:t>
      </w:r>
      <w:r>
        <w:rPr>
          <w:sz w:val="15"/>
        </w:rPr>
        <w:t>facility,</w:t>
      </w:r>
      <w:r>
        <w:rPr>
          <w:spacing w:val="-7"/>
          <w:sz w:val="15"/>
        </w:rPr>
        <w:t> </w:t>
      </w:r>
      <w:r>
        <w:rPr>
          <w:sz w:val="15"/>
        </w:rPr>
        <w:t>which</w:t>
      </w:r>
      <w:r>
        <w:rPr>
          <w:spacing w:val="-7"/>
          <w:sz w:val="15"/>
        </w:rPr>
        <w:t> </w:t>
      </w:r>
      <w:r>
        <w:rPr>
          <w:sz w:val="15"/>
        </w:rPr>
        <w:t>includes</w:t>
      </w:r>
      <w:r>
        <w:rPr>
          <w:spacing w:val="-6"/>
          <w:sz w:val="15"/>
        </w:rPr>
        <w:t> </w:t>
      </w:r>
      <w:r>
        <w:rPr>
          <w:sz w:val="15"/>
        </w:rPr>
        <w:t>specialty</w:t>
      </w:r>
      <w:r>
        <w:rPr>
          <w:spacing w:val="-7"/>
          <w:sz w:val="15"/>
        </w:rPr>
        <w:t> </w:t>
      </w:r>
      <w:r>
        <w:rPr>
          <w:sz w:val="15"/>
        </w:rPr>
        <w:t>mail</w:t>
      </w:r>
      <w:r>
        <w:rPr>
          <w:spacing w:val="-6"/>
          <w:sz w:val="15"/>
        </w:rPr>
        <w:t> </w:t>
      </w:r>
      <w:r>
        <w:rPr>
          <w:sz w:val="15"/>
        </w:rPr>
        <w:t>claims</w:t>
      </w:r>
      <w:r>
        <w:rPr>
          <w:spacing w:val="-7"/>
          <w:sz w:val="15"/>
        </w:rPr>
        <w:t> </w:t>
      </w:r>
      <w:r>
        <w:rPr>
          <w:sz w:val="15"/>
        </w:rPr>
        <w:t>inclusive</w:t>
      </w:r>
      <w:r>
        <w:rPr>
          <w:spacing w:val="-6"/>
          <w:sz w:val="15"/>
        </w:rPr>
        <w:t> </w:t>
      </w:r>
      <w:r>
        <w:rPr>
          <w:sz w:val="15"/>
        </w:rPr>
        <w:t>of</w:t>
      </w:r>
      <w:r>
        <w:rPr>
          <w:spacing w:val="-7"/>
          <w:sz w:val="15"/>
        </w:rPr>
        <w:t> </w:t>
      </w:r>
      <w:r>
        <w:rPr>
          <w:sz w:val="15"/>
        </w:rPr>
        <w:t>Specialty</w:t>
      </w:r>
      <w:r>
        <w:rPr>
          <w:spacing w:val="-7"/>
          <w:sz w:val="15"/>
        </w:rPr>
        <w:t> </w:t>
      </w:r>
      <w:r>
        <w:rPr>
          <w:sz w:val="15"/>
        </w:rPr>
        <w:t>Connect</w:t>
      </w:r>
      <w:r>
        <w:rPr>
          <w:position w:val="5"/>
          <w:sz w:val="9"/>
        </w:rPr>
        <w:t>®</w:t>
      </w:r>
      <w:r>
        <w:rPr>
          <w:spacing w:val="9"/>
          <w:position w:val="5"/>
          <w:sz w:val="9"/>
        </w:rPr>
        <w:t> </w:t>
      </w:r>
      <w:r>
        <w:rPr>
          <w:sz w:val="15"/>
        </w:rPr>
        <w:t>claims</w:t>
      </w:r>
      <w:r>
        <w:rPr>
          <w:spacing w:val="-6"/>
          <w:sz w:val="15"/>
        </w:rPr>
        <w:t> </w:t>
      </w:r>
      <w:r>
        <w:rPr>
          <w:sz w:val="15"/>
        </w:rPr>
        <w:t>picked</w:t>
      </w:r>
      <w:r>
        <w:rPr>
          <w:spacing w:val="-7"/>
          <w:sz w:val="15"/>
        </w:rPr>
        <w:t> </w:t>
      </w:r>
      <w:r>
        <w:rPr>
          <w:sz w:val="15"/>
        </w:rPr>
        <w:t>up at</w:t>
      </w:r>
      <w:r>
        <w:rPr>
          <w:spacing w:val="-2"/>
          <w:sz w:val="15"/>
        </w:rPr>
        <w:t> </w:t>
      </w:r>
      <w:r>
        <w:rPr>
          <w:sz w:val="15"/>
        </w:rPr>
        <w:t>a</w:t>
      </w:r>
      <w:r>
        <w:rPr>
          <w:spacing w:val="-2"/>
          <w:sz w:val="15"/>
        </w:rPr>
        <w:t> </w:t>
      </w:r>
      <w:r>
        <w:rPr>
          <w:sz w:val="15"/>
        </w:rPr>
        <w:t>retail</w:t>
      </w:r>
      <w:r>
        <w:rPr>
          <w:spacing w:val="-2"/>
          <w:sz w:val="15"/>
        </w:rPr>
        <w:t> </w:t>
      </w:r>
      <w:r>
        <w:rPr>
          <w:sz w:val="15"/>
        </w:rPr>
        <w:t>pharmacy,</w:t>
      </w:r>
      <w:r>
        <w:rPr>
          <w:spacing w:val="-2"/>
          <w:sz w:val="15"/>
        </w:rPr>
        <w:t> </w:t>
      </w:r>
      <w:r>
        <w:rPr>
          <w:sz w:val="15"/>
        </w:rPr>
        <w:t>as</w:t>
      </w:r>
      <w:r>
        <w:rPr>
          <w:spacing w:val="-2"/>
          <w:sz w:val="15"/>
        </w:rPr>
        <w:t> </w:t>
      </w:r>
      <w:r>
        <w:rPr>
          <w:sz w:val="15"/>
        </w:rPr>
        <w:t>well</w:t>
      </w:r>
      <w:r>
        <w:rPr>
          <w:spacing w:val="-1"/>
          <w:sz w:val="15"/>
        </w:rPr>
        <w:t> </w:t>
      </w:r>
      <w:r>
        <w:rPr>
          <w:sz w:val="15"/>
        </w:rPr>
        <w:t>as</w:t>
      </w:r>
      <w:r>
        <w:rPr>
          <w:spacing w:val="-2"/>
          <w:sz w:val="15"/>
        </w:rPr>
        <w:t> </w:t>
      </w:r>
      <w:r>
        <w:rPr>
          <w:sz w:val="15"/>
        </w:rPr>
        <w:t>prescriptions</w:t>
      </w:r>
      <w:r>
        <w:rPr>
          <w:spacing w:val="-2"/>
          <w:sz w:val="15"/>
        </w:rPr>
        <w:t> </w:t>
      </w:r>
      <w:r>
        <w:rPr>
          <w:sz w:val="15"/>
        </w:rPr>
        <w:t>filled</w:t>
      </w:r>
      <w:r>
        <w:rPr>
          <w:spacing w:val="-2"/>
          <w:sz w:val="15"/>
        </w:rPr>
        <w:t> </w:t>
      </w:r>
      <w:r>
        <w:rPr>
          <w:sz w:val="15"/>
        </w:rPr>
        <w:t>at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Company’s</w:t>
      </w:r>
      <w:r>
        <w:rPr>
          <w:spacing w:val="-1"/>
          <w:sz w:val="15"/>
        </w:rPr>
        <w:t> </w:t>
      </w:r>
      <w:r>
        <w:rPr>
          <w:sz w:val="15"/>
        </w:rPr>
        <w:t>retail</w:t>
      </w:r>
      <w:r>
        <w:rPr>
          <w:spacing w:val="-2"/>
          <w:sz w:val="15"/>
        </w:rPr>
        <w:t> </w:t>
      </w:r>
      <w:r>
        <w:rPr>
          <w:sz w:val="15"/>
        </w:rPr>
        <w:t>pharmacies</w:t>
      </w:r>
      <w:r>
        <w:rPr>
          <w:spacing w:val="-2"/>
          <w:sz w:val="15"/>
        </w:rPr>
        <w:t> </w:t>
      </w:r>
      <w:r>
        <w:rPr>
          <w:sz w:val="15"/>
        </w:rPr>
        <w:t>under</w:t>
      </w:r>
      <w:r>
        <w:rPr>
          <w:spacing w:val="-2"/>
          <w:sz w:val="15"/>
        </w:rPr>
        <w:t> </w:t>
      </w:r>
      <w:r>
        <w:rPr>
          <w:sz w:val="15"/>
        </w:rPr>
        <w:t>the</w:t>
      </w:r>
      <w:r>
        <w:rPr>
          <w:spacing w:val="-2"/>
          <w:sz w:val="15"/>
        </w:rPr>
        <w:t> </w:t>
      </w:r>
      <w:r>
        <w:rPr>
          <w:sz w:val="15"/>
        </w:rPr>
        <w:t>Maintenance</w:t>
      </w:r>
      <w:r>
        <w:rPr>
          <w:spacing w:val="-2"/>
          <w:sz w:val="15"/>
        </w:rPr>
        <w:t> </w:t>
      </w:r>
      <w:r>
        <w:rPr>
          <w:sz w:val="15"/>
        </w:rPr>
        <w:t>Choice</w:t>
      </w:r>
      <w:r>
        <w:rPr>
          <w:spacing w:val="-18"/>
          <w:sz w:val="15"/>
        </w:rPr>
        <w:t> </w:t>
      </w:r>
      <w:r>
        <w:rPr>
          <w:sz w:val="15"/>
        </w:rPr>
        <w:t>program.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171" w:lineRule="exact" w:before="0" w:after="0"/>
        <w:ind w:left="434" w:right="0" w:hanging="324"/>
        <w:jc w:val="left"/>
        <w:rPr>
          <w:sz w:val="15"/>
        </w:rPr>
      </w:pPr>
      <w:r>
        <w:rPr>
          <w:sz w:val="15"/>
        </w:rPr>
        <w:t>Certain prior year amounts have been reclassified for consistency with the current period</w:t>
      </w:r>
      <w:r>
        <w:rPr>
          <w:spacing w:val="-19"/>
          <w:sz w:val="15"/>
        </w:rPr>
        <w:t> </w:t>
      </w:r>
      <w:r>
        <w:rPr>
          <w:sz w:val="15"/>
        </w:rPr>
        <w:t>presentation.</w:t>
      </w:r>
    </w:p>
    <w:p>
      <w:pPr>
        <w:pStyle w:val="BodyText"/>
        <w:spacing w:before="4"/>
        <w:rPr>
          <w:sz w:val="18"/>
        </w:rPr>
      </w:pPr>
    </w:p>
    <w:p>
      <w:pPr>
        <w:spacing w:before="1"/>
        <w:ind w:left="110" w:right="0" w:firstLine="0"/>
        <w:jc w:val="left"/>
        <w:rPr>
          <w:i/>
          <w:sz w:val="17"/>
        </w:rPr>
      </w:pPr>
      <w:r>
        <w:rPr>
          <w:i/>
          <w:w w:val="105"/>
          <w:sz w:val="17"/>
        </w:rPr>
        <w:t>Contract Balances</w:t>
      </w:r>
    </w:p>
    <w:p>
      <w:pPr>
        <w:spacing w:line="247" w:lineRule="auto" w:before="6"/>
        <w:ind w:left="110" w:right="631" w:firstLine="0"/>
        <w:jc w:val="both"/>
        <w:rPr>
          <w:sz w:val="17"/>
        </w:rPr>
      </w:pPr>
      <w:r>
        <w:rPr>
          <w:w w:val="105"/>
          <w:sz w:val="17"/>
        </w:rPr>
        <w:t>Contract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liabilities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primarily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represent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Company’s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obligation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transfer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additional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goods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or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services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customer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which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Company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has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received consideration,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include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ExtraBucks</w:t>
      </w:r>
      <w:r>
        <w:rPr>
          <w:spacing w:val="-22"/>
          <w:w w:val="105"/>
          <w:sz w:val="17"/>
        </w:rPr>
        <w:t> </w:t>
      </w:r>
      <w:r>
        <w:rPr>
          <w:w w:val="105"/>
          <w:sz w:val="17"/>
        </w:rPr>
        <w:t>Rewards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unredeemed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Company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gift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cards.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consideration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received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remains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a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contract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liability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until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goods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or services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have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been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provided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customer.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In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addition,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Company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recognizes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breakage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on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Company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gift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cards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based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on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historical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redemption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patterns.</w:t>
      </w:r>
    </w:p>
    <w:sectPr>
      <w:pgSz w:w="12240" w:h="15840"/>
      <w:pgMar w:top="580" w:bottom="280" w:left="24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434" w:hanging="324"/>
        <w:jc w:val="left"/>
      </w:pPr>
      <w:rPr>
        <w:rFonts w:hint="default" w:ascii="Times New Roman" w:hAnsi="Times New Roman" w:eastAsia="Times New Roman" w:cs="Times New Roman"/>
        <w:spacing w:val="-1"/>
        <w:w w:val="98"/>
        <w:sz w:val="15"/>
        <w:szCs w:val="15"/>
      </w:rPr>
    </w:lvl>
    <w:lvl w:ilvl="1">
      <w:start w:val="0"/>
      <w:numFmt w:val="bullet"/>
      <w:lvlText w:val="•"/>
      <w:lvlJc w:val="left"/>
      <w:pPr>
        <w:ind w:left="1566" w:hanging="32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32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18" w:hanging="32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44" w:hanging="32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70" w:hanging="32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96" w:hanging="32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22" w:hanging="32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48" w:hanging="32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</w:rPr>
  </w:style>
  <w:style w:styleId="Heading1" w:type="paragraph">
    <w:name w:val="Heading 1"/>
    <w:basedOn w:val="Normal"/>
    <w:uiPriority w:val="1"/>
    <w:qFormat/>
    <w:pPr>
      <w:spacing w:before="6"/>
      <w:ind w:left="110"/>
      <w:outlineLvl w:val="1"/>
    </w:pPr>
    <w:rPr>
      <w:rFonts w:ascii="Times New Roman" w:hAnsi="Times New Roman" w:eastAsia="Times New Roman" w:cs="Times New Roman"/>
      <w:sz w:val="17"/>
      <w:szCs w:val="17"/>
    </w:rPr>
  </w:style>
  <w:style w:styleId="ListParagraph" w:type="paragraph">
    <w:name w:val="List Paragraph"/>
    <w:basedOn w:val="Normal"/>
    <w:uiPriority w:val="1"/>
    <w:qFormat/>
    <w:pPr>
      <w:ind w:left="434" w:hanging="324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spacing w:before="30"/>
      <w:jc w:val="right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Online, a division of R.R. Donnelley &amp; Sons Company</dc:creator>
  <cp:keywords>0000064803-20-000007; ; 10-K</cp:keywords>
  <dc:subject>10-K</dc:subject>
  <dc:title>0000064803-20-000007</dc:title>
  <dcterms:created xsi:type="dcterms:W3CDTF">2020-03-10T18:17:23Z</dcterms:created>
  <dcterms:modified xsi:type="dcterms:W3CDTF">2020-03-10T18:17:23Z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2020-03-10T00:00:00Z</vt:filetime>
  </property>
</Properties>
</file>