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077" w14:textId="77777777" w:rsidR="005023A0" w:rsidRDefault="00000000">
      <w:pPr>
        <w:spacing w:after="80"/>
        <w:jc w:val="center"/>
      </w:pPr>
      <w:r>
        <w:rPr>
          <w:b/>
          <w:bCs/>
          <w:color w:val="FF0000"/>
        </w:rPr>
        <w:t>DRAFT</w:t>
      </w:r>
    </w:p>
    <w:p w14:paraId="60E6521C" w14:textId="77777777" w:rsidR="005023A0" w:rsidRDefault="00000000">
      <w:pPr>
        <w:spacing w:after="240"/>
        <w:jc w:val="center"/>
      </w:pPr>
      <w:r>
        <w:rPr>
          <w:b/>
          <w:bCs/>
          <w:sz w:val="28"/>
          <w:szCs w:val="28"/>
        </w:rPr>
        <w:t>MEMORANDUM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023A0" w14:paraId="26EDCD5E" w14:textId="77777777">
        <w:tc>
          <w:tcPr>
            <w:tcW w:w="1200" w:type="dxa"/>
            <w:tcMar>
              <w:top w:w="40" w:type="dxa"/>
              <w:left w:w="0" w:type="dxa"/>
              <w:bottom w:w="40" w:type="dxa"/>
              <w:right w:w="120" w:type="dxa"/>
            </w:tcMar>
          </w:tcPr>
          <w:p w14:paraId="7EE8F4CE" w14:textId="77777777" w:rsidR="005023A0" w:rsidRDefault="00000000">
            <w:r>
              <w:rPr>
                <w:b/>
                <w:bCs/>
              </w:rPr>
              <w:t>TO:</w:t>
            </w:r>
          </w:p>
        </w:tc>
        <w:tc>
          <w:tcPr>
            <w:tcW w:w="8160" w:type="dxa"/>
            <w:tcMar>
              <w:top w:w="40" w:type="dxa"/>
              <w:left w:w="120" w:type="dxa"/>
              <w:bottom w:w="40" w:type="dxa"/>
              <w:right w:w="0" w:type="dxa"/>
            </w:tcMar>
          </w:tcPr>
          <w:p w14:paraId="4A046D9C" w14:textId="77777777" w:rsidR="005023A0" w:rsidRDefault="00000000">
            <w:r>
              <w:t>CMU METALS Capstone Team</w:t>
            </w:r>
          </w:p>
        </w:tc>
      </w:tr>
      <w:tr w:rsidR="005023A0" w14:paraId="50980488" w14:textId="77777777">
        <w:tc>
          <w:tcPr>
            <w:tcW w:w="1200" w:type="dxa"/>
            <w:tcMar>
              <w:top w:w="40" w:type="dxa"/>
              <w:left w:w="0" w:type="dxa"/>
              <w:bottom w:w="40" w:type="dxa"/>
              <w:right w:w="120" w:type="dxa"/>
            </w:tcMar>
          </w:tcPr>
          <w:p w14:paraId="0BEC64DF" w14:textId="77777777" w:rsidR="005023A0" w:rsidRDefault="00000000">
            <w:r>
              <w:rPr>
                <w:b/>
                <w:bCs/>
              </w:rPr>
              <w:t>CC:</w:t>
            </w:r>
          </w:p>
        </w:tc>
        <w:tc>
          <w:tcPr>
            <w:tcW w:w="8160" w:type="dxa"/>
            <w:tcMar>
              <w:top w:w="40" w:type="dxa"/>
              <w:left w:w="120" w:type="dxa"/>
              <w:bottom w:w="40" w:type="dxa"/>
              <w:right w:w="0" w:type="dxa"/>
            </w:tcMar>
          </w:tcPr>
          <w:p w14:paraId="06E66AB3" w14:textId="77777777" w:rsidR="005023A0" w:rsidRDefault="00000000">
            <w:r>
              <w:t>Pierre Liang (CMU Tepper)</w:t>
            </w:r>
          </w:p>
        </w:tc>
      </w:tr>
      <w:tr w:rsidR="005023A0" w14:paraId="0F509360" w14:textId="77777777">
        <w:tc>
          <w:tcPr>
            <w:tcW w:w="1200" w:type="dxa"/>
            <w:tcMar>
              <w:top w:w="40" w:type="dxa"/>
              <w:left w:w="0" w:type="dxa"/>
              <w:bottom w:w="40" w:type="dxa"/>
              <w:right w:w="120" w:type="dxa"/>
            </w:tcMar>
          </w:tcPr>
          <w:p w14:paraId="72F2B563" w14:textId="77777777" w:rsidR="005023A0" w:rsidRDefault="00000000">
            <w:r>
              <w:rPr>
                <w:b/>
                <w:bCs/>
              </w:rPr>
              <w:t>FROM:</w:t>
            </w:r>
          </w:p>
        </w:tc>
        <w:tc>
          <w:tcPr>
            <w:tcW w:w="8160" w:type="dxa"/>
            <w:tcMar>
              <w:top w:w="40" w:type="dxa"/>
              <w:left w:w="120" w:type="dxa"/>
              <w:bottom w:w="40" w:type="dxa"/>
              <w:right w:w="0" w:type="dxa"/>
            </w:tcMar>
          </w:tcPr>
          <w:p w14:paraId="64258AF4" w14:textId="77777777" w:rsidR="005023A0" w:rsidRDefault="00000000">
            <w:r>
              <w:t>Rick Antle and Stanley Garstka, Yale School of Management</w:t>
            </w:r>
          </w:p>
        </w:tc>
      </w:tr>
      <w:tr w:rsidR="005023A0" w14:paraId="4D4DE4A8" w14:textId="77777777">
        <w:tc>
          <w:tcPr>
            <w:tcW w:w="1200" w:type="dxa"/>
            <w:tcMar>
              <w:top w:w="40" w:type="dxa"/>
              <w:left w:w="0" w:type="dxa"/>
              <w:bottom w:w="40" w:type="dxa"/>
              <w:right w:w="120" w:type="dxa"/>
            </w:tcMar>
          </w:tcPr>
          <w:p w14:paraId="21329076" w14:textId="77777777" w:rsidR="005023A0" w:rsidRDefault="00000000">
            <w:r>
              <w:rPr>
                <w:b/>
                <w:bCs/>
              </w:rPr>
              <w:t>DATE:</w:t>
            </w:r>
          </w:p>
        </w:tc>
        <w:tc>
          <w:tcPr>
            <w:tcW w:w="8160" w:type="dxa"/>
            <w:tcMar>
              <w:top w:w="40" w:type="dxa"/>
              <w:left w:w="120" w:type="dxa"/>
              <w:bottom w:w="40" w:type="dxa"/>
              <w:right w:w="0" w:type="dxa"/>
            </w:tcMar>
          </w:tcPr>
          <w:p w14:paraId="2BDCB664" w14:textId="77777777" w:rsidR="005023A0" w:rsidRDefault="00000000">
            <w:r>
              <w:t>March 22, 2026</w:t>
            </w:r>
          </w:p>
        </w:tc>
      </w:tr>
      <w:tr w:rsidR="005023A0" w14:paraId="5830BE77" w14:textId="77777777">
        <w:tc>
          <w:tcPr>
            <w:tcW w:w="1200" w:type="dxa"/>
            <w:tcMar>
              <w:top w:w="40" w:type="dxa"/>
              <w:left w:w="0" w:type="dxa"/>
              <w:bottom w:w="40" w:type="dxa"/>
              <w:right w:w="120" w:type="dxa"/>
            </w:tcMar>
          </w:tcPr>
          <w:p w14:paraId="4049E210" w14:textId="77777777" w:rsidR="005023A0" w:rsidRDefault="00000000">
            <w:r>
              <w:rPr>
                <w:b/>
                <w:bCs/>
              </w:rPr>
              <w:t>RE:</w:t>
            </w:r>
          </w:p>
        </w:tc>
        <w:tc>
          <w:tcPr>
            <w:tcW w:w="8160" w:type="dxa"/>
            <w:tcMar>
              <w:top w:w="40" w:type="dxa"/>
              <w:left w:w="120" w:type="dxa"/>
              <w:bottom w:w="40" w:type="dxa"/>
              <w:right w:w="0" w:type="dxa"/>
            </w:tcMar>
          </w:tcPr>
          <w:p w14:paraId="6D726244" w14:textId="77777777" w:rsidR="005023A0" w:rsidRDefault="00000000">
            <w:r>
              <w:t>Learning Objectives for Accounting Pre-work Assessment Development</w:t>
            </w:r>
          </w:p>
        </w:tc>
      </w:tr>
    </w:tbl>
    <w:p w14:paraId="6107CD7F" w14:textId="77777777" w:rsidR="005023A0" w:rsidRDefault="005023A0">
      <w:pPr>
        <w:pBdr>
          <w:bottom w:val="single" w:sz="6" w:space="1" w:color="999999"/>
        </w:pBdr>
        <w:spacing w:before="200" w:after="200"/>
      </w:pPr>
    </w:p>
    <w:p w14:paraId="03635B0E" w14:textId="77777777" w:rsidR="005023A0" w:rsidRDefault="00000000">
      <w:pPr>
        <w:pStyle w:val="Heading1"/>
        <w:keepNext/>
        <w:keepLines/>
      </w:pPr>
      <w:r>
        <w:t>Overview</w:t>
      </w:r>
    </w:p>
    <w:p w14:paraId="15A8DA5E" w14:textId="5DCB4DCB" w:rsidR="005023A0" w:rsidRDefault="00000000">
      <w:r>
        <w:t>This memo presents the learning objectives we have developed for the Accounting Pre-work</w:t>
      </w:r>
      <w:r w:rsidR="00A2356B">
        <w:t>.</w:t>
      </w:r>
    </w:p>
    <w:p w14:paraId="09CDF70F" w14:textId="7926D0BF" w:rsidR="005023A0" w:rsidRDefault="00000000">
      <w:r>
        <w:t xml:space="preserve">The prework introduces incoming students to the </w:t>
      </w:r>
      <w:r w:rsidRPr="00A2356B">
        <w:rPr>
          <w:i/>
          <w:iCs/>
        </w:rPr>
        <w:t>structural logic of accounting systems</w:t>
      </w:r>
      <w:r>
        <w:t xml:space="preserve"> before their first course. It does not aim to make students proficient at preparing financial statements, performing ratio analysis, or applying specific GAAP or IFRS rules. It aims to give them the structural understanding that makes the first accounting course intelligible — so that when they encounter </w:t>
      </w:r>
      <w:r w:rsidR="0033071A">
        <w:t xml:space="preserve">financial statements, </w:t>
      </w:r>
      <w:r>
        <w:t>debits and credits, journal entries, and specific recognition rules, they understand what the system is, why it evolved this way, and what questions to ask about any number it produces.</w:t>
      </w:r>
    </w:p>
    <w:p w14:paraId="3D8BA2B0" w14:textId="77777777" w:rsidR="005023A0" w:rsidRDefault="00000000">
      <w:r>
        <w:t>The objectives below reflect that purpose. Each one identifies something a student should be able to do after completing the prework — not something they should be able to recite.</w:t>
      </w:r>
    </w:p>
    <w:p w14:paraId="30ED022B" w14:textId="77777777" w:rsidR="005023A0" w:rsidRDefault="00000000">
      <w:pPr>
        <w:pStyle w:val="Heading1"/>
        <w:keepNext/>
        <w:keepLines/>
      </w:pPr>
      <w:r>
        <w:t>How These Objectives Are Structured</w:t>
      </w:r>
    </w:p>
    <w:p w14:paraId="0F79095C" w14:textId="77777777" w:rsidR="005023A0" w:rsidRDefault="00000000">
      <w:r>
        <w:t>Each objective is stated as assessable student behavior: “given this scenario, show what happens” or “given these alternatives, identify which and explain why.” We have avoided “explain why” prompts that invite philosophical recitation. The assessments should test whether students can work with the concepts, not whether they can repeat definitions.</w:t>
      </w:r>
    </w:p>
    <w:p w14:paraId="31FFCF6F" w14:textId="77777777" w:rsidR="002F1B4C" w:rsidRDefault="002F1B4C">
      <w:r>
        <w:br w:type="page"/>
      </w:r>
    </w:p>
    <w:p w14:paraId="3168CAD1" w14:textId="29EE31F8" w:rsidR="005023A0" w:rsidRDefault="00000000">
      <w:r>
        <w:lastRenderedPageBreak/>
        <w:t>For each objective, you will find:</w:t>
      </w:r>
    </w:p>
    <w:p w14:paraId="1C3976D7" w14:textId="77777777" w:rsidR="005023A0" w:rsidRDefault="00000000">
      <w:pPr>
        <w:spacing w:after="60"/>
        <w:ind w:left="360"/>
      </w:pPr>
      <w:r>
        <w:rPr>
          <w:b/>
          <w:bCs/>
        </w:rPr>
        <w:t>Restated objective</w:t>
      </w:r>
      <w:r>
        <w:t xml:space="preserve"> — the behavior we want to observe.</w:t>
      </w:r>
    </w:p>
    <w:p w14:paraId="6390D172" w14:textId="77777777" w:rsidR="005023A0" w:rsidRDefault="00000000">
      <w:pPr>
        <w:spacing w:after="60"/>
        <w:ind w:left="360"/>
      </w:pPr>
      <w:r>
        <w:rPr>
          <w:b/>
          <w:bCs/>
        </w:rPr>
        <w:t>Assessment design</w:t>
      </w:r>
      <w:r>
        <w:t xml:space="preserve"> — a concrete scenario with question format, expected answers, and (where relevant) distractor logic.</w:t>
      </w:r>
    </w:p>
    <w:p w14:paraId="45BFFD39" w14:textId="77777777" w:rsidR="005023A0" w:rsidRDefault="00000000">
      <w:pPr>
        <w:spacing w:after="60"/>
        <w:ind w:left="360"/>
      </w:pPr>
      <w:r>
        <w:rPr>
          <w:b/>
          <w:bCs/>
        </w:rPr>
        <w:t>Key insight</w:t>
      </w:r>
      <w:r>
        <w:t xml:space="preserve"> — where applicable, the conceptual point the assessment is designed to surface.</w:t>
      </w:r>
    </w:p>
    <w:p w14:paraId="71624261" w14:textId="77777777" w:rsidR="005023A0" w:rsidRDefault="00000000">
      <w:pPr>
        <w:spacing w:after="120"/>
        <w:ind w:left="360"/>
      </w:pPr>
      <w:r>
        <w:rPr>
          <w:b/>
          <w:bCs/>
        </w:rPr>
        <w:t>Content support assessment</w:t>
      </w:r>
      <w:r>
        <w:t xml:space="preserve"> — a judgment about whether the current prework modules develop the knowledge the objective requires. This is color-coded: green (supported), yellow (partial or marginal), red (not supported — new content must be written before the objective is assessable).</w:t>
      </w:r>
    </w:p>
    <w:p w14:paraId="619978CD" w14:textId="46D6FFBE" w:rsidR="005023A0" w:rsidRDefault="00000000">
      <w:r>
        <w:t>There are 1</w:t>
      </w:r>
      <w:r w:rsidR="00A2356B">
        <w:t>3</w:t>
      </w:r>
      <w:r>
        <w:t xml:space="preserve"> objectives organized into six groups.</w:t>
      </w:r>
    </w:p>
    <w:p w14:paraId="57BC2A29" w14:textId="77777777" w:rsidR="005023A0" w:rsidRDefault="00000000">
      <w:pPr>
        <w:pStyle w:val="Heading1"/>
        <w:keepNext/>
        <w:keepLines/>
      </w:pPr>
      <w:r>
        <w:t>Assessment Design Patterns</w:t>
      </w:r>
    </w:p>
    <w:p w14:paraId="68AA50FE" w14:textId="77777777" w:rsidR="005023A0" w:rsidRDefault="00000000">
      <w:r>
        <w:t>Three patterns recur across the objectives. Knowing these patterns should help you design assessment instruments efficiently.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1800"/>
      </w:tblGrid>
      <w:tr w:rsidR="005023A0" w14:paraId="47355B41"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F201E7" w14:textId="77777777" w:rsidR="005023A0" w:rsidRDefault="00000000">
            <w:r>
              <w:rPr>
                <w:b/>
                <w:bCs/>
              </w:rPr>
              <w:t>Pattern</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3FEEC2" w14:textId="77777777" w:rsidR="005023A0" w:rsidRDefault="00000000">
            <w:r>
              <w:rPr>
                <w:b/>
                <w:bCs/>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B75B45" w14:textId="77777777" w:rsidR="005023A0" w:rsidRDefault="00000000">
            <w:r>
              <w:rPr>
                <w:b/>
                <w:bCs/>
              </w:rPr>
              <w:t>Objectives</w:t>
            </w:r>
          </w:p>
        </w:tc>
      </w:tr>
      <w:tr w:rsidR="005023A0" w14:paraId="53D6E4D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AA9BF" w14:textId="77777777" w:rsidR="005023A0" w:rsidRDefault="00000000">
            <w:r>
              <w:t>Two conventions, same event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FC1E" w14:textId="77777777" w:rsidR="005023A0" w:rsidRDefault="00000000">
            <w:r>
              <w:t>Present two conventions applied to the same economic event. Ask what differs, then ask which is right. The student who answers “neither — they’re both convention choices” has internalized the central insight of the prework.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B1525" w14:textId="77777777" w:rsidR="005023A0" w:rsidRDefault="00000000">
            <w:r>
              <w:t>1, 2, 5, 8</w:t>
            </w:r>
          </w:p>
        </w:tc>
      </w:tr>
      <w:tr w:rsidR="005023A0" w14:paraId="373310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6C381" w14:textId="77777777" w:rsidR="005023A0" w:rsidRDefault="00000000">
            <w:r>
              <w:t>Multiple choice with distractor misconceptions</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7282B" w14:textId="77777777" w:rsidR="005023A0" w:rsidRDefault="00000000">
            <w:r>
              <w:t>Present alternatives that include common misconceptions as distractors. Appropriate for students at this stage, who can reason about options put in front of them but cannot yet generate specific examples from scratch.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CE0A6" w14:textId="77777777" w:rsidR="005023A0" w:rsidRDefault="00000000">
            <w:r>
              <w:t>4, 6, 7, 10, 12, 13</w:t>
            </w:r>
          </w:p>
        </w:tc>
      </w:tr>
      <w:tr w:rsidR="005023A0" w14:paraId="532860C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77F48" w14:textId="77777777" w:rsidR="005023A0" w:rsidRDefault="00000000">
            <w:r>
              <w:t>Work the identity</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7AB097" w14:textId="77777777" w:rsidR="005023A0" w:rsidRDefault="00000000">
            <w:r>
              <w:t>Give a scenario. Ask the student to trace effects on accounts, verify the identity holds, and explain what happened. This pattern tests operational understanding of the architecture.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57CFB" w14:textId="77777777" w:rsidR="005023A0" w:rsidRDefault="00000000">
            <w:r>
              <w:t>3, 7, 9, 14</w:t>
            </w:r>
          </w:p>
        </w:tc>
      </w:tr>
    </w:tbl>
    <w:p w14:paraId="4F15A9F5" w14:textId="77777777" w:rsidR="005023A0" w:rsidRDefault="00000000">
      <w:pPr>
        <w:pStyle w:val="Heading1"/>
        <w:keepNext/>
        <w:keepLines/>
      </w:pPr>
      <w:r>
        <w:lastRenderedPageBreak/>
        <w:t>The Objectives</w:t>
      </w:r>
    </w:p>
    <w:p w14:paraId="0D25E98F" w14:textId="2D6937DF" w:rsidR="005023A0" w:rsidRDefault="00000000">
      <w:pPr>
        <w:pStyle w:val="Heading2"/>
        <w:keepNext/>
        <w:keepLines/>
      </w:pPr>
      <w:r>
        <w:t xml:space="preserve">I. </w:t>
      </w:r>
      <w:r w:rsidR="00A846E4">
        <w:t xml:space="preserve">Double-entry </w:t>
      </w:r>
      <w:r w:rsidR="00A2356B">
        <w:t>Accounting</w:t>
      </w:r>
      <w:r>
        <w:t xml:space="preserve"> as an Evolved Information System</w:t>
      </w:r>
      <w:r w:rsidR="00A2356B">
        <w:t xml:space="preserve"> Architecture</w:t>
      </w:r>
    </w:p>
    <w:p w14:paraId="027DC65B" w14:textId="77777777" w:rsidR="005023A0" w:rsidRDefault="00000000">
      <w:pPr>
        <w:keepNext/>
        <w:keepLines/>
        <w:spacing w:before="300" w:after="120"/>
      </w:pPr>
      <w:r>
        <w:rPr>
          <w:b/>
          <w:bCs/>
        </w:rPr>
        <w:t>Objective 1 — Appreciate that different conventions arise in response to different problems and that none should be judged as inherently right or wrong</w:t>
      </w:r>
    </w:p>
    <w:p w14:paraId="2E2F3566" w14:textId="77777777" w:rsidR="005023A0" w:rsidRDefault="00000000">
      <w:pPr>
        <w:keepNext/>
        <w:spacing w:after="100"/>
        <w:ind w:left="360"/>
      </w:pPr>
      <w:r>
        <w:rPr>
          <w:b/>
          <w:bCs/>
        </w:rPr>
        <w:t xml:space="preserve">Restated: </w:t>
      </w:r>
      <w:r>
        <w:t>Given two conventions applied to the same event, explain why they produce different representations and why neither is inherently wrong.</w:t>
      </w:r>
    </w:p>
    <w:p w14:paraId="64206791" w14:textId="77777777" w:rsidR="005023A0" w:rsidRDefault="00000000">
      <w:pPr>
        <w:keepNext/>
        <w:spacing w:after="100"/>
        <w:ind w:left="360"/>
      </w:pPr>
      <w:r>
        <w:rPr>
          <w:b/>
          <w:bCs/>
        </w:rPr>
        <w:t xml:space="preserve">Assessment design: </w:t>
      </w:r>
      <w:r>
        <w:t>Scenario: an entity holds an investment purchased for $80,000, now worth $120,000, not sold. Convention A recognizes the $40,000 gain on this year’s income statement. Convention B recognizes no gain until the entity sells. Three-part question: (1) What’s different about the financial statements? (2) Is one right and the other wrong? (3) What does the existence of both tell you about what an income statement is?</w:t>
      </w:r>
    </w:p>
    <w:p w14:paraId="4A320A87" w14:textId="77777777" w:rsidR="005023A0" w:rsidRDefault="00000000">
      <w:pPr>
        <w:spacing w:after="100"/>
        <w:ind w:left="360"/>
      </w:pPr>
      <w:r>
        <w:rPr>
          <w:b/>
          <w:bCs/>
        </w:rPr>
        <w:t xml:space="preserve">Key insight: </w:t>
      </w:r>
      <w:r>
        <w:rPr>
          <w:i/>
          <w:iCs/>
        </w:rPr>
        <w:t>The student who answers “neither — they’re both convention choices” has internalized the objective.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0AA56D72" w14:textId="77777777">
        <w:tc>
          <w:tcPr>
            <w:tcW w:w="9360" w:type="dxa"/>
            <w:tcBorders>
              <w:top w:val="single" w:sz="1" w:space="0" w:color="CCCCCC"/>
              <w:left w:val="single" w:sz="1" w:space="0" w:color="CCCCCC"/>
              <w:bottom w:val="single" w:sz="1" w:space="0" w:color="CCCCCC"/>
              <w:right w:val="single" w:sz="1" w:space="0" w:color="CCCCCC"/>
            </w:tcBorders>
            <w:shd w:val="clear" w:color="auto" w:fill="D5F5D5"/>
            <w:tcMar>
              <w:top w:w="60" w:type="dxa"/>
              <w:left w:w="120" w:type="dxa"/>
              <w:bottom w:w="60" w:type="dxa"/>
              <w:right w:w="120" w:type="dxa"/>
            </w:tcMar>
          </w:tcPr>
          <w:p w14:paraId="7CCAC99C" w14:textId="77777777" w:rsidR="005023A0" w:rsidRDefault="00000000">
            <w:pPr>
              <w:spacing w:after="0"/>
            </w:pPr>
            <w:r>
              <w:rPr>
                <w:b/>
                <w:bCs/>
              </w:rPr>
              <w:t xml:space="preserve">Content support: </w:t>
            </w:r>
            <w:r>
              <w:t>Supported</w:t>
            </w:r>
          </w:p>
        </w:tc>
      </w:tr>
    </w:tbl>
    <w:p w14:paraId="076466FD" w14:textId="77777777" w:rsidR="005023A0" w:rsidRDefault="00000000">
      <w:pPr>
        <w:keepNext/>
        <w:keepLines/>
        <w:spacing w:before="300" w:after="120"/>
      </w:pPr>
      <w:r>
        <w:rPr>
          <w:b/>
          <w:bCs/>
        </w:rPr>
        <w:t>Objective 2 — Show that the identity holds under different conventions and distinguish architecture from instance</w:t>
      </w:r>
    </w:p>
    <w:p w14:paraId="31CFB0B5" w14:textId="77777777" w:rsidR="005023A0" w:rsidRDefault="00000000">
      <w:pPr>
        <w:keepNext/>
        <w:spacing w:after="100"/>
        <w:ind w:left="360"/>
      </w:pPr>
      <w:r>
        <w:rPr>
          <w:b/>
          <w:bCs/>
        </w:rPr>
        <w:t xml:space="preserve">Restated: </w:t>
      </w:r>
      <w:r>
        <w:t>Given the same economic event recorded under two different sets of conventions, show that the identity holds in both cases and explain what differs and why.</w:t>
      </w:r>
    </w:p>
    <w:p w14:paraId="07BADD75" w14:textId="77777777" w:rsidR="005023A0" w:rsidRDefault="00000000">
      <w:pPr>
        <w:keepNext/>
        <w:spacing w:after="100"/>
        <w:ind w:left="360"/>
      </w:pPr>
      <w:r>
        <w:rPr>
          <w:b/>
          <w:bCs/>
        </w:rPr>
        <w:t xml:space="preserve">Assessment design: </w:t>
      </w:r>
      <w:r>
        <w:t>An entity spends $50,000 on product development. Under System A, it is recorded as an asset. Under System B, it is expensed immediately. Show that A − L = E holds in both cases. Explain what’s different (the convention choice) and what’s the same (the architecture).</w:t>
      </w:r>
    </w:p>
    <w:p w14:paraId="26CE92D8" w14:textId="77777777" w:rsidR="005023A0" w:rsidRDefault="00000000">
      <w:pPr>
        <w:spacing w:after="100"/>
        <w:ind w:left="360"/>
      </w:pPr>
      <w:r>
        <w:rPr>
          <w:b/>
          <w:bCs/>
        </w:rPr>
        <w:t xml:space="preserve">Key insight: </w:t>
      </w:r>
      <w:r>
        <w:rPr>
          <w:i/>
          <w:iCs/>
        </w:rPr>
        <w:t>The student is doing the architecture/instance distinction rather than naming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154FCAB9" w14:textId="77777777">
        <w:tc>
          <w:tcPr>
            <w:tcW w:w="9360" w:type="dxa"/>
            <w:tcBorders>
              <w:top w:val="single" w:sz="1" w:space="0" w:color="CCCCCC"/>
              <w:left w:val="single" w:sz="1" w:space="0" w:color="CCCCCC"/>
              <w:bottom w:val="single" w:sz="1" w:space="0" w:color="CCCCCC"/>
              <w:right w:val="single" w:sz="1" w:space="0" w:color="CCCCCC"/>
            </w:tcBorders>
            <w:shd w:val="clear" w:color="auto" w:fill="D5F5D5"/>
            <w:tcMar>
              <w:top w:w="60" w:type="dxa"/>
              <w:left w:w="120" w:type="dxa"/>
              <w:bottom w:w="60" w:type="dxa"/>
              <w:right w:w="120" w:type="dxa"/>
            </w:tcMar>
          </w:tcPr>
          <w:p w14:paraId="5DE42AEE" w14:textId="77777777" w:rsidR="005023A0" w:rsidRDefault="00000000">
            <w:pPr>
              <w:spacing w:after="0"/>
            </w:pPr>
            <w:r>
              <w:rPr>
                <w:b/>
                <w:bCs/>
              </w:rPr>
              <w:t xml:space="preserve">Content support: </w:t>
            </w:r>
            <w:r>
              <w:t>Supported</w:t>
            </w:r>
          </w:p>
        </w:tc>
      </w:tr>
    </w:tbl>
    <w:p w14:paraId="3120E204" w14:textId="77777777" w:rsidR="005023A0" w:rsidRDefault="00000000">
      <w:pPr>
        <w:pStyle w:val="Heading2"/>
        <w:keepNext/>
        <w:keepLines/>
      </w:pPr>
      <w:r>
        <w:lastRenderedPageBreak/>
        <w:t>II. The Entity and Its Boundary</w:t>
      </w:r>
    </w:p>
    <w:p w14:paraId="558B7FE1" w14:textId="77777777" w:rsidR="005023A0" w:rsidRDefault="00000000">
      <w:pPr>
        <w:keepNext/>
        <w:keepLines/>
        <w:spacing w:before="300" w:after="120"/>
      </w:pPr>
      <w:r>
        <w:rPr>
          <w:b/>
          <w:bCs/>
        </w:rPr>
        <w:t>Objective 3 — Understand the importance of the entity boundary decision and recognize that boundaries are drawn differently for different purposes</w:t>
      </w:r>
    </w:p>
    <w:p w14:paraId="63B5BF11" w14:textId="77777777" w:rsidR="005023A0" w:rsidRDefault="00000000">
      <w:pPr>
        <w:keepNext/>
        <w:spacing w:after="100"/>
        <w:ind w:left="360"/>
      </w:pPr>
      <w:r>
        <w:rPr>
          <w:b/>
          <w:bCs/>
        </w:rPr>
        <w:t xml:space="preserve">Restated: </w:t>
      </w:r>
      <w:r>
        <w:t>Given a transaction between two entities within a larger group, show its effects on each entity’s identity separately, and explain why it has no effect on the consolidated entity’s identity.</w:t>
      </w:r>
    </w:p>
    <w:p w14:paraId="4E6FD155" w14:textId="77777777" w:rsidR="005023A0" w:rsidRDefault="00000000">
      <w:pPr>
        <w:keepNext/>
        <w:spacing w:after="100"/>
        <w:ind w:left="360"/>
      </w:pPr>
      <w:r>
        <w:rPr>
          <w:b/>
          <w:bCs/>
        </w:rPr>
        <w:t xml:space="preserve">Assessment design: </w:t>
      </w:r>
      <w:r>
        <w:t>Subsidiary A sells $10,000 of inventory to Subsidiary B for cash. Show effects on A’s identity, effects on B’s identity. Then draw the boundary around the consolidated group — what are the effects on the group’s identity? Answer: none, because nothing crossed the group’s boundary.</w:t>
      </w:r>
    </w:p>
    <w:p w14:paraId="32BE81C5" w14:textId="77777777" w:rsidR="005023A0" w:rsidRDefault="00000000">
      <w:pPr>
        <w:spacing w:after="100"/>
        <w:ind w:left="360"/>
      </w:pPr>
      <w:r>
        <w:rPr>
          <w:b/>
          <w:bCs/>
        </w:rPr>
        <w:t xml:space="preserve">Key insight: </w:t>
      </w:r>
      <w:r>
        <w:rPr>
          <w:i/>
          <w:iCs/>
        </w:rPr>
        <w:t>Two separate identities change; the consolidated identity does not. This is the boundary concept demonstrated, not defined.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7FCA0F2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51853EE1" w14:textId="77777777" w:rsidR="005023A0" w:rsidRDefault="00000000">
            <w:pPr>
              <w:spacing w:after="0"/>
            </w:pPr>
            <w:r>
              <w:rPr>
                <w:b/>
                <w:bCs/>
              </w:rPr>
              <w:t xml:space="preserve">Content support: </w:t>
            </w:r>
            <w:r>
              <w:t>Partial — concept is in a rabbit hole, not the main flow</w:t>
            </w:r>
          </w:p>
        </w:tc>
      </w:tr>
    </w:tbl>
    <w:p w14:paraId="05B568ED" w14:textId="77777777" w:rsidR="005023A0" w:rsidRDefault="00000000">
      <w:pPr>
        <w:keepNext/>
        <w:keepLines/>
        <w:spacing w:before="300" w:after="120"/>
      </w:pPr>
      <w:r>
        <w:rPr>
          <w:b/>
          <w:bCs/>
        </w:rPr>
        <w:t>Objective 4 — Appreciate what factors influence whether economic information is recognized by the system</w:t>
      </w:r>
    </w:p>
    <w:p w14:paraId="1B870053" w14:textId="77777777" w:rsidR="005023A0" w:rsidRDefault="00000000">
      <w:pPr>
        <w:keepNext/>
        <w:spacing w:after="100"/>
        <w:ind w:left="360"/>
      </w:pPr>
      <w:r>
        <w:rPr>
          <w:b/>
          <w:bCs/>
        </w:rPr>
        <w:t xml:space="preserve">Restated: </w:t>
      </w:r>
      <w:r>
        <w:t>Given examples of economic resources that are and are not recorded by the system, identify what determines whether something enters the system and recognize what this means for interpreting the balance sheet.</w:t>
      </w:r>
    </w:p>
    <w:p w14:paraId="25243AC8" w14:textId="77777777" w:rsidR="005023A0" w:rsidRDefault="00000000">
      <w:pPr>
        <w:keepNext/>
        <w:spacing w:after="100"/>
        <w:ind w:left="360"/>
      </w:pPr>
      <w:r>
        <w:rPr>
          <w:b/>
          <w:bCs/>
        </w:rPr>
        <w:t xml:space="preserve">Assessment design: </w:t>
      </w:r>
      <w:r>
        <w:t>Multiple choice: the entity has a purchased patent and an internally developed workforce. Why does the patent appear on the balance sheet and the workforce does not? Follow-up: What does this mean for someone reading the balance sheet?</w:t>
      </w:r>
    </w:p>
    <w:p w14:paraId="79EFE132" w14:textId="77777777" w:rsidR="005023A0" w:rsidRDefault="00000000">
      <w:pPr>
        <w:spacing w:after="100"/>
        <w:ind w:left="360"/>
      </w:pPr>
      <w:r>
        <w:rPr>
          <w:b/>
          <w:bCs/>
        </w:rPr>
        <w:t xml:space="preserve">Key insight: </w:t>
      </w:r>
      <w:r>
        <w:rPr>
          <w:i/>
          <w:iCs/>
        </w:rPr>
        <w:t>Students at this stage can reason about alternatives put in front of them; they cannot generate the reasoning from scratch. Multiple choice is the right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30878467" w14:textId="77777777">
        <w:tc>
          <w:tcPr>
            <w:tcW w:w="9360" w:type="dxa"/>
            <w:tcBorders>
              <w:top w:val="single" w:sz="1" w:space="0" w:color="CCCCCC"/>
              <w:left w:val="single" w:sz="1" w:space="0" w:color="CCCCCC"/>
              <w:bottom w:val="single" w:sz="1" w:space="0" w:color="CCCCCC"/>
              <w:right w:val="single" w:sz="1" w:space="0" w:color="CCCCCC"/>
            </w:tcBorders>
            <w:shd w:val="clear" w:color="auto" w:fill="D5F5D5"/>
            <w:tcMar>
              <w:top w:w="60" w:type="dxa"/>
              <w:left w:w="120" w:type="dxa"/>
              <w:bottom w:w="60" w:type="dxa"/>
              <w:right w:w="120" w:type="dxa"/>
            </w:tcMar>
          </w:tcPr>
          <w:p w14:paraId="029F3381" w14:textId="77777777" w:rsidR="005023A0" w:rsidRDefault="00000000">
            <w:pPr>
              <w:spacing w:after="0"/>
            </w:pPr>
            <w:r>
              <w:rPr>
                <w:b/>
                <w:bCs/>
              </w:rPr>
              <w:t xml:space="preserve">Content support: </w:t>
            </w:r>
            <w:r>
              <w:t>Supported</w:t>
            </w:r>
          </w:p>
        </w:tc>
      </w:tr>
    </w:tbl>
    <w:p w14:paraId="59EF2129" w14:textId="77777777" w:rsidR="005023A0" w:rsidRDefault="00000000">
      <w:pPr>
        <w:pStyle w:val="Heading2"/>
        <w:keepNext/>
        <w:keepLines/>
      </w:pPr>
      <w:r>
        <w:t>III. Conventions, Worth, and Limits</w:t>
      </w:r>
    </w:p>
    <w:p w14:paraId="45D80626" w14:textId="77777777" w:rsidR="005023A0" w:rsidRDefault="00000000">
      <w:pPr>
        <w:keepNext/>
        <w:keepLines/>
        <w:spacing w:before="300" w:after="120"/>
      </w:pPr>
      <w:r>
        <w:rPr>
          <w:b/>
          <w:bCs/>
        </w:rPr>
        <w:t>Objective 5 — Appreciate how different conventions serve different purposes and involve different tradeoffs</w:t>
      </w:r>
    </w:p>
    <w:p w14:paraId="0B70BAFF" w14:textId="77777777" w:rsidR="005023A0" w:rsidRDefault="00000000">
      <w:pPr>
        <w:keepNext/>
        <w:spacing w:after="100"/>
        <w:ind w:left="360"/>
      </w:pPr>
      <w:r>
        <w:rPr>
          <w:b/>
          <w:bCs/>
        </w:rPr>
        <w:t xml:space="preserve">Restated: </w:t>
      </w:r>
      <w:r>
        <w:t>Given two conventions applied to the same event, identify the relative strengths and weaknesses of each.</w:t>
      </w:r>
    </w:p>
    <w:p w14:paraId="7EC27E48" w14:textId="77777777" w:rsidR="005023A0" w:rsidRDefault="00000000">
      <w:pPr>
        <w:keepNext/>
        <w:spacing w:after="100"/>
        <w:ind w:left="360"/>
      </w:pPr>
      <w:r>
        <w:rPr>
          <w:b/>
          <w:bCs/>
        </w:rPr>
        <w:t xml:space="preserve">Assessment design: </w:t>
      </w:r>
      <w:r>
        <w:t xml:space="preserve">Capitalize R&amp;D vs. expense R&amp;D. What is a strength of capitalizing? (Reflects the entity’s expectation of future benefits.) What is a strength </w:t>
      </w:r>
      <w:r>
        <w:lastRenderedPageBreak/>
        <w:t>of expensing? (Less costly to audit — it eliminates the prediction-laden asset and all the ongoing audit work that asset generates.)</w:t>
      </w:r>
    </w:p>
    <w:p w14:paraId="06739276" w14:textId="77777777" w:rsidR="005023A0" w:rsidRDefault="00000000">
      <w:pPr>
        <w:spacing w:after="100"/>
        <w:ind w:left="360"/>
      </w:pPr>
      <w:r>
        <w:rPr>
          <w:b/>
          <w:bCs/>
        </w:rPr>
        <w:t xml:space="preserve">Key insight: </w:t>
      </w:r>
      <w:r>
        <w:rPr>
          <w:i/>
          <w:iCs/>
        </w:rPr>
        <w:t>The “less costly to audit” framing connects convention choice to audit costs — a connection the prework does not yet develop.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487F45EB"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1AC6678D" w14:textId="77777777" w:rsidR="005023A0" w:rsidRDefault="00000000">
            <w:pPr>
              <w:spacing w:after="0"/>
            </w:pPr>
            <w:r>
              <w:rPr>
                <w:b/>
                <w:bCs/>
              </w:rPr>
              <w:t xml:space="preserve">Content support: </w:t>
            </w:r>
            <w:r>
              <w:t>Partial — new content needed on audit cost connection</w:t>
            </w:r>
          </w:p>
        </w:tc>
      </w:tr>
    </w:tbl>
    <w:p w14:paraId="55AA1CF7" w14:textId="77777777" w:rsidR="005023A0" w:rsidRDefault="00000000">
      <w:pPr>
        <w:keepNext/>
        <w:keepLines/>
        <w:spacing w:before="300" w:after="120"/>
      </w:pPr>
      <w:r>
        <w:rPr>
          <w:b/>
          <w:bCs/>
        </w:rPr>
        <w:t>Objective 6 — Recognize the factors that influence accounting treatment</w:t>
      </w:r>
    </w:p>
    <w:p w14:paraId="7A260C57" w14:textId="77777777" w:rsidR="005023A0" w:rsidRDefault="00000000">
      <w:pPr>
        <w:keepNext/>
        <w:spacing w:after="100"/>
        <w:ind w:left="360"/>
      </w:pPr>
      <w:r>
        <w:rPr>
          <w:b/>
          <w:bCs/>
        </w:rPr>
        <w:t xml:space="preserve">Restated: </w:t>
      </w:r>
      <w:r>
        <w:t>Identify the predictions embedded in balance sheet items, explain why those predictions are a source of uncertainty in the numbers, and explain why they generate audit costs — including the information asymmetry between managers and auditors.</w:t>
      </w:r>
    </w:p>
    <w:p w14:paraId="20B452EE" w14:textId="77777777" w:rsidR="005023A0" w:rsidRDefault="00000000">
      <w:pPr>
        <w:keepNext/>
        <w:spacing w:after="100"/>
        <w:ind w:left="360"/>
      </w:pPr>
      <w:r>
        <w:rPr>
          <w:b/>
          <w:bCs/>
        </w:rPr>
        <w:t xml:space="preserve">Assessment design: </w:t>
      </w:r>
      <w:r>
        <w:t>Three items: cash, a receivable, capitalized R&amp;D. Rank by how much audit work they require and explain why. The ranking follows the degree of prediction each one requires. Cash: just count it. Receivable: predict whether the customer will pay. Capitalized R&amp;D: predict whether the project will produce any benefit at all.</w:t>
      </w:r>
    </w:p>
    <w:p w14:paraId="40DE2889" w14:textId="77777777" w:rsidR="005023A0" w:rsidRDefault="00000000">
      <w:pPr>
        <w:spacing w:after="100"/>
        <w:ind w:left="360"/>
      </w:pPr>
      <w:r>
        <w:rPr>
          <w:b/>
          <w:bCs/>
        </w:rPr>
        <w:t xml:space="preserve">Key insight: </w:t>
      </w:r>
      <w:r>
        <w:rPr>
          <w:i/>
          <w:iCs/>
        </w:rPr>
        <w:t>The manager has better information than the auditor. A convention that creates more room for managerial discretion generates more audit cost, precisely because of this asymmetry.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36016770" w14:textId="77777777">
        <w:tc>
          <w:tcPr>
            <w:tcW w:w="9360" w:type="dxa"/>
            <w:tcBorders>
              <w:top w:val="single" w:sz="1" w:space="0" w:color="CCCCCC"/>
              <w:left w:val="single" w:sz="1" w:space="0" w:color="CCCCCC"/>
              <w:bottom w:val="single" w:sz="1" w:space="0" w:color="CCCCCC"/>
              <w:right w:val="single" w:sz="1" w:space="0" w:color="CCCCCC"/>
            </w:tcBorders>
            <w:shd w:val="clear" w:color="auto" w:fill="F8D7DA"/>
            <w:tcMar>
              <w:top w:w="60" w:type="dxa"/>
              <w:left w:w="120" w:type="dxa"/>
              <w:bottom w:w="60" w:type="dxa"/>
              <w:right w:w="120" w:type="dxa"/>
            </w:tcMar>
          </w:tcPr>
          <w:p w14:paraId="25C5F2D4" w14:textId="77777777" w:rsidR="005023A0" w:rsidRDefault="00000000">
            <w:pPr>
              <w:spacing w:after="0"/>
            </w:pPr>
            <w:r>
              <w:rPr>
                <w:b/>
                <w:bCs/>
              </w:rPr>
              <w:t xml:space="preserve">Content support: </w:t>
            </w:r>
            <w:r>
              <w:t>Not supported — new content needed</w:t>
            </w:r>
          </w:p>
        </w:tc>
      </w:tr>
    </w:tbl>
    <w:p w14:paraId="6EEA04E8" w14:textId="77777777" w:rsidR="005023A0" w:rsidRDefault="00000000">
      <w:pPr>
        <w:pStyle w:val="Heading2"/>
        <w:keepNext/>
        <w:keepLines/>
      </w:pPr>
      <w:r>
        <w:t>IV. The Identity and the Architecture</w:t>
      </w:r>
    </w:p>
    <w:p w14:paraId="22CB3497" w14:textId="77777777" w:rsidR="005023A0" w:rsidRDefault="00000000">
      <w:pPr>
        <w:keepNext/>
        <w:keepLines/>
        <w:spacing w:before="300" w:after="120"/>
      </w:pPr>
      <w:r>
        <w:rPr>
          <w:b/>
          <w:bCs/>
        </w:rPr>
        <w:t>Objective 7 — Appreciate the usefulness of imposing an identity, and recognize that it requires classification decisions — such as whether spending creates an asset or an expense</w:t>
      </w:r>
    </w:p>
    <w:p w14:paraId="68AD4584" w14:textId="77777777" w:rsidR="005023A0" w:rsidRDefault="00000000">
      <w:pPr>
        <w:keepNext/>
        <w:spacing w:after="100"/>
        <w:ind w:left="360"/>
      </w:pPr>
      <w:r>
        <w:rPr>
          <w:b/>
          <w:bCs/>
        </w:rPr>
        <w:t xml:space="preserve">Restated: </w:t>
      </w:r>
      <w:r>
        <w:t>Recognize that the accounting identity is a constraint imposed on the information system, and that working within the identity requires classifying economic events — including determining whether spending creates an asset or an expense.</w:t>
      </w:r>
    </w:p>
    <w:p w14:paraId="5A50CFCA" w14:textId="77777777" w:rsidR="005023A0" w:rsidRDefault="00000000">
      <w:pPr>
        <w:keepNext/>
        <w:spacing w:after="100"/>
        <w:ind w:left="360"/>
      </w:pPr>
      <w:r>
        <w:rPr>
          <w:b/>
          <w:bCs/>
        </w:rPr>
        <w:t xml:space="preserve">Assessment design: </w:t>
      </w:r>
      <w:r>
        <w:t xml:space="preserve">Two parts. Part 1: You are an analyst reviewing a company’s balance sheet. You add up total assets and subtract total liabilities, but the number you get does not match the equities total the company reports. What does this tell you? MC: (a) The company is using unusual transactions that don’t fit the system [wrong], (b) There is an error somewhere — the identity must hold, so something was recorded incorrectly [correct], (c) The identity only holds approximately [wrong], (d) Some transactions affect only one side of the identity [wrong]. Part 2: Three cash </w:t>
      </w:r>
      <w:r>
        <w:lastRenderedPageBreak/>
        <w:t>outflows of $50,000 each: equipment purchase, this month’s rent, R&amp;D spending. Which is an asset, which is an expense? Equipment: clearest asset (predictable useful life). Rent: clearest expense (benefit consumed this month). R&amp;D: contested middle ground.</w:t>
      </w:r>
    </w:p>
    <w:p w14:paraId="6940555E" w14:textId="77777777" w:rsidR="005023A0" w:rsidRDefault="00000000">
      <w:pPr>
        <w:spacing w:after="100"/>
        <w:ind w:left="360"/>
      </w:pPr>
      <w:r>
        <w:rPr>
          <w:b/>
          <w:bCs/>
        </w:rPr>
        <w:t xml:space="preserve">Key insight: </w:t>
      </w:r>
      <w:r>
        <w:rPr>
          <w:i/>
          <w:iCs/>
        </w:rPr>
        <w:t>This objective combines two related ideas: the identity as an imposed constraint, and the classification decisions the identity requires. Before a student can work with the identity, they should understand what determines whether spending creates an asset or an expense.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031D900A"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6417E0F2" w14:textId="77777777" w:rsidR="005023A0" w:rsidRDefault="00000000">
            <w:pPr>
              <w:spacing w:after="0"/>
            </w:pPr>
            <w:r>
              <w:rPr>
                <w:b/>
                <w:bCs/>
              </w:rPr>
              <w:t xml:space="preserve">Content support: </w:t>
            </w:r>
            <w:r>
              <w:t>Partial — identity-as-imposed is supported; asset vs. expense classification needs new content</w:t>
            </w:r>
          </w:p>
        </w:tc>
      </w:tr>
    </w:tbl>
    <w:p w14:paraId="202B873B" w14:textId="77777777" w:rsidR="005023A0" w:rsidRDefault="00000000">
      <w:pPr>
        <w:keepNext/>
        <w:keepLines/>
        <w:spacing w:before="300" w:after="120"/>
      </w:pPr>
      <w:r>
        <w:rPr>
          <w:b/>
          <w:bCs/>
        </w:rPr>
        <w:t>Objective 8 — Explain why the architecture applies to any entity and how the residual decomposition changes</w:t>
      </w:r>
    </w:p>
    <w:p w14:paraId="40EFB3BC" w14:textId="77777777" w:rsidR="005023A0" w:rsidRDefault="00000000">
      <w:pPr>
        <w:keepNext/>
        <w:spacing w:after="100"/>
        <w:ind w:left="360"/>
      </w:pPr>
      <w:r>
        <w:rPr>
          <w:b/>
          <w:bCs/>
        </w:rPr>
        <w:t xml:space="preserve">Restated: </w:t>
      </w:r>
      <w:r>
        <w:t xml:space="preserve">Explain why the same architecture applies to any entity with resources and obligations — for-profit, nonprofit, government — and how the decomposition of the residual changes to serve the information needs of different users. Total equities </w:t>
      </w:r>
      <w:proofErr w:type="gramStart"/>
      <w:r>
        <w:t>is</w:t>
      </w:r>
      <w:proofErr w:type="gramEnd"/>
      <w:r>
        <w:t xml:space="preserve"> determined by the asset and liability recordings; the decomposition of equities into components (contributed capital vs. retained earnings; restricted vs. unrestricted net assets) is a deliberate information design choice that reveals how the residual got there.</w:t>
      </w:r>
    </w:p>
    <w:p w14:paraId="46CF00D9" w14:textId="77777777" w:rsidR="005023A0" w:rsidRDefault="00000000">
      <w:pPr>
        <w:keepNext/>
        <w:spacing w:after="100"/>
        <w:ind w:left="360"/>
      </w:pPr>
      <w:r>
        <w:rPr>
          <w:b/>
          <w:bCs/>
        </w:rPr>
        <w:t xml:space="preserve">Assessment design: </w:t>
      </w:r>
      <w:r>
        <w:t>Side-by-side: a corporation with equities $119,000 (CC $100K / RE $19K) and a nonprofit hospital with net assets $119,000 (unrestricted $95K / restricted $24K). What’s the same? What’s different? Why does the decomposition differ? Given that you already know total equities from A − L = E, what do you learn from seeing it broken into components?</w:t>
      </w:r>
    </w:p>
    <w:p w14:paraId="0E605E99" w14:textId="77777777" w:rsidR="005023A0" w:rsidRDefault="00000000">
      <w:pPr>
        <w:spacing w:after="100"/>
        <w:ind w:left="360"/>
      </w:pPr>
      <w:r>
        <w:rPr>
          <w:b/>
          <w:bCs/>
        </w:rPr>
        <w:t xml:space="preserve">Key insight: </w:t>
      </w:r>
      <w:r>
        <w:rPr>
          <w:i/>
          <w:iCs/>
        </w:rPr>
        <w:t xml:space="preserve">The nonprofit case is the strongest demonstration that the system is about information, not about producing a single number. If you know total assets and total liabilities, you already know total equities. For the equities section to tell you anything new, there </w:t>
      </w:r>
      <w:proofErr w:type="gramStart"/>
      <w:r>
        <w:rPr>
          <w:i/>
          <w:iCs/>
        </w:rPr>
        <w:t>have to</w:t>
      </w:r>
      <w:proofErr w:type="gramEnd"/>
      <w:r>
        <w:rPr>
          <w:i/>
          <w:iCs/>
        </w:rPr>
        <w:t xml:space="preserve"> be details. The decomposition is where the information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5571740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2219DE4A" w14:textId="77777777" w:rsidR="005023A0" w:rsidRDefault="00000000">
            <w:pPr>
              <w:spacing w:after="0"/>
            </w:pPr>
            <w:r>
              <w:rPr>
                <w:b/>
                <w:bCs/>
              </w:rPr>
              <w:t xml:space="preserve">Content support: </w:t>
            </w:r>
            <w:r>
              <w:t>Partial — new content needed on decomposition as information design + restricted/unrestricted</w:t>
            </w:r>
          </w:p>
        </w:tc>
      </w:tr>
    </w:tbl>
    <w:p w14:paraId="7C7D24C1" w14:textId="77777777" w:rsidR="005023A0" w:rsidRDefault="00000000">
      <w:pPr>
        <w:keepNext/>
        <w:keepLines/>
        <w:spacing w:before="300" w:after="120"/>
      </w:pPr>
      <w:r>
        <w:rPr>
          <w:b/>
          <w:bCs/>
        </w:rPr>
        <w:lastRenderedPageBreak/>
        <w:t xml:space="preserve">Objective 9 — Start to experience how the identity </w:t>
      </w:r>
      <w:proofErr w:type="gramStart"/>
      <w:r>
        <w:rPr>
          <w:b/>
          <w:bCs/>
        </w:rPr>
        <w:t>is helpful in understanding</w:t>
      </w:r>
      <w:proofErr w:type="gramEnd"/>
      <w:r>
        <w:rPr>
          <w:b/>
          <w:bCs/>
        </w:rPr>
        <w:t xml:space="preserve"> transactions and events</w:t>
      </w:r>
    </w:p>
    <w:p w14:paraId="67F7F5C0" w14:textId="77777777" w:rsidR="005023A0" w:rsidRDefault="00000000">
      <w:pPr>
        <w:keepNext/>
        <w:spacing w:after="100"/>
        <w:ind w:left="360"/>
      </w:pPr>
      <w:r>
        <w:rPr>
          <w:b/>
          <w:bCs/>
        </w:rPr>
        <w:t xml:space="preserve">Restated: </w:t>
      </w:r>
      <w:r>
        <w:t>Given a transaction, determine which accounts are affected, in which direction, and verify that the identity holds. Begin to experience how the identity serves as a tool for understanding what happened and why.</w:t>
      </w:r>
    </w:p>
    <w:p w14:paraId="2E9BA755" w14:textId="77777777" w:rsidR="005023A0" w:rsidRDefault="00000000">
      <w:pPr>
        <w:keepNext/>
        <w:spacing w:after="100"/>
        <w:ind w:left="360"/>
      </w:pPr>
      <w:r>
        <w:rPr>
          <w:b/>
          <w:bCs/>
        </w:rPr>
        <w:t xml:space="preserve">Assessment design: </w:t>
      </w:r>
      <w:r>
        <w:t>Give the student a new transaction and ask them to trace its effects — e.g., pay $3,000 for six months of insurance. What accounts change? Verify A − L = E still holds. The student should see that the identity is not just a constraint to satisfy but a tool that helps make sense of what the transaction accomplished.</w:t>
      </w:r>
    </w:p>
    <w:p w14:paraId="246F46E4" w14:textId="77777777" w:rsidR="005023A0" w:rsidRDefault="00000000">
      <w:pPr>
        <w:spacing w:after="100"/>
        <w:ind w:left="360"/>
      </w:pPr>
      <w:r>
        <w:rPr>
          <w:b/>
          <w:bCs/>
        </w:rPr>
        <w:t xml:space="preserve">Key insight: </w:t>
      </w:r>
      <w:r>
        <w:rPr>
          <w:i/>
          <w:iCs/>
        </w:rPr>
        <w:t>This connects to the prework opening: an organization spent $1,000 in cash — why? The identity gives you a structured way to understand the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6DF688CC" w14:textId="77777777">
        <w:tc>
          <w:tcPr>
            <w:tcW w:w="9360" w:type="dxa"/>
            <w:tcBorders>
              <w:top w:val="single" w:sz="1" w:space="0" w:color="CCCCCC"/>
              <w:left w:val="single" w:sz="1" w:space="0" w:color="CCCCCC"/>
              <w:bottom w:val="single" w:sz="1" w:space="0" w:color="CCCCCC"/>
              <w:right w:val="single" w:sz="1" w:space="0" w:color="CCCCCC"/>
            </w:tcBorders>
            <w:shd w:val="clear" w:color="auto" w:fill="D5F5D5"/>
            <w:tcMar>
              <w:top w:w="60" w:type="dxa"/>
              <w:left w:w="120" w:type="dxa"/>
              <w:bottom w:w="60" w:type="dxa"/>
              <w:right w:w="120" w:type="dxa"/>
            </w:tcMar>
          </w:tcPr>
          <w:p w14:paraId="5BFF5897" w14:textId="77777777" w:rsidR="005023A0" w:rsidRDefault="00000000">
            <w:pPr>
              <w:spacing w:after="0"/>
            </w:pPr>
            <w:r>
              <w:rPr>
                <w:b/>
                <w:bCs/>
              </w:rPr>
              <w:t xml:space="preserve">Content support: </w:t>
            </w:r>
            <w:r>
              <w:t>Supported</w:t>
            </w:r>
          </w:p>
        </w:tc>
      </w:tr>
    </w:tbl>
    <w:p w14:paraId="25EAE230" w14:textId="77777777" w:rsidR="005023A0" w:rsidRDefault="00000000">
      <w:pPr>
        <w:pStyle w:val="Heading2"/>
        <w:keepNext/>
        <w:keepLines/>
      </w:pPr>
      <w:r>
        <w:t>V. From Entries to Statements</w:t>
      </w:r>
    </w:p>
    <w:p w14:paraId="3EF40A74" w14:textId="77777777" w:rsidR="005023A0" w:rsidRDefault="00000000">
      <w:pPr>
        <w:keepNext/>
        <w:keepLines/>
        <w:spacing w:before="300" w:after="120"/>
      </w:pPr>
      <w:r>
        <w:rPr>
          <w:b/>
          <w:bCs/>
        </w:rPr>
        <w:t>Objective 10 — Recognize that each entry captures what happened and why, but that understanding what the financial statements reveal requires knowing how they were put together</w:t>
      </w:r>
    </w:p>
    <w:p w14:paraId="3341D4C4" w14:textId="77777777" w:rsidR="005023A0" w:rsidRDefault="00000000">
      <w:pPr>
        <w:keepNext/>
        <w:spacing w:after="100"/>
        <w:ind w:left="360"/>
      </w:pPr>
      <w:r>
        <w:rPr>
          <w:b/>
          <w:bCs/>
        </w:rPr>
        <w:t xml:space="preserve">Restated: </w:t>
      </w:r>
      <w:r>
        <w:t>Explain that each entry in the system records a specific transaction or event and its effect on the identity — a clear cause-and-effect step. But when thousands of entries are aggregated into financial statements, the clarity of the individual entry does not carry through automatically. Aggregating cash remains concrete because each component was a real movement. Aggregating the items that affect retained earnings is different — the total absorbs revenues, expenses, gains, losses, and convention-driven adjustments like depreciation and fair value changes. Understanding what the financial statements reveal requires knowing how they were constructed: what was aggregated, what conventions shaped the numbers, and what the decompositions are doing.</w:t>
      </w:r>
    </w:p>
    <w:p w14:paraId="7F8C27C2" w14:textId="77777777" w:rsidR="005023A0" w:rsidRDefault="00000000">
      <w:pPr>
        <w:keepNext/>
        <w:spacing w:after="100"/>
        <w:ind w:left="360"/>
      </w:pPr>
      <w:r>
        <w:rPr>
          <w:b/>
          <w:bCs/>
        </w:rPr>
        <w:t xml:space="preserve">Assessment design: </w:t>
      </w:r>
      <w:r>
        <w:t xml:space="preserve">Present the student with two perspectives on the same entity: (1) A single journal entry — the entity paid $3,000 for insurance. Clear cause and effect: cash down, prepaid asset up. (2) The entity’s income statement for the full year, showing $30,000 in revenues and $11,000 in expenses. Ask: can you tell from the income statement which specific transactions produced these numbers? Can you tell how much of the $11,000 in expenses involved actual cash payments versus </w:t>
      </w:r>
      <w:r>
        <w:lastRenderedPageBreak/>
        <w:t>convention-driven adjustments like depreciation? What would you need to know about how the statements were constructed to interpret them?</w:t>
      </w:r>
    </w:p>
    <w:p w14:paraId="3EDE4566" w14:textId="77777777" w:rsidR="005023A0" w:rsidRDefault="00000000">
      <w:pPr>
        <w:spacing w:after="100"/>
        <w:ind w:left="360"/>
      </w:pPr>
      <w:r>
        <w:rPr>
          <w:b/>
          <w:bCs/>
        </w:rPr>
        <w:t xml:space="preserve">Key insight: </w:t>
      </w:r>
      <w:r>
        <w:rPr>
          <w:i/>
          <w:iCs/>
        </w:rPr>
        <w:t>The gap between entry-level clarity and statement-level complexity is why decomposition matters — and why understanding the conventions behind the numbers is essential for reading financial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0F030B3C" w14:textId="77777777">
        <w:tc>
          <w:tcPr>
            <w:tcW w:w="9360" w:type="dxa"/>
            <w:tcBorders>
              <w:top w:val="single" w:sz="1" w:space="0" w:color="CCCCCC"/>
              <w:left w:val="single" w:sz="1" w:space="0" w:color="CCCCCC"/>
              <w:bottom w:val="single" w:sz="1" w:space="0" w:color="CCCCCC"/>
              <w:right w:val="single" w:sz="1" w:space="0" w:color="CCCCCC"/>
            </w:tcBorders>
            <w:shd w:val="clear" w:color="auto" w:fill="D5F5D5"/>
            <w:tcMar>
              <w:top w:w="60" w:type="dxa"/>
              <w:left w:w="120" w:type="dxa"/>
              <w:bottom w:w="60" w:type="dxa"/>
              <w:right w:w="120" w:type="dxa"/>
            </w:tcMar>
          </w:tcPr>
          <w:p w14:paraId="7019208F" w14:textId="77777777" w:rsidR="005023A0" w:rsidRDefault="00000000">
            <w:pPr>
              <w:spacing w:after="0"/>
            </w:pPr>
            <w:r>
              <w:rPr>
                <w:b/>
                <w:bCs/>
              </w:rPr>
              <w:t xml:space="preserve">Content support: </w:t>
            </w:r>
            <w:r>
              <w:t>Supported</w:t>
            </w:r>
          </w:p>
        </w:tc>
      </w:tr>
    </w:tbl>
    <w:p w14:paraId="02D2A4E3" w14:textId="77777777" w:rsidR="005023A0" w:rsidRDefault="00000000">
      <w:pPr>
        <w:keepNext/>
        <w:keepLines/>
        <w:spacing w:before="300" w:after="120"/>
      </w:pPr>
      <w:r>
        <w:rPr>
          <w:b/>
          <w:bCs/>
        </w:rPr>
        <w:t>Objective 11 — Understand how decomposition can be used to add information</w:t>
      </w:r>
    </w:p>
    <w:p w14:paraId="660C52C2" w14:textId="77777777" w:rsidR="005023A0" w:rsidRDefault="00000000">
      <w:pPr>
        <w:keepNext/>
        <w:spacing w:after="100"/>
        <w:ind w:left="360"/>
      </w:pPr>
      <w:r>
        <w:rPr>
          <w:b/>
          <w:bCs/>
        </w:rPr>
        <w:t xml:space="preserve">Restated: </w:t>
      </w:r>
      <w:r>
        <w:t xml:space="preserve">Explain why decomposing a net change into its gross components adds information that the net change alone does not provide. This applies both to the </w:t>
      </w:r>
      <w:proofErr w:type="gramStart"/>
      <w:r>
        <w:t>equities</w:t>
      </w:r>
      <w:proofErr w:type="gramEnd"/>
      <w:r>
        <w:t xml:space="preserve"> decomposition — where the total is already determined by </w:t>
      </w:r>
      <w:proofErr w:type="gramStart"/>
      <w:r>
        <w:t>subtraction, but</w:t>
      </w:r>
      <w:proofErr w:type="gramEnd"/>
      <w:r>
        <w:t xml:space="preserve"> breaking it into contributed capital and retained earnings (or restricted and unrestricted net assets) reveals how the residual got there — and to the decomposition of changes between two balance sheets, where the decompositions show gross increases and decreases separately.</w:t>
      </w:r>
    </w:p>
    <w:p w14:paraId="01CFC276" w14:textId="77777777" w:rsidR="005023A0" w:rsidRDefault="00000000">
      <w:pPr>
        <w:keepNext/>
        <w:spacing w:after="100"/>
        <w:ind w:left="360"/>
      </w:pPr>
      <w:r>
        <w:rPr>
          <w:b/>
          <w:bCs/>
        </w:rPr>
        <w:t xml:space="preserve">Assessment design: </w:t>
      </w:r>
      <w:r>
        <w:t xml:space="preserve">Two parts. Part 1: After </w:t>
      </w:r>
      <w:proofErr w:type="gramStart"/>
      <w:r>
        <w:t>all</w:t>
      </w:r>
      <w:proofErr w:type="gramEnd"/>
      <w:r>
        <w:t xml:space="preserve"> eight transactions, total equities is $119,000 (from A − L = E). Given that you already know the total, what do you learn from seeing it broken into Contributed Capital $100,000 and Retained Earnings $19,000? Part 2: Present two balance sheets showing retained earnings of $100,000 at the start and $119,000 at the end. The change is $19,000. MC: which of the following can you determine from that number alone? Distractors include “the entity earned $19,000 from operations” (assumes no dividends) and “the entity collected $19,000 in cash” (confuses accrual with cash). Follow-up: What additional information does the income statement provide?</w:t>
      </w:r>
    </w:p>
    <w:p w14:paraId="1A63D527" w14:textId="77777777" w:rsidR="005023A0" w:rsidRDefault="00000000">
      <w:pPr>
        <w:spacing w:after="100"/>
        <w:ind w:left="360"/>
      </w:pPr>
      <w:r>
        <w:rPr>
          <w:b/>
          <w:bCs/>
        </w:rPr>
        <w:t xml:space="preserve">Key insight: </w:t>
      </w:r>
      <w:r>
        <w:rPr>
          <w:i/>
          <w:iCs/>
        </w:rPr>
        <w:t>Frame positively. The decompositions exist because breaking a net change into its gross components is an opportunity to add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0B29E778"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02F4FA10" w14:textId="77777777" w:rsidR="005023A0" w:rsidRDefault="00000000">
            <w:pPr>
              <w:spacing w:after="0"/>
            </w:pPr>
            <w:r>
              <w:rPr>
                <w:b/>
                <w:bCs/>
              </w:rPr>
              <w:t xml:space="preserve">Content support: </w:t>
            </w:r>
            <w:r>
              <w:t>Partial — equities decomposition as information design needs new content; balance sheet change decomposition is supported</w:t>
            </w:r>
          </w:p>
        </w:tc>
      </w:tr>
    </w:tbl>
    <w:p w14:paraId="61A1AE27" w14:textId="77777777" w:rsidR="005023A0" w:rsidRDefault="00000000">
      <w:pPr>
        <w:keepNext/>
        <w:keepLines/>
        <w:spacing w:before="300" w:after="120"/>
      </w:pPr>
      <w:r>
        <w:rPr>
          <w:b/>
          <w:bCs/>
        </w:rPr>
        <w:t>Objective 12 — Understand the structure of each decomposition — what change it explains, what categories it uses, and how the income statement nests within the statement of changes in equities</w:t>
      </w:r>
    </w:p>
    <w:p w14:paraId="12A2EA8C" w14:textId="77777777" w:rsidR="005023A0" w:rsidRDefault="00000000">
      <w:pPr>
        <w:keepNext/>
        <w:spacing w:after="100"/>
        <w:ind w:left="360"/>
      </w:pPr>
      <w:r>
        <w:rPr>
          <w:b/>
          <w:bCs/>
        </w:rPr>
        <w:t xml:space="preserve">Restated: </w:t>
      </w:r>
      <w:r>
        <w:t xml:space="preserve">Given opening and closing balance sheets, identify which specific change each decomposition explains, understand why each uses the categories it does (revenues and expenses; operating, investing, and financing cash flows), and </w:t>
      </w:r>
      <w:r>
        <w:lastRenderedPageBreak/>
        <w:t>explain the nesting relationship — that the income statement decomposes a component that appears as a single line within the statement of changes in equities.</w:t>
      </w:r>
    </w:p>
    <w:p w14:paraId="0F0CC5FE" w14:textId="77777777" w:rsidR="005023A0" w:rsidRDefault="00000000">
      <w:pPr>
        <w:spacing w:after="100"/>
        <w:ind w:left="360"/>
      </w:pPr>
      <w:r>
        <w:rPr>
          <w:b/>
          <w:bCs/>
        </w:rPr>
        <w:t xml:space="preserve">Assessment design: </w:t>
      </w:r>
      <w:r>
        <w:t>Part 1 (matching with justification): three changes visible between the balance sheets — for each, name the statement that decomposes it and explain what information the decomposition adds. Part 2 (MC): “Net income appears as a single line in the statement of changes in equities. What does this tell you about the relationship between the two statements?”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40A208CD" w14:textId="77777777">
        <w:tc>
          <w:tcPr>
            <w:tcW w:w="9360" w:type="dxa"/>
            <w:tcBorders>
              <w:top w:val="single" w:sz="1" w:space="0" w:color="CCCCCC"/>
              <w:left w:val="single" w:sz="1" w:space="0" w:color="CCCCCC"/>
              <w:bottom w:val="single" w:sz="1" w:space="0" w:color="CCCCCC"/>
              <w:right w:val="single" w:sz="1" w:space="0" w:color="CCCCCC"/>
            </w:tcBorders>
            <w:shd w:val="clear" w:color="auto" w:fill="D5F5D5"/>
            <w:tcMar>
              <w:top w:w="60" w:type="dxa"/>
              <w:left w:w="120" w:type="dxa"/>
              <w:bottom w:w="60" w:type="dxa"/>
              <w:right w:w="120" w:type="dxa"/>
            </w:tcMar>
          </w:tcPr>
          <w:p w14:paraId="78145F89" w14:textId="77777777" w:rsidR="005023A0" w:rsidRDefault="00000000">
            <w:pPr>
              <w:spacing w:after="0"/>
            </w:pPr>
            <w:r>
              <w:rPr>
                <w:b/>
                <w:bCs/>
              </w:rPr>
              <w:t xml:space="preserve">Content support: </w:t>
            </w:r>
            <w:r>
              <w:t>Supported</w:t>
            </w:r>
          </w:p>
        </w:tc>
      </w:tr>
    </w:tbl>
    <w:p w14:paraId="233867E2" w14:textId="77777777" w:rsidR="005023A0" w:rsidRDefault="00000000">
      <w:pPr>
        <w:pStyle w:val="Heading2"/>
        <w:keepNext/>
        <w:keepLines/>
      </w:pPr>
      <w:r>
        <w:t>VI. Reading the Statements Together</w:t>
      </w:r>
    </w:p>
    <w:p w14:paraId="45F6008C" w14:textId="77777777" w:rsidR="005023A0" w:rsidRDefault="00000000">
      <w:pPr>
        <w:keepNext/>
        <w:keepLines/>
        <w:spacing w:before="300" w:after="120"/>
      </w:pPr>
      <w:r>
        <w:rPr>
          <w:b/>
          <w:bCs/>
        </w:rPr>
        <w:t xml:space="preserve">Objective 13 — Read the financial statements as a connected sequence of decompositions, where each one adds </w:t>
      </w:r>
      <w:proofErr w:type="gramStart"/>
      <w:r>
        <w:rPr>
          <w:b/>
          <w:bCs/>
        </w:rPr>
        <w:t>information</w:t>
      </w:r>
      <w:proofErr w:type="gramEnd"/>
      <w:r>
        <w:rPr>
          <w:b/>
          <w:bCs/>
        </w:rPr>
        <w:t xml:space="preserve"> the previous one could not provide</w:t>
      </w:r>
    </w:p>
    <w:p w14:paraId="097FE496" w14:textId="77777777" w:rsidR="005023A0" w:rsidRDefault="00000000">
      <w:pPr>
        <w:keepNext/>
        <w:spacing w:after="100"/>
        <w:ind w:left="360"/>
      </w:pPr>
      <w:r>
        <w:rPr>
          <w:b/>
          <w:bCs/>
        </w:rPr>
        <w:t xml:space="preserve">Restated: </w:t>
      </w:r>
      <w:r>
        <w:t>Starting from the change in retained earnings between two balance sheets, explain what you learn by decomposing that change through the income statement, and what you learn by then comparing the income statement to the cash flow statement — demonstrating that each additional statement adds information the previous one could not provide.</w:t>
      </w:r>
    </w:p>
    <w:p w14:paraId="0A710D49" w14:textId="77777777" w:rsidR="005023A0" w:rsidRDefault="00000000">
      <w:pPr>
        <w:spacing w:after="100"/>
        <w:ind w:left="360"/>
      </w:pPr>
      <w:r>
        <w:rPr>
          <w:b/>
          <w:bCs/>
        </w:rPr>
        <w:t xml:space="preserve">Assessment design: </w:t>
      </w:r>
      <w:r>
        <w:t xml:space="preserve">The eight-transaction entity. Opening RE: $0, closing RE: $19,000. Three steps: (1) What can you determine from the $19,000 change alone? (2) What did the income statement add? (3) What does </w:t>
      </w:r>
      <w:proofErr w:type="gramStart"/>
      <w:r>
        <w:t>comparing</w:t>
      </w:r>
      <w:proofErr w:type="gramEnd"/>
      <w:r>
        <w:t xml:space="preserve"> to the cash flow statement add? Each step peels back a layer of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3A0" w14:paraId="5293A615" w14:textId="77777777">
        <w:tc>
          <w:tcPr>
            <w:tcW w:w="9360" w:type="dxa"/>
            <w:tcBorders>
              <w:top w:val="single" w:sz="1" w:space="0" w:color="CCCCCC"/>
              <w:left w:val="single" w:sz="1" w:space="0" w:color="CCCCCC"/>
              <w:bottom w:val="single" w:sz="1" w:space="0" w:color="CCCCCC"/>
              <w:right w:val="single" w:sz="1" w:space="0" w:color="CCCCCC"/>
            </w:tcBorders>
            <w:shd w:val="clear" w:color="auto" w:fill="D5F5D5"/>
            <w:tcMar>
              <w:top w:w="60" w:type="dxa"/>
              <w:left w:w="120" w:type="dxa"/>
              <w:bottom w:w="60" w:type="dxa"/>
              <w:right w:w="120" w:type="dxa"/>
            </w:tcMar>
          </w:tcPr>
          <w:p w14:paraId="2E17653D" w14:textId="77777777" w:rsidR="005023A0" w:rsidRDefault="00000000">
            <w:pPr>
              <w:spacing w:after="0"/>
            </w:pPr>
            <w:r>
              <w:rPr>
                <w:b/>
                <w:bCs/>
              </w:rPr>
              <w:t xml:space="preserve">Content support: </w:t>
            </w:r>
            <w:r>
              <w:t>Supported</w:t>
            </w:r>
          </w:p>
        </w:tc>
      </w:tr>
    </w:tbl>
    <w:p w14:paraId="05575411" w14:textId="77777777" w:rsidR="005023A0" w:rsidRDefault="00000000">
      <w:pPr>
        <w:pStyle w:val="Heading1"/>
        <w:keepNext/>
        <w:keepLines/>
      </w:pPr>
      <w:r>
        <w:t>Content Gaps</w:t>
      </w:r>
    </w:p>
    <w:p w14:paraId="0240BAE4" w14:textId="77777777" w:rsidR="005023A0" w:rsidRDefault="00000000">
      <w:r>
        <w:t>We have reviewed the restated objectives against the current prework modules to identify where the existing content does not yet develop the knowledge an objective requires. The table below summarizes the gaps. These content additions are our next priority; once they are in place, the objectives flagged yellow or red should move to green.</w:t>
      </w:r>
    </w:p>
    <w:p w14:paraId="64C0C5B6" w14:textId="77777777" w:rsidR="002F1B4C" w:rsidRDefault="002F1B4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160"/>
        <w:gridCol w:w="2800"/>
      </w:tblGrid>
      <w:tr w:rsidR="005023A0" w14:paraId="723BE926"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4E5E7A" w14:textId="77777777" w:rsidR="005023A0" w:rsidRDefault="00000000">
            <w:r>
              <w:rPr>
                <w:b/>
                <w:bCs/>
              </w:rPr>
              <w:lastRenderedPageBreak/>
              <w:t>Objective</w:t>
            </w:r>
          </w:p>
        </w:tc>
        <w:tc>
          <w:tcPr>
            <w:tcW w:w="5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8B10CA" w14:textId="77777777" w:rsidR="005023A0" w:rsidRDefault="00000000">
            <w:r>
              <w:rPr>
                <w:b/>
                <w:bCs/>
              </w:rPr>
              <w:t>What’s Missing</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0FF523" w14:textId="77777777" w:rsidR="005023A0" w:rsidRDefault="00000000">
            <w:r>
              <w:rPr>
                <w:b/>
                <w:bCs/>
              </w:rPr>
              <w:t>Suggested Location</w:t>
            </w:r>
          </w:p>
        </w:tc>
      </w:tr>
      <w:tr w:rsidR="005023A0" w14:paraId="2090B534"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C41CC" w14:textId="77777777" w:rsidR="005023A0" w:rsidRDefault="00000000">
            <w:r>
              <w:t>5</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53DFF" w14:textId="77777777" w:rsidR="005023A0" w:rsidRDefault="00000000">
            <w:r>
              <w:t>Audit cost connection to convention choice — how different conventions generate different audit costs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84876" w14:textId="77777777" w:rsidR="005023A0" w:rsidRDefault="00000000">
            <w:r>
              <w:t>Module 3 §3</w:t>
            </w:r>
          </w:p>
        </w:tc>
      </w:tr>
      <w:tr w:rsidR="005023A0" w14:paraId="67AC2FE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459BD" w14:textId="77777777" w:rsidR="005023A0" w:rsidRDefault="00000000">
            <w:r>
              <w:t>6</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39D4B" w14:textId="77777777" w:rsidR="005023A0" w:rsidRDefault="00000000">
            <w:r>
              <w:t>Predictions embedded in asset/liability definitions; manager-auditor information asymmetry; audit cost connection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64D31" w14:textId="77777777" w:rsidR="005023A0" w:rsidRDefault="00000000">
            <w:r>
              <w:t>Module 4 §1 + Module 3 §3</w:t>
            </w:r>
          </w:p>
        </w:tc>
      </w:tr>
      <w:tr w:rsidR="005023A0" w14:paraId="5F85FE6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5DE32" w14:textId="77777777" w:rsidR="005023A0" w:rsidRDefault="00000000">
            <w:r>
              <w:t>7</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A0FFD" w14:textId="77777777" w:rsidR="005023A0" w:rsidRDefault="00000000">
            <w:r>
              <w:t>Asset vs. expense classification — what determines whether spending creates an asset or an expense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41F00" w14:textId="77777777" w:rsidR="005023A0" w:rsidRDefault="00000000">
            <w:r>
              <w:t>Module 4 §1 or Module 3–4 bridge</w:t>
            </w:r>
          </w:p>
        </w:tc>
      </w:tr>
      <w:tr w:rsidR="005023A0" w14:paraId="323AF9AA"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E414A" w14:textId="77777777" w:rsidR="005023A0" w:rsidRDefault="00000000">
            <w:r>
              <w:t>8, 11</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B755F" w14:textId="77777777" w:rsidR="005023A0" w:rsidRDefault="00000000">
            <w:r>
              <w:t>Equities decomposition as information design; restricted vs. unrestricted net assets for nonprofits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28DE9" w14:textId="77777777" w:rsidR="005023A0" w:rsidRDefault="00000000">
            <w:r>
              <w:t>Module 4 §1</w:t>
            </w:r>
          </w:p>
        </w:tc>
      </w:tr>
    </w:tbl>
    <w:p w14:paraId="1B88B651" w14:textId="77777777" w:rsidR="005023A0" w:rsidRDefault="00000000">
      <w:pPr>
        <w:spacing w:before="240" w:after="120"/>
      </w:pPr>
      <w:r>
        <w:t>Two additions are highest priority:</w:t>
      </w:r>
    </w:p>
    <w:p w14:paraId="66C706CF" w14:textId="77777777" w:rsidR="005023A0" w:rsidRDefault="00000000">
      <w:pPr>
        <w:spacing w:after="80"/>
        <w:ind w:left="360"/>
      </w:pPr>
      <w:r>
        <w:rPr>
          <w:b/>
          <w:bCs/>
        </w:rPr>
        <w:t>1. What determines whether spending creates an asset or an expense</w:t>
      </w:r>
      <w:r>
        <w:t xml:space="preserve"> — the recognition/classification decision. This supports Objective 7 and strengthens Objectives 4, 5, and 6.</w:t>
      </w:r>
    </w:p>
    <w:p w14:paraId="7C5D14AD" w14:textId="77777777" w:rsidR="005023A0" w:rsidRDefault="00000000">
      <w:pPr>
        <w:spacing w:after="200"/>
        <w:ind w:left="360"/>
      </w:pPr>
      <w:r>
        <w:rPr>
          <w:b/>
          <w:bCs/>
        </w:rPr>
        <w:t>2. Equities decomposition as information design</w:t>
      </w:r>
      <w:r>
        <w:t xml:space="preserve"> — the point that the decomposition of the residual (contributed capital vs. retained earnings; restricted vs. unrestricted net assets) is a deliberate choice that reveals how the residual got there. This supports Objectives 8 and 11.</w:t>
      </w:r>
    </w:p>
    <w:p w14:paraId="19EF3D1E" w14:textId="77777777" w:rsidR="005023A0" w:rsidRDefault="00000000">
      <w:pPr>
        <w:pStyle w:val="Heading1"/>
        <w:keepNext/>
        <w:keepLines/>
      </w:pPr>
      <w:r>
        <w:t>Notes for Assessment Design</w:t>
      </w:r>
    </w:p>
    <w:p w14:paraId="0A085C94" w14:textId="77777777" w:rsidR="005023A0" w:rsidRDefault="00000000">
      <w:r>
        <w:rPr>
          <w:b/>
          <w:bCs/>
        </w:rPr>
        <w:t xml:space="preserve">On multiple choice. </w:t>
      </w:r>
      <w:r>
        <w:t>Multiple choice is the right format for many of these objectives. Students at this stage can reason about alternatives put in front of them; they cannot yet generate specific examples from scratch. The distractors in each assessment target common misconceptions — for example, that the gap between net income and cash from operations is an error, that cash is important because it is the “most important” asset, or that recognition is about importance rather than verifiability.</w:t>
      </w:r>
    </w:p>
    <w:p w14:paraId="7DD44179" w14:textId="77777777" w:rsidR="005023A0" w:rsidRDefault="00000000">
      <w:r>
        <w:rPr>
          <w:b/>
          <w:bCs/>
        </w:rPr>
        <w:t xml:space="preserve">On the “which one is right?” question. </w:t>
      </w:r>
      <w:r>
        <w:t>Several objectives present two conventions and ask which is correct. The answer — “</w:t>
      </w:r>
      <w:proofErr w:type="gramStart"/>
      <w:r>
        <w:t>neither,</w:t>
      </w:r>
      <w:proofErr w:type="gramEnd"/>
      <w:r>
        <w:t xml:space="preserve"> they’re both convention choices” — is the central insight of the prework. A student who can give that answer and explain it has demonstrated the understanding the prework exists to build.</w:t>
      </w:r>
    </w:p>
    <w:p w14:paraId="52E0C980" w14:textId="77777777" w:rsidR="005023A0" w:rsidRPr="002F1B4C" w:rsidRDefault="00000000">
      <w:pPr>
        <w:rPr>
          <w:i/>
          <w:iCs/>
        </w:rPr>
      </w:pPr>
      <w:r>
        <w:rPr>
          <w:b/>
          <w:bCs/>
        </w:rPr>
        <w:lastRenderedPageBreak/>
        <w:t xml:space="preserve">On “experience first, name later.” </w:t>
      </w:r>
      <w:r>
        <w:t xml:space="preserve">The prework introduces several concepts experientially before naming them. The transaction sequencer lets students watch accounts appear, the identity hold, and the gap between net income and cash from operations emerge before anyone explains what those phenomena mean. The reflection prompts then ask students to articulate what they observed. </w:t>
      </w:r>
      <w:r w:rsidRPr="002F1B4C">
        <w:rPr>
          <w:i/>
          <w:iCs/>
        </w:rPr>
        <w:t>Assessments should respect this sequence: test whether students can explain what they experienced, not whether they can recite definitions they were told.</w:t>
      </w:r>
    </w:p>
    <w:p w14:paraId="149F07CC" w14:textId="77777777" w:rsidR="005023A0" w:rsidRDefault="00000000">
      <w:r>
        <w:rPr>
          <w:b/>
          <w:bCs/>
        </w:rPr>
        <w:t xml:space="preserve">On what to expect next. </w:t>
      </w:r>
      <w:r>
        <w:t>We will be drafting the new prework content identified in the content gaps table. Once that content is in place, we will update the content support assessments and send you a revised version of this memo. In the meantime, the objectives flagged green are ready for you to begin designing assessment instruments.</w:t>
      </w:r>
    </w:p>
    <w:sectPr w:rsidR="005023A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20138" w14:textId="77777777" w:rsidR="00602EF6" w:rsidRDefault="00602EF6">
      <w:pPr>
        <w:spacing w:after="0" w:line="240" w:lineRule="auto"/>
      </w:pPr>
      <w:r>
        <w:separator/>
      </w:r>
    </w:p>
  </w:endnote>
  <w:endnote w:type="continuationSeparator" w:id="0">
    <w:p w14:paraId="4E1B0059" w14:textId="77777777" w:rsidR="00602EF6" w:rsidRDefault="00602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7718" w14:textId="77777777" w:rsidR="005023A0" w:rsidRDefault="00000000">
    <w:pPr>
      <w:jc w:val="center"/>
    </w:pPr>
    <w:r>
      <w:t xml:space="preserve">Page </w:t>
    </w:r>
    <w:r>
      <w:fldChar w:fldCharType="begin"/>
    </w:r>
    <w:r>
      <w:instrText>PAGE</w:instrText>
    </w:r>
    <w:r>
      <w:fldChar w:fldCharType="separate"/>
    </w:r>
    <w:r w:rsidR="00A235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F3A3E" w14:textId="77777777" w:rsidR="00602EF6" w:rsidRDefault="00602EF6">
      <w:pPr>
        <w:spacing w:after="0" w:line="240" w:lineRule="auto"/>
      </w:pPr>
      <w:r>
        <w:separator/>
      </w:r>
    </w:p>
  </w:footnote>
  <w:footnote w:type="continuationSeparator" w:id="0">
    <w:p w14:paraId="2DEAEC73" w14:textId="77777777" w:rsidR="00602EF6" w:rsidRDefault="00602E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5EE45" w14:textId="77777777" w:rsidR="005023A0" w:rsidRDefault="00000000">
    <w:pPr>
      <w:pBdr>
        <w:bottom w:val="single" w:sz="4" w:space="1" w:color="999999"/>
      </w:pBdr>
      <w:tabs>
        <w:tab w:val="right" w:pos="9026"/>
      </w:tabs>
      <w:spacing w:after="0"/>
    </w:pPr>
    <w:r>
      <w:t>CMU METALS Prework Redesign</w:t>
    </w:r>
    <w:r>
      <w:tab/>
      <w:t>DRAFT — Learning Objectives Memo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A14CF"/>
    <w:multiLevelType w:val="hybridMultilevel"/>
    <w:tmpl w:val="0F3CD9D2"/>
    <w:lvl w:ilvl="0" w:tplc="04544E08">
      <w:start w:val="1"/>
      <w:numFmt w:val="bullet"/>
      <w:lvlText w:val="●"/>
      <w:lvlJc w:val="left"/>
      <w:pPr>
        <w:ind w:left="720" w:hanging="360"/>
      </w:pPr>
    </w:lvl>
    <w:lvl w:ilvl="1" w:tplc="EDC076D8">
      <w:start w:val="1"/>
      <w:numFmt w:val="bullet"/>
      <w:lvlText w:val="○"/>
      <w:lvlJc w:val="left"/>
      <w:pPr>
        <w:ind w:left="1440" w:hanging="360"/>
      </w:pPr>
    </w:lvl>
    <w:lvl w:ilvl="2" w:tplc="AB98595E">
      <w:start w:val="1"/>
      <w:numFmt w:val="bullet"/>
      <w:lvlText w:val="■"/>
      <w:lvlJc w:val="left"/>
      <w:pPr>
        <w:ind w:left="2160" w:hanging="360"/>
      </w:pPr>
    </w:lvl>
    <w:lvl w:ilvl="3" w:tplc="EA1A8A9A">
      <w:start w:val="1"/>
      <w:numFmt w:val="bullet"/>
      <w:lvlText w:val="●"/>
      <w:lvlJc w:val="left"/>
      <w:pPr>
        <w:ind w:left="2880" w:hanging="360"/>
      </w:pPr>
    </w:lvl>
    <w:lvl w:ilvl="4" w:tplc="A5D44D7E">
      <w:start w:val="1"/>
      <w:numFmt w:val="bullet"/>
      <w:lvlText w:val="○"/>
      <w:lvlJc w:val="left"/>
      <w:pPr>
        <w:ind w:left="3600" w:hanging="360"/>
      </w:pPr>
    </w:lvl>
    <w:lvl w:ilvl="5" w:tplc="6DC6A87A">
      <w:start w:val="1"/>
      <w:numFmt w:val="bullet"/>
      <w:lvlText w:val="■"/>
      <w:lvlJc w:val="left"/>
      <w:pPr>
        <w:ind w:left="4320" w:hanging="360"/>
      </w:pPr>
    </w:lvl>
    <w:lvl w:ilvl="6" w:tplc="C246691C">
      <w:start w:val="1"/>
      <w:numFmt w:val="bullet"/>
      <w:lvlText w:val="●"/>
      <w:lvlJc w:val="left"/>
      <w:pPr>
        <w:ind w:left="5040" w:hanging="360"/>
      </w:pPr>
    </w:lvl>
    <w:lvl w:ilvl="7" w:tplc="E736ADA8">
      <w:start w:val="1"/>
      <w:numFmt w:val="bullet"/>
      <w:lvlText w:val="●"/>
      <w:lvlJc w:val="left"/>
      <w:pPr>
        <w:ind w:left="5760" w:hanging="360"/>
      </w:pPr>
    </w:lvl>
    <w:lvl w:ilvl="8" w:tplc="7B5CDDE6">
      <w:start w:val="1"/>
      <w:numFmt w:val="bullet"/>
      <w:lvlText w:val="●"/>
      <w:lvlJc w:val="left"/>
      <w:pPr>
        <w:ind w:left="6480" w:hanging="360"/>
      </w:pPr>
    </w:lvl>
  </w:abstractNum>
  <w:num w:numId="1" w16cid:durableId="1856186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3A0"/>
    <w:rsid w:val="002F1B4C"/>
    <w:rsid w:val="0033071A"/>
    <w:rsid w:val="005023A0"/>
    <w:rsid w:val="00602EF6"/>
    <w:rsid w:val="009653F9"/>
    <w:rsid w:val="00A2356B"/>
    <w:rsid w:val="00A846E4"/>
    <w:rsid w:val="00C3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E42BA1"/>
  <w15:docId w15:val="{694010AB-C841-A74D-9056-22DE2497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outlineLvl w:val="1"/>
    </w:pPr>
    <w:rPr>
      <w:b/>
      <w:bCs/>
      <w:i/>
      <w:i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3067</Words>
  <Characters>17422</Characters>
  <Application>Microsoft Office Word</Application>
  <DocSecurity>0</DocSecurity>
  <Lines>355</Lines>
  <Paragraphs>156</Paragraphs>
  <ScaleCrop>false</ScaleCrop>
  <Company/>
  <LinksUpToDate>false</LinksUpToDate>
  <CharactersWithSpaces>20333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Antle, Rick</cp:lastModifiedBy>
  <cp:revision>5</cp:revision>
  <dcterms:created xsi:type="dcterms:W3CDTF">2026-03-22T16:47:00Z</dcterms:created>
  <dcterms:modified xsi:type="dcterms:W3CDTF">2026-03-22T17:33:00Z</dcterms:modified>
</cp:coreProperties>
</file>