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262AD" w14:textId="77777777" w:rsidR="007442CB" w:rsidRDefault="007442CB" w:rsidP="007442CB">
      <w:pPr>
        <w:pStyle w:val="eoc-a"/>
      </w:pPr>
      <w:r>
        <w:t>C5-6</w:t>
      </w:r>
      <w:r>
        <w:tab/>
        <w:t xml:space="preserve">JDS Uniphase </w:t>
      </w:r>
    </w:p>
    <w:p w14:paraId="77705F69" w14:textId="77777777" w:rsidR="007442CB" w:rsidRDefault="007442CB" w:rsidP="007442CB">
      <w:pPr>
        <w:rPr>
          <w:rFonts w:ascii="Helvetica" w:hAnsi="Helvetica"/>
          <w:b/>
        </w:rPr>
      </w:pPr>
    </w:p>
    <w:p w14:paraId="2D0933CF" w14:textId="77777777" w:rsidR="007442CB" w:rsidRDefault="007442CB" w:rsidP="007442CB">
      <w:pPr>
        <w:pStyle w:val="BodyText3"/>
        <w:jc w:val="both"/>
      </w:pPr>
      <w:r>
        <w:t>This is a good case to discuss many general issues involving accounting in a rich, interesting context.  Students always find mergers and acquisitions an interesting topic, as this is where the “action” is.  This case appears difficult at this point in the course, but it should be noted that this case arose from a student answer to C4-1, and the class spent much time discussing the issues.</w:t>
      </w:r>
    </w:p>
    <w:p w14:paraId="55155EFE" w14:textId="77777777" w:rsidR="007442CB" w:rsidRDefault="007442CB" w:rsidP="007442CB">
      <w:pPr>
        <w:rPr>
          <w:rFonts w:ascii="Helvetica" w:hAnsi="Helvetica"/>
          <w:b/>
        </w:rPr>
      </w:pPr>
    </w:p>
    <w:p w14:paraId="2FEA2B76" w14:textId="77777777" w:rsidR="007442CB" w:rsidRDefault="007442CB" w:rsidP="007442CB">
      <w:pPr>
        <w:pStyle w:val="BodyText3"/>
      </w:pPr>
      <w:r>
        <w:t>Among general items to discuss:</w:t>
      </w:r>
    </w:p>
    <w:p w14:paraId="45922B01" w14:textId="77777777" w:rsidR="007442CB" w:rsidRDefault="007442CB" w:rsidP="007442CB">
      <w:pPr>
        <w:rPr>
          <w:rFonts w:ascii="Helvetica" w:hAnsi="Helvetica"/>
          <w:b/>
        </w:rPr>
      </w:pPr>
    </w:p>
    <w:p w14:paraId="138896BD" w14:textId="77777777" w:rsidR="007442CB" w:rsidRDefault="007442CB" w:rsidP="007442CB">
      <w:pPr>
        <w:pStyle w:val="eoc-a1"/>
      </w:pPr>
      <w:r>
        <w:tab/>
        <w:t>•</w:t>
      </w:r>
      <w:r>
        <w:tab/>
        <w:t>List the assets acquired in the acquisition and discuss why they are assets and how they are valued.</w:t>
      </w:r>
    </w:p>
    <w:p w14:paraId="7A0B8E2C" w14:textId="77777777" w:rsidR="007442CB" w:rsidRDefault="007442CB" w:rsidP="007442CB">
      <w:pPr>
        <w:pStyle w:val="eoc-a1"/>
      </w:pPr>
      <w:r>
        <w:tab/>
        <w:t>•</w:t>
      </w:r>
      <w:r>
        <w:tab/>
        <w:t>This is a great case to emphasize the differences between cash flows and accrual numbers, since this transaction was a major non-cash transaction.  It makes it easy to lose sight of economic values and to begin to think ever</w:t>
      </w:r>
      <w:r>
        <w:t>y</w:t>
      </w:r>
      <w:r>
        <w:t>thing going on is with “paper” money.  The reality is that the stock issued in making the acquisition could have been sold for a considerable amount of cash, and therefore something of economic value (not just paper) was given up and u</w:t>
      </w:r>
      <w:r>
        <w:t>l</w:t>
      </w:r>
      <w:r>
        <w:t>timately lost in the write-off of the acquired assets.</w:t>
      </w:r>
    </w:p>
    <w:p w14:paraId="285A330F" w14:textId="77777777" w:rsidR="007442CB" w:rsidRDefault="007442CB" w:rsidP="007442CB">
      <w:pPr>
        <w:pStyle w:val="eoc-a1"/>
        <w:rPr>
          <w:spacing w:val="-4"/>
        </w:rPr>
      </w:pPr>
      <w:r>
        <w:tab/>
        <w:t>•</w:t>
      </w:r>
      <w:r>
        <w:tab/>
      </w:r>
      <w:r>
        <w:rPr>
          <w:spacing w:val="-4"/>
        </w:rPr>
        <w:t>In the actual 10K statements of the type, “the write-off decreased operating earnings,” as if to say that, if we did not have to book the write-off, everything would be okay.  Write-off or no write-off, JDS has been impaired econom</w:t>
      </w:r>
      <w:r>
        <w:rPr>
          <w:spacing w:val="-4"/>
        </w:rPr>
        <w:t>i</w:t>
      </w:r>
      <w:r>
        <w:rPr>
          <w:spacing w:val="-4"/>
        </w:rPr>
        <w:t>cally!</w:t>
      </w:r>
    </w:p>
    <w:p w14:paraId="276590B4" w14:textId="77777777" w:rsidR="007442CB" w:rsidRDefault="007442CB" w:rsidP="007442CB">
      <w:pPr>
        <w:rPr>
          <w:rFonts w:ascii="Helvetica" w:hAnsi="Helvetica"/>
          <w:b/>
        </w:rPr>
      </w:pPr>
    </w:p>
    <w:p w14:paraId="7E6D2373" w14:textId="77777777" w:rsidR="007442CB" w:rsidRDefault="007442CB" w:rsidP="007442CB">
      <w:pPr>
        <w:pStyle w:val="eoc-a"/>
      </w:pPr>
      <w:r>
        <w:br w:type="page"/>
      </w:r>
      <w:r>
        <w:lastRenderedPageBreak/>
        <w:t>1.</w:t>
      </w:r>
      <w:r>
        <w:tab/>
        <w:t>Obviously net income has gone down precipitously over the past three years. The following table sets forth, for the periods indicated, certain actual financial data as a percentage of net sales:</w:t>
      </w:r>
    </w:p>
    <w:p w14:paraId="3BF5FFB8" w14:textId="77777777" w:rsidR="007442CB" w:rsidRDefault="007442CB" w:rsidP="007442CB">
      <w:pPr>
        <w:rPr>
          <w:rFonts w:ascii="Helvetica" w:hAnsi="Helvetica"/>
          <w:b/>
        </w:rPr>
      </w:pPr>
    </w:p>
    <w:p w14:paraId="676002F1" w14:textId="77777777" w:rsidR="007442CB" w:rsidRDefault="007442CB" w:rsidP="007442CB">
      <w:pPr>
        <w:pStyle w:val="eoc-a"/>
        <w:tabs>
          <w:tab w:val="center" w:pos="8160"/>
        </w:tabs>
      </w:pPr>
      <w:r>
        <w:tab/>
      </w:r>
      <w:r>
        <w:tab/>
      </w:r>
      <w:r>
        <w:tab/>
        <w:t xml:space="preserve">YEARS ENDED </w:t>
      </w:r>
    </w:p>
    <w:p w14:paraId="695DD43B" w14:textId="77777777" w:rsidR="007442CB" w:rsidRDefault="007442CB" w:rsidP="007442CB">
      <w:pPr>
        <w:pStyle w:val="eoc-a"/>
        <w:tabs>
          <w:tab w:val="center" w:pos="8160"/>
        </w:tabs>
      </w:pPr>
      <w:r>
        <w:tab/>
      </w:r>
      <w:r>
        <w:tab/>
      </w:r>
      <w:r>
        <w:tab/>
        <w:t>JUNE 30,</w:t>
      </w:r>
    </w:p>
    <w:p w14:paraId="4FA3BEDD" w14:textId="77777777" w:rsidR="007442CB" w:rsidRDefault="007442CB" w:rsidP="007442CB">
      <w:pPr>
        <w:pStyle w:val="eoc-a"/>
        <w:tabs>
          <w:tab w:val="right" w:pos="7560"/>
          <w:tab w:val="right" w:pos="8520"/>
          <w:tab w:val="right" w:pos="9600"/>
        </w:tabs>
      </w:pPr>
      <w:r>
        <w:tab/>
      </w:r>
      <w:r>
        <w:tab/>
      </w:r>
      <w:r>
        <w:tab/>
        <w:t>2001</w:t>
      </w:r>
      <w:r>
        <w:tab/>
        <w:t>2000</w:t>
      </w:r>
      <w:r>
        <w:tab/>
        <w:t>1999</w:t>
      </w:r>
    </w:p>
    <w:p w14:paraId="57DDFF8C" w14:textId="77777777" w:rsidR="007442CB" w:rsidRDefault="007442CB" w:rsidP="007442CB">
      <w:pPr>
        <w:pStyle w:val="eoc-a"/>
      </w:pPr>
    </w:p>
    <w:p w14:paraId="7AA180D6" w14:textId="77777777" w:rsidR="007442CB" w:rsidRDefault="007442CB" w:rsidP="007442CB">
      <w:pPr>
        <w:pStyle w:val="eoc-a"/>
        <w:tabs>
          <w:tab w:val="right" w:pos="7680"/>
          <w:tab w:val="right" w:pos="8640"/>
          <w:tab w:val="right" w:pos="9720"/>
        </w:tabs>
      </w:pPr>
      <w:r>
        <w:tab/>
        <w:t>Net sales.................................................…………….…</w:t>
      </w:r>
      <w:r>
        <w:tab/>
        <w:t>100.0%</w:t>
      </w:r>
      <w:r>
        <w:tab/>
        <w:t>100.0%</w:t>
      </w:r>
      <w:r>
        <w:tab/>
        <w:t>100.0%</w:t>
      </w:r>
    </w:p>
    <w:p w14:paraId="20D88FEC" w14:textId="77777777" w:rsidR="007442CB" w:rsidRDefault="007442CB" w:rsidP="007442CB">
      <w:pPr>
        <w:pStyle w:val="eoc-a"/>
        <w:tabs>
          <w:tab w:val="right" w:pos="7680"/>
          <w:tab w:val="right" w:pos="8640"/>
          <w:tab w:val="right" w:pos="9720"/>
        </w:tabs>
      </w:pPr>
      <w:r>
        <w:tab/>
        <w:t>Cost of sales.............................................…………</w:t>
      </w:r>
      <w:proofErr w:type="gramStart"/>
      <w:r>
        <w:t>…..</w:t>
      </w:r>
      <w:proofErr w:type="gramEnd"/>
      <w:r>
        <w:tab/>
        <w:t>_</w:t>
      </w:r>
      <w:r>
        <w:rPr>
          <w:u w:val="single"/>
        </w:rPr>
        <w:t>71.4%</w:t>
      </w:r>
      <w:r>
        <w:tab/>
        <w:t>_</w:t>
      </w:r>
      <w:r>
        <w:rPr>
          <w:u w:val="single"/>
        </w:rPr>
        <w:t>52.5%</w:t>
      </w:r>
      <w:r>
        <w:t xml:space="preserve"> </w:t>
      </w:r>
      <w:r>
        <w:tab/>
        <w:t>_</w:t>
      </w:r>
      <w:r>
        <w:rPr>
          <w:u w:val="single"/>
        </w:rPr>
        <w:t>49.0%</w:t>
      </w:r>
    </w:p>
    <w:p w14:paraId="2F162614" w14:textId="77777777" w:rsidR="007442CB" w:rsidRDefault="007442CB" w:rsidP="007442CB">
      <w:pPr>
        <w:pStyle w:val="eoc-a"/>
        <w:tabs>
          <w:tab w:val="right" w:pos="7680"/>
          <w:tab w:val="right" w:pos="8640"/>
          <w:tab w:val="right" w:pos="9720"/>
        </w:tabs>
      </w:pPr>
      <w:r>
        <w:tab/>
      </w:r>
      <w:r>
        <w:t> </w:t>
      </w:r>
      <w:r>
        <w:t>Gross profit............................................…………….</w:t>
      </w:r>
      <w:r>
        <w:tab/>
        <w:t>_</w:t>
      </w:r>
      <w:r>
        <w:rPr>
          <w:u w:val="single"/>
        </w:rPr>
        <w:t>28.6%</w:t>
      </w:r>
      <w:r>
        <w:t xml:space="preserve"> </w:t>
      </w:r>
      <w:r>
        <w:tab/>
        <w:t>_</w:t>
      </w:r>
      <w:r>
        <w:rPr>
          <w:u w:val="single"/>
        </w:rPr>
        <w:t>47.5%</w:t>
      </w:r>
      <w:r>
        <w:t xml:space="preserve"> </w:t>
      </w:r>
      <w:r>
        <w:tab/>
        <w:t>_</w:t>
      </w:r>
      <w:r>
        <w:rPr>
          <w:u w:val="single"/>
        </w:rPr>
        <w:t>51.0%</w:t>
      </w:r>
    </w:p>
    <w:p w14:paraId="7FBFA2D5" w14:textId="77777777" w:rsidR="007442CB" w:rsidRDefault="007442CB" w:rsidP="007442CB">
      <w:pPr>
        <w:pStyle w:val="eoc-a"/>
        <w:tabs>
          <w:tab w:val="right" w:pos="7680"/>
          <w:tab w:val="right" w:pos="8640"/>
          <w:tab w:val="right" w:pos="9720"/>
        </w:tabs>
      </w:pPr>
      <w:r>
        <w:tab/>
        <w:t>Operating expenses:</w:t>
      </w:r>
    </w:p>
    <w:p w14:paraId="75D6AFD9" w14:textId="77777777" w:rsidR="007442CB" w:rsidRDefault="007442CB" w:rsidP="007442CB">
      <w:pPr>
        <w:pStyle w:val="eoc-a"/>
        <w:tabs>
          <w:tab w:val="right" w:pos="7680"/>
          <w:tab w:val="right" w:pos="8640"/>
          <w:tab w:val="right" w:pos="9720"/>
        </w:tabs>
      </w:pPr>
      <w:r>
        <w:tab/>
      </w:r>
      <w:r>
        <w:t> </w:t>
      </w:r>
      <w:r>
        <w:t>Research and development....................…………...</w:t>
      </w:r>
      <w:r>
        <w:tab/>
        <w:t>10.1%</w:t>
      </w:r>
      <w:r>
        <w:tab/>
        <w:t>7.9%</w:t>
      </w:r>
      <w:r>
        <w:tab/>
        <w:t>9.5%</w:t>
      </w:r>
    </w:p>
    <w:p w14:paraId="48251C61" w14:textId="77777777" w:rsidR="007442CB" w:rsidRDefault="007442CB" w:rsidP="007442CB">
      <w:pPr>
        <w:pStyle w:val="eoc-a"/>
        <w:tabs>
          <w:tab w:val="right" w:pos="7680"/>
          <w:tab w:val="right" w:pos="8640"/>
          <w:tab w:val="right" w:pos="9720"/>
        </w:tabs>
      </w:pPr>
      <w:r>
        <w:tab/>
      </w:r>
      <w:r>
        <w:t> </w:t>
      </w:r>
      <w:r>
        <w:t>Selling, general and administrative.....................…</w:t>
      </w:r>
      <w:r>
        <w:tab/>
        <w:t>25.3%</w:t>
      </w:r>
      <w:r>
        <w:tab/>
        <w:t>12.2%</w:t>
      </w:r>
      <w:r>
        <w:tab/>
        <w:t>13.3%</w:t>
      </w:r>
    </w:p>
    <w:p w14:paraId="52BE9B84" w14:textId="77777777" w:rsidR="007442CB" w:rsidRDefault="007442CB" w:rsidP="007442CB">
      <w:pPr>
        <w:pStyle w:val="eoc-a"/>
        <w:tabs>
          <w:tab w:val="right" w:pos="7680"/>
          <w:tab w:val="right" w:pos="8640"/>
          <w:tab w:val="right" w:pos="9720"/>
        </w:tabs>
      </w:pPr>
      <w:r>
        <w:t xml:space="preserve"> </w:t>
      </w:r>
      <w:r>
        <w:tab/>
      </w:r>
      <w:r>
        <w:t> </w:t>
      </w:r>
      <w:r>
        <w:t>Amortization of purchased intangibles...............…</w:t>
      </w:r>
      <w:r>
        <w:tab/>
        <w:t>166.6%</w:t>
      </w:r>
      <w:r>
        <w:tab/>
        <w:t xml:space="preserve">62.7% </w:t>
      </w:r>
      <w:r>
        <w:tab/>
        <w:t>5.6%</w:t>
      </w:r>
    </w:p>
    <w:p w14:paraId="7560EE77" w14:textId="77777777" w:rsidR="007442CB" w:rsidRDefault="007442CB" w:rsidP="007442CB">
      <w:pPr>
        <w:pStyle w:val="eoc-a"/>
        <w:tabs>
          <w:tab w:val="right" w:pos="7680"/>
          <w:tab w:val="right" w:pos="8640"/>
          <w:tab w:val="right" w:pos="9720"/>
        </w:tabs>
      </w:pPr>
      <w:r>
        <w:tab/>
      </w:r>
      <w:r>
        <w:t> </w:t>
      </w:r>
      <w:r>
        <w:t xml:space="preserve">Acquired in-process research and </w:t>
      </w:r>
      <w:proofErr w:type="gramStart"/>
      <w:r>
        <w:t>development..</w:t>
      </w:r>
      <w:proofErr w:type="gramEnd"/>
      <w:r>
        <w:tab/>
        <w:t>12.2%</w:t>
      </w:r>
      <w:r>
        <w:tab/>
        <w:t>25.2%</w:t>
      </w:r>
      <w:r>
        <w:tab/>
        <w:t>74.4%</w:t>
      </w:r>
    </w:p>
    <w:p w14:paraId="22A9516E" w14:textId="77777777" w:rsidR="007442CB" w:rsidRDefault="007442CB" w:rsidP="007442CB">
      <w:pPr>
        <w:pStyle w:val="eoc-a"/>
        <w:tabs>
          <w:tab w:val="right" w:pos="7680"/>
          <w:tab w:val="right" w:pos="8400"/>
          <w:tab w:val="right" w:pos="9480"/>
        </w:tabs>
      </w:pPr>
      <w:r>
        <w:tab/>
      </w:r>
      <w:r>
        <w:t> </w:t>
      </w:r>
      <w:r>
        <w:t>Reduction of goodwill and other long-lived assets</w:t>
      </w:r>
      <w:r>
        <w:tab/>
        <w:t>1,549.3%</w:t>
      </w:r>
      <w:r>
        <w:tab/>
        <w:t>--</w:t>
      </w:r>
      <w:r>
        <w:tab/>
        <w:t>--</w:t>
      </w:r>
    </w:p>
    <w:p w14:paraId="54A5A8B9" w14:textId="77777777" w:rsidR="007442CB" w:rsidRDefault="007442CB" w:rsidP="007442CB">
      <w:pPr>
        <w:pStyle w:val="eoc-a"/>
        <w:tabs>
          <w:tab w:val="right" w:pos="7680"/>
          <w:tab w:val="right" w:pos="8400"/>
          <w:tab w:val="right" w:pos="9480"/>
        </w:tabs>
      </w:pPr>
      <w:r>
        <w:tab/>
      </w:r>
      <w:r>
        <w:t> </w:t>
      </w:r>
      <w:r>
        <w:t>Restructuring charges...................................………</w:t>
      </w:r>
      <w:r>
        <w:tab/>
        <w:t>8.2%</w:t>
      </w:r>
      <w:r>
        <w:tab/>
        <w:t>--</w:t>
      </w:r>
      <w:r>
        <w:tab/>
        <w:t>--</w:t>
      </w:r>
    </w:p>
    <w:p w14:paraId="7246B126" w14:textId="280E1120" w:rsidR="007442CB" w:rsidRDefault="007442CB" w:rsidP="007442CB">
      <w:pPr>
        <w:pStyle w:val="eoc-a"/>
        <w:tabs>
          <w:tab w:val="right" w:pos="7440"/>
          <w:tab w:val="right" w:pos="8400"/>
          <w:tab w:val="right" w:pos="9720"/>
        </w:tabs>
      </w:pPr>
      <w:r>
        <w:rPr>
          <w:noProof/>
          <w:sz w:val="20"/>
        </w:rPr>
        <mc:AlternateContent>
          <mc:Choice Requires="wpg">
            <w:drawing>
              <wp:anchor distT="0" distB="0" distL="114300" distR="114300" simplePos="0" relativeHeight="251659264" behindDoc="0" locked="0" layoutInCell="0" allowOverlap="1" wp14:anchorId="1A5DCD72" wp14:editId="70C7477A">
                <wp:simplePos x="0" y="0"/>
                <wp:positionH relativeFrom="column">
                  <wp:posOffset>4219575</wp:posOffset>
                </wp:positionH>
                <wp:positionV relativeFrom="paragraph">
                  <wp:posOffset>167005</wp:posOffset>
                </wp:positionV>
                <wp:extent cx="1943100" cy="0"/>
                <wp:effectExtent l="9525" t="6985" r="9525" b="12065"/>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43100" cy="0"/>
                          <a:chOff x="8445" y="6844"/>
                          <a:chExt cx="3060" cy="0"/>
                        </a:xfrm>
                      </wpg:grpSpPr>
                      <wps:wsp>
                        <wps:cNvPr id="10" name="Line 3"/>
                        <wps:cNvCnPr>
                          <a:cxnSpLocks noChangeShapeType="1"/>
                        </wps:cNvCnPr>
                        <wps:spPr bwMode="auto">
                          <a:xfrm>
                            <a:off x="8445" y="6844"/>
                            <a:ext cx="104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 name="Line 4"/>
                        <wps:cNvCnPr>
                          <a:cxnSpLocks noChangeShapeType="1"/>
                        </wps:cNvCnPr>
                        <wps:spPr bwMode="auto">
                          <a:xfrm>
                            <a:off x="9621" y="6844"/>
                            <a:ext cx="80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 name="Line 5"/>
                        <wps:cNvCnPr>
                          <a:cxnSpLocks noChangeShapeType="1"/>
                        </wps:cNvCnPr>
                        <wps:spPr bwMode="auto">
                          <a:xfrm>
                            <a:off x="10701" y="6844"/>
                            <a:ext cx="80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7A379C5" id="Group 9" o:spid="_x0000_s1026" style="position:absolute;margin-left:332.25pt;margin-top:13.15pt;width:153pt;height:0;z-index:251659264" coordorigin="8445,6844" coordsize="30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" o:allowincell="f">
                <v:line id="Line 3" o:spid="_x0000_s1027" style="position:absolute;visibility:visible;mso-wrap-style:square" from="8445,6844" to="9489,6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"/>
                <v:line id="Line 4" o:spid="_x0000_s1028" style="position:absolute;visibility:visible;mso-wrap-style:square" from="9621,6844" to="10425,6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"/>
                <v:line id="Line 5" o:spid="_x0000_s1029" style="position:absolute;visibility:visible;mso-wrap-style:square" from="10701,6844" to="11505,6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"/>
              </v:group>
            </w:pict>
          </mc:Fallback>
        </mc:AlternateContent>
      </w:r>
      <w:r>
        <w:tab/>
      </w:r>
      <w:r>
        <w:t> </w:t>
      </w:r>
      <w:r>
        <w:t>Merger and other costs..................................……...</w:t>
      </w:r>
      <w:r>
        <w:tab/>
        <w:t>--</w:t>
      </w:r>
      <w:r>
        <w:tab/>
        <w:t>--</w:t>
      </w:r>
      <w:r>
        <w:tab/>
      </w:r>
      <w:r>
        <w:t> </w:t>
      </w:r>
      <w:r>
        <w:t> </w:t>
      </w:r>
      <w:r>
        <w:t>2.4%</w:t>
      </w:r>
    </w:p>
    <w:p w14:paraId="1D06E6E2" w14:textId="77777777" w:rsidR="007442CB" w:rsidRDefault="007442CB" w:rsidP="007442CB">
      <w:pPr>
        <w:pStyle w:val="eoc-a"/>
        <w:tabs>
          <w:tab w:val="right" w:pos="7680"/>
          <w:tab w:val="right" w:pos="8640"/>
          <w:tab w:val="right" w:pos="9720"/>
        </w:tabs>
      </w:pPr>
      <w:r>
        <w:tab/>
        <w:t>Total operating expenses..................................……...</w:t>
      </w:r>
      <w:r>
        <w:tab/>
      </w:r>
      <w:r>
        <w:rPr>
          <w:u w:val="single"/>
        </w:rPr>
        <w:t>1,771.7%</w:t>
      </w:r>
      <w:r>
        <w:tab/>
      </w:r>
      <w:r>
        <w:rPr>
          <w:u w:val="single"/>
        </w:rPr>
        <w:t>108.0%</w:t>
      </w:r>
      <w:r>
        <w:tab/>
      </w:r>
      <w:r>
        <w:rPr>
          <w:u w:val="single"/>
        </w:rPr>
        <w:t>105.2%</w:t>
      </w:r>
    </w:p>
    <w:p w14:paraId="2CD42B1E" w14:textId="77777777" w:rsidR="007442CB" w:rsidRDefault="007442CB" w:rsidP="007442CB">
      <w:pPr>
        <w:pStyle w:val="eoc-a"/>
      </w:pPr>
    </w:p>
    <w:p w14:paraId="6286EE85" w14:textId="77777777" w:rsidR="007442CB" w:rsidRDefault="007442CB" w:rsidP="007442CB">
      <w:pPr>
        <w:pStyle w:val="eoc-a"/>
        <w:tabs>
          <w:tab w:val="right" w:pos="7680"/>
          <w:tab w:val="right" w:pos="8640"/>
          <w:tab w:val="right" w:pos="9720"/>
        </w:tabs>
      </w:pPr>
      <w:r>
        <w:tab/>
        <w:t>Loss from operations.....................................……</w:t>
      </w:r>
      <w:proofErr w:type="gramStart"/>
      <w:r>
        <w:t>…..</w:t>
      </w:r>
      <w:proofErr w:type="gramEnd"/>
      <w:r>
        <w:tab/>
        <w:t>(</w:t>
      </w:r>
      <w:proofErr w:type="gramStart"/>
      <w:r>
        <w:t>1743.1)%</w:t>
      </w:r>
      <w:proofErr w:type="gramEnd"/>
      <w:r>
        <w:tab/>
        <w:t>(60.5)%</w:t>
      </w:r>
      <w:r>
        <w:tab/>
        <w:t>(54.2)%</w:t>
      </w:r>
    </w:p>
    <w:p w14:paraId="6D794F3D" w14:textId="77777777" w:rsidR="007442CB" w:rsidRDefault="007442CB" w:rsidP="007442CB">
      <w:pPr>
        <w:pStyle w:val="eoc-a"/>
        <w:tabs>
          <w:tab w:val="right" w:pos="7680"/>
          <w:tab w:val="right" w:pos="8400"/>
          <w:tab w:val="right" w:pos="9480"/>
        </w:tabs>
      </w:pPr>
      <w:r>
        <w:tab/>
        <w:t>Gain on sale of subsidiary..............................……….</w:t>
      </w:r>
      <w:r>
        <w:tab/>
        <w:t xml:space="preserve">54.8% </w:t>
      </w:r>
      <w:r>
        <w:tab/>
        <w:t>--</w:t>
      </w:r>
      <w:r>
        <w:tab/>
        <w:t>--</w:t>
      </w:r>
    </w:p>
    <w:p w14:paraId="61E1B8B7" w14:textId="77777777" w:rsidR="007442CB" w:rsidRDefault="007442CB" w:rsidP="007442CB">
      <w:pPr>
        <w:pStyle w:val="eoc-a"/>
        <w:tabs>
          <w:tab w:val="right" w:pos="7680"/>
          <w:tab w:val="right" w:pos="8400"/>
          <w:tab w:val="right" w:pos="9480"/>
        </w:tabs>
        <w:ind w:firstLine="274"/>
      </w:pPr>
      <w:r>
        <w:tab/>
        <w:t>Activity related to equity method investments…</w:t>
      </w:r>
      <w:r>
        <w:tab/>
        <w:t>(</w:t>
      </w:r>
      <w:proofErr w:type="gramStart"/>
      <w:r>
        <w:t>27.3)%</w:t>
      </w:r>
      <w:proofErr w:type="gramEnd"/>
      <w:r>
        <w:tab/>
        <w:t>--</w:t>
      </w:r>
      <w:r>
        <w:tab/>
        <w:t>--</w:t>
      </w:r>
    </w:p>
    <w:p w14:paraId="2B783181" w14:textId="77777777" w:rsidR="007442CB" w:rsidRDefault="007442CB" w:rsidP="007442CB">
      <w:pPr>
        <w:pStyle w:val="eoc-a"/>
        <w:tabs>
          <w:tab w:val="right" w:pos="7680"/>
          <w:tab w:val="right" w:pos="8400"/>
          <w:tab w:val="right" w:pos="9480"/>
        </w:tabs>
      </w:pPr>
      <w:r>
        <w:tab/>
        <w:t>Loss on sale of investments.............................…</w:t>
      </w:r>
      <w:proofErr w:type="gramStart"/>
      <w:r>
        <w:t>…..</w:t>
      </w:r>
      <w:proofErr w:type="gramEnd"/>
      <w:r>
        <w:tab/>
        <w:t>(</w:t>
      </w:r>
      <w:proofErr w:type="gramStart"/>
      <w:r>
        <w:t>17.3)%</w:t>
      </w:r>
      <w:proofErr w:type="gramEnd"/>
      <w:r>
        <w:tab/>
        <w:t>--</w:t>
      </w:r>
      <w:r>
        <w:tab/>
        <w:t>--</w:t>
      </w:r>
    </w:p>
    <w:p w14:paraId="3D0FE05B" w14:textId="77777777" w:rsidR="007442CB" w:rsidRDefault="007442CB" w:rsidP="007442CB">
      <w:pPr>
        <w:pStyle w:val="eoc-a"/>
        <w:tabs>
          <w:tab w:val="right" w:pos="7680"/>
          <w:tab w:val="right" w:pos="8640"/>
          <w:tab w:val="right" w:pos="9720"/>
        </w:tabs>
      </w:pPr>
      <w:r>
        <w:tab/>
        <w:t>Reduction in fair value of available-for-sale</w:t>
      </w:r>
    </w:p>
    <w:p w14:paraId="251EC945" w14:textId="77777777" w:rsidR="007442CB" w:rsidRDefault="007442CB" w:rsidP="007442CB">
      <w:pPr>
        <w:pStyle w:val="eoc-a"/>
        <w:tabs>
          <w:tab w:val="right" w:pos="7680"/>
          <w:tab w:val="right" w:pos="8400"/>
          <w:tab w:val="right" w:pos="9480"/>
        </w:tabs>
      </w:pPr>
      <w:r>
        <w:tab/>
      </w:r>
      <w:r>
        <w:t> </w:t>
      </w:r>
      <w:r>
        <w:t>investments..........................................…………</w:t>
      </w:r>
      <w:proofErr w:type="gramStart"/>
      <w:r>
        <w:t>…..</w:t>
      </w:r>
      <w:proofErr w:type="gramEnd"/>
      <w:r>
        <w:tab/>
        <w:t>(</w:t>
      </w:r>
      <w:proofErr w:type="gramStart"/>
      <w:r>
        <w:t>16.2)%</w:t>
      </w:r>
      <w:proofErr w:type="gramEnd"/>
      <w:r>
        <w:tab/>
        <w:t>--</w:t>
      </w:r>
      <w:r>
        <w:tab/>
        <w:t>--</w:t>
      </w:r>
    </w:p>
    <w:p w14:paraId="291C171D" w14:textId="655DE262" w:rsidR="007442CB" w:rsidRDefault="007442CB" w:rsidP="007442CB">
      <w:pPr>
        <w:pStyle w:val="eoc-a"/>
        <w:tabs>
          <w:tab w:val="right" w:pos="7680"/>
          <w:tab w:val="right" w:pos="8640"/>
          <w:tab w:val="right" w:pos="9720"/>
        </w:tabs>
      </w:pPr>
      <w:r>
        <w:rPr>
          <w:noProof/>
          <w:sz w:val="20"/>
        </w:rPr>
        <mc:AlternateContent>
          <mc:Choice Requires="wpg">
            <w:drawing>
              <wp:anchor distT="0" distB="0" distL="114300" distR="114300" simplePos="0" relativeHeight="251660288" behindDoc="0" locked="0" layoutInCell="0" allowOverlap="1" wp14:anchorId="1B9F4BA2" wp14:editId="1CF7B16A">
                <wp:simplePos x="0" y="0"/>
                <wp:positionH relativeFrom="column">
                  <wp:posOffset>4227195</wp:posOffset>
                </wp:positionH>
                <wp:positionV relativeFrom="paragraph">
                  <wp:posOffset>170815</wp:posOffset>
                </wp:positionV>
                <wp:extent cx="1943100" cy="0"/>
                <wp:effectExtent l="7620" t="6350" r="11430" b="1270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43100" cy="0"/>
                          <a:chOff x="8445" y="6844"/>
                          <a:chExt cx="3060" cy="0"/>
                        </a:xfrm>
                      </wpg:grpSpPr>
                      <wps:wsp>
                        <wps:cNvPr id="6" name="Line 7"/>
                        <wps:cNvCnPr>
                          <a:cxnSpLocks noChangeShapeType="1"/>
                        </wps:cNvCnPr>
                        <wps:spPr bwMode="auto">
                          <a:xfrm>
                            <a:off x="8445" y="6844"/>
                            <a:ext cx="104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 name="Line 8"/>
                        <wps:cNvCnPr>
                          <a:cxnSpLocks noChangeShapeType="1"/>
                        </wps:cNvCnPr>
                        <wps:spPr bwMode="auto">
                          <a:xfrm>
                            <a:off x="9621" y="6844"/>
                            <a:ext cx="80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 name="Line 9"/>
                        <wps:cNvCnPr>
                          <a:cxnSpLocks noChangeShapeType="1"/>
                        </wps:cNvCnPr>
                        <wps:spPr bwMode="auto">
                          <a:xfrm>
                            <a:off x="10701" y="6844"/>
                            <a:ext cx="80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A22948C" id="Group 5" o:spid="_x0000_s1026" style="position:absolute;margin-left:332.85pt;margin-top:13.45pt;width:153pt;height:0;z-index:251660288" coordorigin="8445,6844" coordsize="30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" o:allowincell="f">
                <v:line id="Line 7" o:spid="_x0000_s1027" style="position:absolute;visibility:visible;mso-wrap-style:square" from="8445,6844" to="9489,6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"/>
                <v:line id="Line 8" o:spid="_x0000_s1028" style="position:absolute;visibility:visible;mso-wrap-style:square" from="9621,6844" to="10425,6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"/>
                <v:line id="Line 9" o:spid="_x0000_s1029" style="position:absolute;visibility:visible;mso-wrap-style:square" from="10701,6844" to="11505,6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"/>
              </v:group>
            </w:pict>
          </mc:Fallback>
        </mc:AlternateContent>
      </w:r>
      <w:r>
        <w:tab/>
        <w:t>Interest and other income, net..........................…</w:t>
      </w:r>
      <w:proofErr w:type="gramStart"/>
      <w:r>
        <w:t>…..</w:t>
      </w:r>
      <w:proofErr w:type="gramEnd"/>
      <w:r>
        <w:tab/>
        <w:t>1.5%</w:t>
      </w:r>
      <w:r>
        <w:tab/>
        <w:t>2.5%</w:t>
      </w:r>
      <w:r>
        <w:tab/>
        <w:t>1.3%</w:t>
      </w:r>
    </w:p>
    <w:p w14:paraId="35AF6C1B" w14:textId="77777777" w:rsidR="007442CB" w:rsidRDefault="007442CB" w:rsidP="007442CB">
      <w:pPr>
        <w:pStyle w:val="eoc-a"/>
        <w:tabs>
          <w:tab w:val="right" w:pos="7680"/>
          <w:tab w:val="right" w:pos="8640"/>
          <w:tab w:val="right" w:pos="9720"/>
        </w:tabs>
      </w:pPr>
    </w:p>
    <w:p w14:paraId="25D326F8" w14:textId="77777777" w:rsidR="007442CB" w:rsidRDefault="007442CB" w:rsidP="007442CB">
      <w:pPr>
        <w:pStyle w:val="eoc-a"/>
        <w:tabs>
          <w:tab w:val="right" w:pos="7680"/>
          <w:tab w:val="right" w:pos="8640"/>
          <w:tab w:val="right" w:pos="9720"/>
        </w:tabs>
      </w:pPr>
      <w:r>
        <w:tab/>
        <w:t>Loss before income taxes................................………</w:t>
      </w:r>
      <w:r>
        <w:tab/>
        <w:t>(</w:t>
      </w:r>
      <w:proofErr w:type="gramStart"/>
      <w:r>
        <w:t>1747.6)%</w:t>
      </w:r>
      <w:proofErr w:type="gramEnd"/>
      <w:r>
        <w:tab/>
        <w:t>(58.0)%</w:t>
      </w:r>
      <w:r>
        <w:tab/>
        <w:t>(52.9)%</w:t>
      </w:r>
    </w:p>
    <w:p w14:paraId="308AC5CC" w14:textId="177C1D17" w:rsidR="007442CB" w:rsidRDefault="007442CB" w:rsidP="007442CB">
      <w:pPr>
        <w:pStyle w:val="eoc-a"/>
        <w:tabs>
          <w:tab w:val="right" w:pos="7680"/>
          <w:tab w:val="right" w:pos="8640"/>
          <w:tab w:val="right" w:pos="9720"/>
        </w:tabs>
      </w:pPr>
      <w:r>
        <w:rPr>
          <w:noProof/>
          <w:sz w:val="20"/>
        </w:rPr>
        <mc:AlternateContent>
          <mc:Choice Requires="wpg">
            <w:drawing>
              <wp:anchor distT="0" distB="0" distL="114300" distR="114300" simplePos="0" relativeHeight="251661312" behindDoc="0" locked="0" layoutInCell="0" allowOverlap="1" wp14:anchorId="492548B0" wp14:editId="798C53E9">
                <wp:simplePos x="0" y="0"/>
                <wp:positionH relativeFrom="column">
                  <wp:posOffset>4222115</wp:posOffset>
                </wp:positionH>
                <wp:positionV relativeFrom="paragraph">
                  <wp:posOffset>167640</wp:posOffset>
                </wp:positionV>
                <wp:extent cx="1943100" cy="0"/>
                <wp:effectExtent l="12065" t="5080" r="6985" b="1397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43100" cy="0"/>
                          <a:chOff x="8445" y="6844"/>
                          <a:chExt cx="3060" cy="0"/>
                        </a:xfrm>
                      </wpg:grpSpPr>
                      <wps:wsp>
                        <wps:cNvPr id="2" name="Line 11"/>
                        <wps:cNvCnPr>
                          <a:cxnSpLocks noChangeShapeType="1"/>
                        </wps:cNvCnPr>
                        <wps:spPr bwMode="auto">
                          <a:xfrm>
                            <a:off x="8445" y="6844"/>
                            <a:ext cx="104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 name="Line 12"/>
                        <wps:cNvCnPr>
                          <a:cxnSpLocks noChangeShapeType="1"/>
                        </wps:cNvCnPr>
                        <wps:spPr bwMode="auto">
                          <a:xfrm>
                            <a:off x="9621" y="6844"/>
                            <a:ext cx="80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 name="Line 13"/>
                        <wps:cNvCnPr>
                          <a:cxnSpLocks noChangeShapeType="1"/>
                        </wps:cNvCnPr>
                        <wps:spPr bwMode="auto">
                          <a:xfrm>
                            <a:off x="10701" y="6844"/>
                            <a:ext cx="80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E490FF3" id="Group 1" o:spid="_x0000_s1026" style="position:absolute;margin-left:332.45pt;margin-top:13.2pt;width:153pt;height:0;z-index:251661312" coordorigin="8445,6844" coordsize="30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" o:allowincell="f">
                <v:line id="Line 11" o:spid="_x0000_s1027" style="position:absolute;visibility:visible;mso-wrap-style:square" from="8445,6844" to="9489,6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"/>
                <v:line id="Line 12" o:spid="_x0000_s1028" style="position:absolute;visibility:visible;mso-wrap-style:square" from="9621,6844" to="10425,6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"/>
                <v:line id="Line 13" o:spid="_x0000_s1029" style="position:absolute;visibility:visible;mso-wrap-style:square" from="10701,6844" to="11505,6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"/>
              </v:group>
            </w:pict>
          </mc:Fallback>
        </mc:AlternateContent>
      </w:r>
      <w:r>
        <w:tab/>
        <w:t>Income tax expense (benefit)..............................……</w:t>
      </w:r>
      <w:r>
        <w:tab/>
        <w:t>(</w:t>
      </w:r>
      <w:proofErr w:type="gramStart"/>
      <w:r>
        <w:t>11.5)%</w:t>
      </w:r>
      <w:proofErr w:type="gramEnd"/>
      <w:r>
        <w:tab/>
        <w:t>5.2%</w:t>
      </w:r>
      <w:r>
        <w:tab/>
        <w:t>7.6%</w:t>
      </w:r>
    </w:p>
    <w:p w14:paraId="56D2E472" w14:textId="77777777" w:rsidR="007442CB" w:rsidRDefault="007442CB" w:rsidP="007442CB">
      <w:pPr>
        <w:pStyle w:val="eoc-a"/>
        <w:tabs>
          <w:tab w:val="right" w:pos="7680"/>
          <w:tab w:val="right" w:pos="8640"/>
          <w:tab w:val="right" w:pos="9720"/>
        </w:tabs>
      </w:pPr>
    </w:p>
    <w:p w14:paraId="7392D23C" w14:textId="77777777" w:rsidR="007442CB" w:rsidRDefault="007442CB" w:rsidP="007442CB">
      <w:pPr>
        <w:pStyle w:val="eoc-a"/>
        <w:tabs>
          <w:tab w:val="right" w:pos="7680"/>
          <w:tab w:val="right" w:pos="8640"/>
          <w:tab w:val="right" w:pos="9720"/>
        </w:tabs>
      </w:pPr>
      <w:r>
        <w:tab/>
        <w:t>Net loss..................................................……………….</w:t>
      </w:r>
      <w:r>
        <w:tab/>
        <w:t>(</w:t>
      </w:r>
      <w:proofErr w:type="gramStart"/>
      <w:r>
        <w:t>1736.1)%</w:t>
      </w:r>
      <w:proofErr w:type="gramEnd"/>
      <w:r>
        <w:tab/>
        <w:t>(63.2)%</w:t>
      </w:r>
      <w:r>
        <w:tab/>
        <w:t>(60.5)%</w:t>
      </w:r>
    </w:p>
    <w:p w14:paraId="62984C6B" w14:textId="77777777" w:rsidR="007442CB" w:rsidRDefault="007442CB" w:rsidP="007442CB">
      <w:pPr>
        <w:pStyle w:val="eoc-a"/>
        <w:tabs>
          <w:tab w:val="right" w:pos="7680"/>
          <w:tab w:val="right" w:pos="8640"/>
          <w:tab w:val="right" w:pos="9720"/>
        </w:tabs>
      </w:pPr>
      <w:r>
        <w:tab/>
      </w:r>
      <w:r>
        <w:tab/>
      </w:r>
      <w:r>
        <w:tab/>
        <w:t>========</w:t>
      </w:r>
      <w:r>
        <w:tab/>
        <w:t>======</w:t>
      </w:r>
      <w:r>
        <w:tab/>
        <w:t>======</w:t>
      </w:r>
    </w:p>
    <w:p w14:paraId="07B89232" w14:textId="01E2B0A0" w:rsidR="007442CB" w:rsidRDefault="007442CB" w:rsidP="007442CB">
      <w:pPr>
        <w:rPr>
          <w:rFonts w:ascii="Helvetica" w:hAnsi="Helvetica"/>
          <w:b/>
        </w:rPr>
      </w:pPr>
    </w:p>
    <w:p w14:paraId="709E8D7D" w14:textId="0DA6EA6E" w:rsidR="007442CB" w:rsidRDefault="007442CB" w:rsidP="007442CB">
      <w:pPr>
        <w:rPr>
          <w:rFonts w:ascii="Helvetica" w:hAnsi="Helvetica"/>
          <w:b/>
        </w:rPr>
      </w:pPr>
    </w:p>
    <w:p w14:paraId="577C254C" w14:textId="50AFBC4F" w:rsidR="007442CB" w:rsidRDefault="007442CB" w:rsidP="007442CB">
      <w:pPr>
        <w:rPr>
          <w:rFonts w:ascii="Helvetica" w:hAnsi="Helvetica"/>
          <w:b/>
        </w:rPr>
      </w:pPr>
    </w:p>
    <w:p w14:paraId="00D80B87" w14:textId="77777777" w:rsidR="007442CB" w:rsidRDefault="007442CB" w:rsidP="007442CB">
      <w:pPr>
        <w:rPr>
          <w:rFonts w:ascii="Helvetica" w:hAnsi="Helvetica"/>
          <w:b/>
        </w:rPr>
      </w:pPr>
    </w:p>
    <w:p w14:paraId="4ECD3C2A" w14:textId="77777777" w:rsidR="007442CB" w:rsidRDefault="007442CB" w:rsidP="007442CB">
      <w:pPr>
        <w:pStyle w:val="eoc-a"/>
      </w:pPr>
      <w:r>
        <w:lastRenderedPageBreak/>
        <w:tab/>
        <w:t>Items of note:</w:t>
      </w:r>
    </w:p>
    <w:p w14:paraId="3289F359" w14:textId="77777777" w:rsidR="007442CB" w:rsidRDefault="007442CB" w:rsidP="007442CB">
      <w:pPr>
        <w:pStyle w:val="eoc-a"/>
      </w:pPr>
    </w:p>
    <w:p w14:paraId="714959DF" w14:textId="77777777" w:rsidR="007442CB" w:rsidRDefault="007442CB" w:rsidP="007442CB">
      <w:pPr>
        <w:pStyle w:val="eoc-a"/>
      </w:pPr>
      <w:r>
        <w:rPr>
          <w:i/>
        </w:rPr>
        <w:tab/>
      </w:r>
      <w:r>
        <w:rPr>
          <w:i/>
        </w:rPr>
        <w:tab/>
      </w:r>
      <w:r>
        <w:rPr>
          <w:i/>
          <w:spacing w:val="-2"/>
        </w:rPr>
        <w:t>Gross Margin.</w:t>
      </w:r>
      <w:r>
        <w:rPr>
          <w:spacing w:val="-2"/>
        </w:rPr>
        <w:t xml:space="preserve">  Gross margin as a percentage of net sales was 29 percent in 2001, compared to 48 percent and 51 percent for 2000 and 1999, respectively.  The question to ask is “why?”  JDS states, “Three factors contributed to the decrease in gross margins during 2001. These were: (</w:t>
      </w:r>
      <w:proofErr w:type="spellStart"/>
      <w:r>
        <w:rPr>
          <w:spacing w:val="-2"/>
        </w:rPr>
        <w:t>i</w:t>
      </w:r>
      <w:proofErr w:type="spellEnd"/>
      <w:r>
        <w:rPr>
          <w:spacing w:val="-2"/>
        </w:rPr>
        <w:t>) inventory write-downs and loss on purchase commitments of approximately $570.4 million resulting from lower sales estimates for future periods and product consolidations and discontinuations in connection with the Global Realignment Program during the fourth quarter of 2001 (see Special Charges), (ii) the impact of purchase account</w:t>
      </w:r>
      <w:r>
        <w:t xml:space="preserve">ing adjustments of $71.5 million to reflect the fair value of inventory associated with acquired entities, and (iii) non-cash stock compensation of $18.2 million.  The question </w:t>
      </w:r>
      <w:proofErr w:type="gramStart"/>
      <w:r>
        <w:t>still remains</w:t>
      </w:r>
      <w:proofErr w:type="gramEnd"/>
      <w:r>
        <w:t>:  will JDS be able to improve the margins going forward?  How much of the three items listed above is non-recurrent?</w:t>
      </w:r>
    </w:p>
    <w:p w14:paraId="2609B739" w14:textId="77777777" w:rsidR="007442CB" w:rsidRDefault="007442CB" w:rsidP="007442CB">
      <w:pPr>
        <w:pStyle w:val="eoc-a"/>
      </w:pPr>
    </w:p>
    <w:p w14:paraId="5DC6DF3F" w14:textId="77777777" w:rsidR="007442CB" w:rsidRDefault="007442CB" w:rsidP="007442CB">
      <w:pPr>
        <w:pStyle w:val="eoc-a"/>
      </w:pPr>
      <w:r>
        <w:rPr>
          <w:i/>
        </w:rPr>
        <w:tab/>
        <w:t>Research and Development Expense.</w:t>
      </w:r>
      <w:r>
        <w:t xml:space="preserve">  For 2001, research and development (“R&amp;D”) was $325.9 million, or 10 percent of net sales as compared to $113.4 million, or 8 percent of net sales for the corresponding 2000 period. For 2000, R&amp;D expense of $113.4 million or 8 percent of net sales represented an increase of $86.4 million or 320 percent over 1999 expense of $27.0 million or 10 percent of net sales. </w:t>
      </w:r>
    </w:p>
    <w:p w14:paraId="316F500D" w14:textId="77777777" w:rsidR="007442CB" w:rsidRDefault="007442CB" w:rsidP="007442CB">
      <w:pPr>
        <w:pStyle w:val="eoc-a"/>
        <w:ind w:firstLine="480"/>
      </w:pPr>
      <w:r>
        <w:t>Usually, continued investment in R&amp;D is critical to attaining strategic obje</w:t>
      </w:r>
      <w:r>
        <w:t>c</w:t>
      </w:r>
      <w:r>
        <w:t>tives in high tech companies, and JDS Uniphase is no exception.  There can be no assurance that expenditures for R&amp;D will be successful or that improved processes or commercial products will result from these expenditures.</w:t>
      </w:r>
    </w:p>
    <w:p w14:paraId="165EC63C" w14:textId="77777777" w:rsidR="007442CB" w:rsidRDefault="007442CB" w:rsidP="007442CB">
      <w:pPr>
        <w:pStyle w:val="eoc-a"/>
      </w:pPr>
    </w:p>
    <w:p w14:paraId="4CE7B886" w14:textId="77777777" w:rsidR="007442CB" w:rsidRDefault="007442CB" w:rsidP="007442CB">
      <w:pPr>
        <w:pStyle w:val="eoc-a"/>
      </w:pPr>
      <w:r>
        <w:rPr>
          <w:i/>
        </w:rPr>
        <w:tab/>
        <w:t xml:space="preserve">Selling, General and Administrative Expense. </w:t>
      </w:r>
      <w:r>
        <w:t xml:space="preserve"> Selling, general and administrative (“SG&amp;A”) expense was $818.1 million, or 25 percent of net sales for 2001 co</w:t>
      </w:r>
      <w:r>
        <w:t>m</w:t>
      </w:r>
      <w:r>
        <w:t xml:space="preserve">pared to $172.9 million, or 12 percent of net sales for 2000. </w:t>
      </w:r>
      <w:proofErr w:type="gramStart"/>
      <w:r>
        <w:t>Generally</w:t>
      </w:r>
      <w:proofErr w:type="gramEnd"/>
      <w:r>
        <w:t xml:space="preserve"> this would be a major concern if it were to continue.  As JDS explains, “The increase in SG&amp;A was primarily due to the following: (</w:t>
      </w:r>
      <w:proofErr w:type="spellStart"/>
      <w:r>
        <w:t>i</w:t>
      </w:r>
      <w:proofErr w:type="spellEnd"/>
      <w:r>
        <w:t>) one-time compensation related charge for amounts paid to certain SDL executives in connection with the acqu</w:t>
      </w:r>
      <w:r>
        <w:t>i</w:t>
      </w:r>
      <w:r>
        <w:t>sition of SDL of $300.9 million (see Note 10 of Notes to Consolidated Financial Statements); (ii) higher personnel-related costs to support the growth in sales and operations; (iii) expansion of the information systems infrastructure to manage our growth; (iv) inclusion of our E-TEK and SDL acquisitions; (v) non-cash stock compensation charges of $24.2 million associated with certain of our acquisitions; (vi) increase in bad debt expense of $25.6 million, reflecting the current instability in our industry; (vii) litigation settlement of approximately $22.8 million; and (viii) higher payroll tax expenses related to the exercise of non-qualified stock options of $20.9 million.”</w:t>
      </w:r>
    </w:p>
    <w:p w14:paraId="709EC684" w14:textId="77777777" w:rsidR="007442CB" w:rsidRDefault="007442CB" w:rsidP="007442CB">
      <w:pPr>
        <w:pStyle w:val="eoc-a"/>
      </w:pPr>
    </w:p>
    <w:p w14:paraId="1632ADFE" w14:textId="77777777" w:rsidR="007442CB" w:rsidRDefault="007442CB" w:rsidP="007442CB">
      <w:pPr>
        <w:pStyle w:val="eoc-a"/>
      </w:pPr>
      <w:r>
        <w:rPr>
          <w:i/>
        </w:rPr>
        <w:tab/>
        <w:t>Amortization of Purchased Intangibles.</w:t>
      </w:r>
      <w:r>
        <w:t xml:space="preserve">  Since 1995, JDS has </w:t>
      </w:r>
      <w:proofErr w:type="gramStart"/>
      <w:r>
        <w:t>entered into</w:t>
      </w:r>
      <w:proofErr w:type="gramEnd"/>
      <w:r>
        <w:t xml:space="preserve"> several mergers and acquisitions that resulted in the recording of </w:t>
      </w:r>
      <w:r>
        <w:lastRenderedPageBreak/>
        <w:t xml:space="preserve">approximately $63.9 billion in identified intangible assets (primarily developed technology) and goodwill. In 2001, amortization of purchased intangibles (“API”) was $5,387.0 million or 167 percent of net sales, which represented an increase of $4,490.1 million or 501 percent over 2000 API of $896.9 million or 63 percent of net sales. Increased amortization of the cost of intangibles is fine </w:t>
      </w:r>
      <w:proofErr w:type="gramStart"/>
      <w:r>
        <w:t>as long as</w:t>
      </w:r>
      <w:proofErr w:type="gramEnd"/>
      <w:r>
        <w:t xml:space="preserve"> the company is earning a return on the investment.  </w:t>
      </w:r>
    </w:p>
    <w:p w14:paraId="31499C73" w14:textId="77777777" w:rsidR="007442CB" w:rsidRDefault="007442CB" w:rsidP="007442CB">
      <w:pPr>
        <w:pStyle w:val="eoc-a"/>
      </w:pPr>
    </w:p>
    <w:p w14:paraId="7003C3F0" w14:textId="77777777" w:rsidR="007442CB" w:rsidRDefault="007442CB" w:rsidP="007442CB">
      <w:pPr>
        <w:pStyle w:val="eoc-a"/>
      </w:pPr>
      <w:r>
        <w:rPr>
          <w:i/>
        </w:rPr>
        <w:tab/>
        <w:t>Acquired In-Process Research and Development.</w:t>
      </w:r>
      <w:r>
        <w:t xml:space="preserve">  In 2001, JDS recorded charges of $393.2 million or 12 percent of net sales for acquired in-process research and development (“IPR&amp;D”) resulting from the acquisitions of SDL ($380.7 million), OPA ($3.0 million), </w:t>
      </w:r>
      <w:proofErr w:type="spellStart"/>
      <w:r>
        <w:t>Iridian</w:t>
      </w:r>
      <w:proofErr w:type="spellEnd"/>
      <w:r>
        <w:t xml:space="preserve"> ($0.6 million), and </w:t>
      </w:r>
      <w:proofErr w:type="spellStart"/>
      <w:r>
        <w:t>Epion</w:t>
      </w:r>
      <w:proofErr w:type="spellEnd"/>
      <w:r>
        <w:t xml:space="preserve"> ($8.9 million). These amounts were expensed on the acquisition dates because the acquired technology had not yet reached technological feasibility and had no future alte</w:t>
      </w:r>
      <w:r>
        <w:t>r</w:t>
      </w:r>
      <w:r>
        <w:t xml:space="preserve">native uses. </w:t>
      </w:r>
    </w:p>
    <w:p w14:paraId="5B80B80F" w14:textId="77777777" w:rsidR="007442CB" w:rsidRDefault="007442CB" w:rsidP="007442CB">
      <w:pPr>
        <w:pStyle w:val="eoc-a"/>
        <w:rPr>
          <w:i/>
        </w:rPr>
      </w:pPr>
      <w:r>
        <w:rPr>
          <w:i/>
        </w:rPr>
        <w:tab/>
      </w:r>
    </w:p>
    <w:p w14:paraId="74220A9C" w14:textId="77777777" w:rsidR="007442CB" w:rsidRDefault="007442CB" w:rsidP="007442CB">
      <w:pPr>
        <w:pStyle w:val="eoc-a"/>
      </w:pPr>
      <w:r>
        <w:rPr>
          <w:i/>
        </w:rPr>
        <w:tab/>
        <w:t>Special Charges.</w:t>
      </w:r>
      <w:r>
        <w:t xml:space="preserve">  During the second half of the 1990s through calendar 2000, the fiber optic communications industry experienced a period of considerable growth, and JDS participated in that growth as a leading supplier to these ma</w:t>
      </w:r>
      <w:r>
        <w:t>r</w:t>
      </w:r>
      <w:r>
        <w:t xml:space="preserve">kets.  Since the beginning of calendar 2001, the industry has experienced a dramatic downturn, the primary direct cause of which has been a precipitous decrease in network deployment and capital spending by telecommunications carriers. In April 2001, JDS initiated the Global Realignment Program, under which they are restructuring the business in response to the changes in the industry and customer demand and as part of a continuing overall integration program. During the fourth quarter of 2001 in connection with the Program, JDS recorded $264.3 million of restructuring charges, and $236.6 million of inventory write-downs associated with discontinued products. In addition, they also recorded additional $274.0 million and $59.8 million related to further inventory write downs and loss on excess inventory commitments associated with </w:t>
      </w:r>
      <w:r>
        <w:br/>
        <w:t>r</w:t>
      </w:r>
      <w:r>
        <w:t>e</w:t>
      </w:r>
      <w:r>
        <w:t>duced customer demand for product.</w:t>
      </w:r>
    </w:p>
    <w:p w14:paraId="58FE09D7" w14:textId="77777777" w:rsidR="007442CB" w:rsidRDefault="007442CB" w:rsidP="007442CB">
      <w:pPr>
        <w:rPr>
          <w:rFonts w:ascii="Helvetica" w:hAnsi="Helvetica"/>
          <w:b/>
        </w:rPr>
      </w:pPr>
    </w:p>
    <w:p w14:paraId="24CC7106" w14:textId="77777777" w:rsidR="007442CB" w:rsidRDefault="007442CB" w:rsidP="007442CB">
      <w:pPr>
        <w:pStyle w:val="eoc-a"/>
      </w:pPr>
      <w:r>
        <w:t>2.</w:t>
      </w:r>
      <w:r>
        <w:tab/>
        <w:t>While net incomes have been dropping precipitously over the last three years, cash flow from operations has remained positive.  Much of the negative income is the result of non-cash write-offs of intangible assets. Cash used for inves</w:t>
      </w:r>
      <w:r>
        <w:t>t</w:t>
      </w:r>
      <w:r>
        <w:t xml:space="preserve">ment was essentially zero during the last year and JDS was still able to raise $391 million from financing activities.  There is little debt on the balance sheet and the cash balance and short-term investment balance are healthy.  It seems that JDS is in no danger of not being able to sustain basic operations for the next few years.  Whether it ever becomes very profitable remains to be seen and is very much a function of the markets that it is in and the company’s position in those markets.  Even though JDS has written off large amounts of assets, it is still </w:t>
      </w:r>
      <w:proofErr w:type="gramStart"/>
      <w:r>
        <w:t>in a position</w:t>
      </w:r>
      <w:proofErr w:type="gramEnd"/>
      <w:r>
        <w:t xml:space="preserve"> to survive and do well under the right conditions.  One should recognize that the return on investment to date has been dismal.</w:t>
      </w:r>
    </w:p>
    <w:p w14:paraId="5218A694" w14:textId="77777777" w:rsidR="007442CB" w:rsidRDefault="007442CB" w:rsidP="007442CB">
      <w:pPr>
        <w:rPr>
          <w:rFonts w:ascii="Helvetica" w:hAnsi="Helvetica"/>
          <w:b/>
        </w:rPr>
      </w:pPr>
    </w:p>
    <w:p w14:paraId="16BB6CD6" w14:textId="77777777" w:rsidR="007442CB" w:rsidRDefault="007442CB" w:rsidP="007442CB">
      <w:pPr>
        <w:pStyle w:val="eoc-a"/>
      </w:pPr>
      <w:r>
        <w:lastRenderedPageBreak/>
        <w:t>3.</w:t>
      </w:r>
      <w:r>
        <w:tab/>
        <w:t xml:space="preserve">This is possible because the balance sheets are computed at points in </w:t>
      </w:r>
      <w:proofErr w:type="gramStart"/>
      <w:r>
        <w:t>time</w:t>
      </w:r>
      <w:proofErr w:type="gramEnd"/>
      <w:r>
        <w:t xml:space="preserve"> and something could have happened in the dates between the balance sheets.  Obviously, the goodwill account must have gotten larger before it was written off at the end of the year. Several items of note:</w:t>
      </w:r>
    </w:p>
    <w:p w14:paraId="2F4B04E4" w14:textId="77777777" w:rsidR="007442CB" w:rsidRDefault="007442CB" w:rsidP="007442CB">
      <w:pPr>
        <w:pStyle w:val="eoc-a"/>
        <w:ind w:left="0" w:firstLine="0"/>
      </w:pPr>
    </w:p>
    <w:p w14:paraId="6C076CAD" w14:textId="77777777" w:rsidR="007442CB" w:rsidRDefault="007442CB" w:rsidP="007442CB">
      <w:pPr>
        <w:pStyle w:val="eoc-a1"/>
      </w:pPr>
      <w:r>
        <w:tab/>
        <w:t>•</w:t>
      </w:r>
      <w:r>
        <w:tab/>
        <w:t>The accumulated deficit in the balance sheet has gone from approximately $1.1 billion at the beginning of the year to about $57.2 billion at the end of the year.</w:t>
      </w:r>
    </w:p>
    <w:p w14:paraId="73E11E7B" w14:textId="77777777" w:rsidR="007442CB" w:rsidRDefault="007442CB" w:rsidP="007442CB">
      <w:pPr>
        <w:pStyle w:val="eoc-a1"/>
      </w:pPr>
      <w:r>
        <w:tab/>
        <w:t>•</w:t>
      </w:r>
      <w:r>
        <w:tab/>
        <w:t>The cash flow investing section, however, does not show any large expenditure for asset acquisitions.</w:t>
      </w:r>
    </w:p>
    <w:p w14:paraId="1E5B5BC8" w14:textId="77777777" w:rsidR="007442CB" w:rsidRDefault="007442CB" w:rsidP="007442CB">
      <w:pPr>
        <w:pStyle w:val="eoc-a1"/>
      </w:pPr>
      <w:r>
        <w:tab/>
        <w:t>•</w:t>
      </w:r>
      <w:r>
        <w:tab/>
        <w:t>Closer examination of the balance sheet shows that additional paid-in-capital i</w:t>
      </w:r>
      <w:r>
        <w:t>n</w:t>
      </w:r>
      <w:r>
        <w:t>creased by almost $43 billion.</w:t>
      </w:r>
    </w:p>
    <w:p w14:paraId="31DCCE51" w14:textId="77777777" w:rsidR="007442CB" w:rsidRDefault="007442CB" w:rsidP="007442CB">
      <w:pPr>
        <w:pStyle w:val="eoc-a1"/>
      </w:pPr>
      <w:r>
        <w:tab/>
        <w:t>•</w:t>
      </w:r>
      <w:r>
        <w:tab/>
        <w:t>The supplemental cash flow information shows that about $41.4 billion of stock was issued in conjunction with an acquisition.</w:t>
      </w:r>
    </w:p>
    <w:p w14:paraId="7EE3B7EA" w14:textId="77777777" w:rsidR="007442CB" w:rsidRDefault="007442CB" w:rsidP="007442CB">
      <w:pPr>
        <w:pStyle w:val="eoc-a1"/>
      </w:pPr>
      <w:r>
        <w:tab/>
        <w:t>•</w:t>
      </w:r>
      <w:r>
        <w:tab/>
        <w:t>The footnote information confirms that an acquisition was made and then was wri</w:t>
      </w:r>
      <w:r>
        <w:t>t</w:t>
      </w:r>
      <w:r>
        <w:t>ten off before the end of the year.</w:t>
      </w:r>
    </w:p>
    <w:p w14:paraId="01137895" w14:textId="77777777" w:rsidR="007442CB" w:rsidRDefault="007442CB" w:rsidP="007442CB">
      <w:pPr>
        <w:pStyle w:val="eoc-a1"/>
      </w:pPr>
    </w:p>
    <w:p w14:paraId="6305A73F" w14:textId="77777777" w:rsidR="007442CB" w:rsidRDefault="007442CB" w:rsidP="007442CB">
      <w:pPr>
        <w:pStyle w:val="eoc-a"/>
      </w:pPr>
      <w:r>
        <w:tab/>
        <w:t xml:space="preserve">The moral of the story here is that a complete picture of what happened arises only if </w:t>
      </w:r>
      <w:proofErr w:type="gramStart"/>
      <w:r>
        <w:t>all of</w:t>
      </w:r>
      <w:proofErr w:type="gramEnd"/>
      <w:r>
        <w:t xml:space="preserve"> the statements are simultaneously evaluated along with the foo</w:t>
      </w:r>
      <w:r>
        <w:t>t</w:t>
      </w:r>
      <w:r>
        <w:t>notes.  This is bas</w:t>
      </w:r>
      <w:r>
        <w:t>i</w:t>
      </w:r>
      <w:r>
        <w:t>cally, in a general sense, what we mean by articulation.</w:t>
      </w:r>
    </w:p>
    <w:p w14:paraId="6AEE01CA" w14:textId="77777777" w:rsidR="007442CB" w:rsidRDefault="007442CB" w:rsidP="007442CB">
      <w:pPr>
        <w:rPr>
          <w:rFonts w:ascii="Helvetica" w:hAnsi="Helvetica"/>
          <w:b/>
        </w:rPr>
      </w:pPr>
    </w:p>
    <w:p w14:paraId="47C788E2" w14:textId="77777777" w:rsidR="007442CB" w:rsidRDefault="007442CB" w:rsidP="007442CB">
      <w:pPr>
        <w:pStyle w:val="eoc-a"/>
      </w:pPr>
      <w:r>
        <w:t>4.</w:t>
      </w:r>
      <w:r>
        <w:tab/>
        <w:t xml:space="preserve">Only about $.2 million of the basic transaction was paid in cash.  It is likely that the transaction costs of $44.6 million have been or will be paid in cash.  Footnote 10 lists the assets acquired.  Only about $617.4 million of tangible net assets were acquired.  The bulk of the acquisition, over $40 billion, was for intangible assets.  In retrospect, the investment was not likely a good one, since virtually all that was acquired had to be written off. (The fact that the acquisition was made with stock does not negate the fact that $40 billion of stock was given up </w:t>
      </w:r>
      <w:proofErr w:type="gramStart"/>
      <w:r>
        <w:t>to obtain</w:t>
      </w:r>
      <w:proofErr w:type="gramEnd"/>
      <w:r>
        <w:t xml:space="preserve"> SDL.  That stock could have been sold to the public, maybe at a lower price, and the co</w:t>
      </w:r>
      <w:r>
        <w:t>m</w:t>
      </w:r>
      <w:r>
        <w:t>pany could have had billions of dollars in cash.)</w:t>
      </w:r>
    </w:p>
    <w:p w14:paraId="4CDB3286" w14:textId="77777777" w:rsidR="007442CB" w:rsidRDefault="007442CB" w:rsidP="007442CB">
      <w:pPr>
        <w:rPr>
          <w:rFonts w:ascii="Helvetica" w:hAnsi="Helvetica"/>
          <w:b/>
        </w:rPr>
      </w:pPr>
    </w:p>
    <w:p w14:paraId="102E1227" w14:textId="77777777" w:rsidR="007442CB" w:rsidRDefault="007442CB" w:rsidP="007442CB">
      <w:pPr>
        <w:pStyle w:val="eoc-a"/>
      </w:pPr>
      <w:r>
        <w:t>5.</w:t>
      </w:r>
      <w:r>
        <w:tab/>
        <w:t xml:space="preserve">Of the total write-off </w:t>
      </w:r>
      <w:proofErr w:type="gramStart"/>
      <w:r>
        <w:t>in excess of</w:t>
      </w:r>
      <w:proofErr w:type="gramEnd"/>
      <w:r>
        <w:t xml:space="preserve"> $40 billion, only $25.8 million was paid in cash so far.  The possibility exists that another $105.2 million will have to be paid in cash in the future in co</w:t>
      </w:r>
      <w:r>
        <w:t>n</w:t>
      </w:r>
      <w:r>
        <w:t>junction with these write-offs.</w:t>
      </w:r>
    </w:p>
    <w:p w14:paraId="23449640" w14:textId="77777777" w:rsidR="00D55DA9" w:rsidRDefault="00D55DA9"/>
    <w:sectPr w:rsidR="00D55D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2CB"/>
    <w:rsid w:val="007442CB"/>
    <w:rsid w:val="00D55D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03F13E67"/>
  <w15:chartTrackingRefBased/>
  <w15:docId w15:val="{048DB36F-C4FD-470E-AA89-1BE5F6719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2CB"/>
    <w:pPr>
      <w:spacing w:after="0" w:line="240" w:lineRule="auto"/>
      <w:ind w:firstLine="720"/>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oc-a">
    <w:name w:val="eoc-a"/>
    <w:basedOn w:val="Normal"/>
    <w:rsid w:val="007442CB"/>
    <w:pPr>
      <w:tabs>
        <w:tab w:val="left" w:pos="446"/>
        <w:tab w:val="left" w:pos="806"/>
      </w:tabs>
      <w:ind w:left="446" w:hanging="446"/>
      <w:jc w:val="both"/>
    </w:pPr>
    <w:rPr>
      <w:rFonts w:ascii="Helvetica" w:hAnsi="Helvetica"/>
      <w:b/>
    </w:rPr>
  </w:style>
  <w:style w:type="paragraph" w:customStyle="1" w:styleId="eoc-a1">
    <w:name w:val="eoc-a1"/>
    <w:basedOn w:val="eoc-a"/>
    <w:rsid w:val="007442CB"/>
    <w:pPr>
      <w:ind w:left="806" w:hanging="806"/>
    </w:pPr>
  </w:style>
  <w:style w:type="paragraph" w:styleId="BodyText3">
    <w:name w:val="Body Text 3"/>
    <w:basedOn w:val="Normal"/>
    <w:link w:val="BodyText3Char"/>
    <w:semiHidden/>
    <w:rsid w:val="007442CB"/>
    <w:pPr>
      <w:ind w:firstLine="0"/>
    </w:pPr>
    <w:rPr>
      <w:rFonts w:ascii="Helvetica" w:hAnsi="Helvetica"/>
      <w:b/>
    </w:rPr>
  </w:style>
  <w:style w:type="character" w:customStyle="1" w:styleId="BodyText3Char">
    <w:name w:val="Body Text 3 Char"/>
    <w:basedOn w:val="DefaultParagraphFont"/>
    <w:link w:val="BodyText3"/>
    <w:semiHidden/>
    <w:rsid w:val="007442CB"/>
    <w:rPr>
      <w:rFonts w:ascii="Helvetica" w:eastAsia="Times New Roman" w:hAnsi="Helvetica" w:cs="Times New Roman"/>
      <w:b/>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1681</Words>
  <Characters>9621</Characters>
  <Application>Microsoft Office Word</Application>
  <DocSecurity>0</DocSecurity>
  <Lines>384</Lines>
  <Paragraphs>269</Paragraphs>
  <ScaleCrop>false</ScaleCrop>
  <Company/>
  <LinksUpToDate>false</LinksUpToDate>
  <CharactersWithSpaces>11033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Antle, Rick</dc:creator>
  <cp:keywords/>
  <dc:description/>
  <cp:lastModifiedBy>Antle, Rick</cp:lastModifiedBy>
  <cp:revision>1</cp:revision>
  <dcterms:created xsi:type="dcterms:W3CDTF">2022-11-02T19:49:00Z</dcterms:created>
  <dcterms:modified xsi:type="dcterms:W3CDTF">2022-11-02T19:51:00Z</dcterms:modified>
</cp:coreProperties>
</file>