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12549" w14:textId="77777777" w:rsidR="00FE017A" w:rsidRDefault="00000000">
      <w:pPr>
        <w:spacing w:before="2000" w:after="400"/>
        <w:jc w:val="center"/>
      </w:pPr>
      <w:r>
        <w:rPr>
          <w:b/>
          <w:bCs/>
          <w:color w:val="1F3864"/>
          <w:sz w:val="48"/>
          <w:szCs w:val="48"/>
        </w:rPr>
        <w:t>CMU METALS Prework Redesign</w:t>
      </w:r>
    </w:p>
    <w:p w14:paraId="245047A6" w14:textId="77777777" w:rsidR="00FE017A" w:rsidRDefault="00000000">
      <w:pPr>
        <w:spacing w:after="200"/>
        <w:jc w:val="center"/>
      </w:pPr>
      <w:r>
        <w:rPr>
          <w:color w:val="2E75B6"/>
          <w:sz w:val="28"/>
          <w:szCs w:val="28"/>
        </w:rPr>
        <w:t>A Complete Redraft of All Eight Modules</w:t>
      </w:r>
    </w:p>
    <w:p w14:paraId="36D974E3" w14:textId="77777777" w:rsidR="00FE017A" w:rsidRDefault="00000000">
      <w:pPr>
        <w:spacing w:after="200"/>
        <w:jc w:val="center"/>
      </w:pPr>
      <w:r>
        <w:rPr>
          <w:i/>
          <w:iCs/>
        </w:rPr>
        <w:t>For: CMU METALS Capstone Team</w:t>
      </w:r>
    </w:p>
    <w:p w14:paraId="4F65EA2D" w14:textId="77777777" w:rsidR="00FE017A" w:rsidRDefault="00000000">
      <w:pPr>
        <w:spacing w:after="200"/>
        <w:jc w:val="center"/>
      </w:pPr>
      <w:r>
        <w:t>Author: Rick Antle</w:t>
      </w:r>
    </w:p>
    <w:p w14:paraId="13D5A5A7" w14:textId="77777777" w:rsidR="00FE017A" w:rsidRDefault="00000000">
      <w:pPr>
        <w:spacing w:after="200"/>
        <w:jc w:val="center"/>
      </w:pPr>
      <w:r>
        <w:t>Date: March 17, 2026</w:t>
      </w:r>
    </w:p>
    <w:p w14:paraId="0640C154" w14:textId="77777777" w:rsidR="00FE017A" w:rsidRDefault="00FE017A">
      <w:pPr>
        <w:pBdr>
          <w:bottom w:val="single" w:sz="6" w:space="1" w:color="2E75B6"/>
        </w:pBdr>
        <w:spacing w:after="200"/>
      </w:pPr>
    </w:p>
    <w:p w14:paraId="7D4555D4" w14:textId="77777777" w:rsidR="00FE017A" w:rsidRDefault="00000000">
      <w:pPr>
        <w:spacing w:after="200"/>
        <w:jc w:val="center"/>
      </w:pPr>
      <w:r>
        <w:rPr>
          <w:i/>
          <w:iCs/>
          <w:color w:val="555555"/>
          <w:sz w:val="22"/>
          <w:szCs w:val="22"/>
        </w:rPr>
        <w:t>Yale School of Management &amp; Carnegie Mellon University</w:t>
      </w:r>
    </w:p>
    <w:p w14:paraId="67FAAD8F" w14:textId="77777777" w:rsidR="00FE017A" w:rsidRDefault="00000000">
      <w:r>
        <w:br w:type="page"/>
      </w:r>
    </w:p>
    <w:p w14:paraId="16E1376B" w14:textId="77777777" w:rsidR="00FE017A" w:rsidRDefault="00000000">
      <w:pPr>
        <w:pStyle w:val="Heading1"/>
      </w:pPr>
      <w:r>
        <w:rPr>
          <w:sz w:val="32"/>
          <w:szCs w:val="32"/>
        </w:rPr>
        <w:lastRenderedPageBreak/>
        <w:t>Overarching Framing</w:t>
      </w:r>
    </w:p>
    <w:p w14:paraId="5917CFFF" w14:textId="77777777" w:rsidR="00FE017A" w:rsidRDefault="00000000">
      <w:pPr>
        <w:spacing w:after="160"/>
      </w:pPr>
      <w:r>
        <w:t>This document is a complete redraft of all eight modules of the CMU METALS Prework. Every module has been rewritten to serve a universal, multi-institutional audience and to reflect a single unifying thesis: accounting is an information architecture — a system humans invented to record, organize, and communicate economic reality.</w:t>
      </w:r>
    </w:p>
    <w:p w14:paraId="01935876" w14:textId="77777777" w:rsidR="00FE017A" w:rsidRDefault="00000000">
      <w:pPr>
        <w:spacing w:after="160"/>
      </w:pPr>
      <w:r>
        <w:t>The redesign was developed in a working session on March 17, 2026, and captures decisions made throughout that session, including key pedagogical principles, language conventions, visual motifs, and module-by-module structural choices.</w:t>
      </w:r>
    </w:p>
    <w:p w14:paraId="0CB54CC9" w14:textId="77777777" w:rsidR="00FE017A" w:rsidRDefault="00000000">
      <w:pPr>
        <w:pStyle w:val="Heading2"/>
      </w:pPr>
      <w:r>
        <w:rPr>
          <w:sz w:val="28"/>
          <w:szCs w:val="28"/>
        </w:rPr>
        <w:t>Key Principles Governing the Redesign</w:t>
      </w:r>
    </w:p>
    <w:p w14:paraId="224F6B0D" w14:textId="77777777" w:rsidR="00FE017A" w:rsidRDefault="00000000">
      <w:pPr>
        <w:pStyle w:val="ListParagraph"/>
        <w:numPr>
          <w:ilvl w:val="0"/>
          <w:numId w:val="2"/>
        </w:numPr>
      </w:pPr>
      <w:r>
        <w:t>The information architecture frame is established in Module 1 and echoed at the close of every module.</w:t>
      </w:r>
    </w:p>
    <w:p w14:paraId="5BCAA142" w14:textId="77777777" w:rsidR="00FE017A" w:rsidRDefault="00000000">
      <w:pPr>
        <w:pStyle w:val="ListParagraph"/>
        <w:numPr>
          <w:ilvl w:val="0"/>
          <w:numId w:val="2"/>
        </w:numPr>
      </w:pPr>
      <w:r>
        <w:t>The word "measurement" is never used. Preferred substitutes: express, quantify, estimate, assess, allocate.</w:t>
      </w:r>
    </w:p>
    <w:p w14:paraId="079946C5" w14:textId="77777777" w:rsidR="00FE017A" w:rsidRDefault="00000000">
      <w:pPr>
        <w:pStyle w:val="ListParagraph"/>
        <w:numPr>
          <w:ilvl w:val="0"/>
          <w:numId w:val="2"/>
        </w:numPr>
      </w:pPr>
      <w:r>
        <w:t>The word 'worth' is used in preference to 'value' — softer, more honest, carrying incomplete markets implications.</w:t>
      </w:r>
    </w:p>
    <w:p w14:paraId="1E3CB103" w14:textId="77777777" w:rsidR="00FE017A" w:rsidRDefault="00000000">
      <w:pPr>
        <w:pStyle w:val="ListParagraph"/>
        <w:numPr>
          <w:ilvl w:val="0"/>
          <w:numId w:val="2"/>
        </w:numPr>
      </w:pPr>
      <w:r>
        <w:t>The Geert greeting is removed from all student-facing materials.</w:t>
      </w:r>
    </w:p>
    <w:p w14:paraId="195F7178" w14:textId="77777777" w:rsidR="00FE017A" w:rsidRDefault="00000000">
      <w:pPr>
        <w:pStyle w:val="ListParagraph"/>
        <w:numPr>
          <w:ilvl w:val="0"/>
          <w:numId w:val="2"/>
        </w:numPr>
      </w:pPr>
      <w:r>
        <w:t>All modules serve a universal audience: MBA, undergrad, law students, nonprofit staff, high school students, CMU students.</w:t>
      </w:r>
    </w:p>
    <w:p w14:paraId="7D90D6F7" w14:textId="77777777" w:rsidR="00FE017A" w:rsidRDefault="00000000">
      <w:pPr>
        <w:pStyle w:val="ListParagraph"/>
        <w:numPr>
          <w:ilvl w:val="0"/>
          <w:numId w:val="2"/>
        </w:numPr>
      </w:pPr>
      <w:r>
        <w:t>The four financial statements are framed as four windows onto one underlying structure — not four independent documents.</w:t>
      </w:r>
    </w:p>
    <w:p w14:paraId="3893C1C9" w14:textId="77777777" w:rsidR="00FE017A" w:rsidRDefault="00000000">
      <w:pPr>
        <w:pStyle w:val="ListParagraph"/>
        <w:numPr>
          <w:ilvl w:val="0"/>
          <w:numId w:val="2"/>
        </w:numPr>
      </w:pPr>
      <w:r>
        <w:t>Historical cost is framed as the strongest epistemic anchor for worth: arm's length transactions as direct market evidence.</w:t>
      </w:r>
    </w:p>
    <w:p w14:paraId="177DFFD5" w14:textId="77777777" w:rsidR="00FE017A" w:rsidRDefault="00000000">
      <w:pPr>
        <w:pStyle w:val="ListParagraph"/>
        <w:numPr>
          <w:ilvl w:val="0"/>
          <w:numId w:val="2"/>
        </w:numPr>
      </w:pPr>
      <w:r>
        <w:t>The incomplete markets principle is introduced in Module 3 and echoes throughout: the architecture sees what transacted; it is silent about what did not.</w:t>
      </w:r>
    </w:p>
    <w:p w14:paraId="57CC509D" w14:textId="77777777" w:rsidR="00FE017A" w:rsidRDefault="00000000">
      <w:pPr>
        <w:pStyle w:val="Heading2"/>
      </w:pPr>
      <w:r>
        <w:rPr>
          <w:sz w:val="28"/>
          <w:szCs w:val="28"/>
        </w:rPr>
        <w:t>Module Sequence</w:t>
      </w:r>
    </w:p>
    <w:p w14:paraId="543D86C1" w14:textId="77777777" w:rsidR="00FE017A" w:rsidRDefault="00000000">
      <w:pPr>
        <w:pStyle w:val="ListParagraph"/>
        <w:numPr>
          <w:ilvl w:val="0"/>
          <w:numId w:val="2"/>
        </w:numPr>
      </w:pPr>
      <w:r>
        <w:t>Module 1 — Welcome and Orientation</w:t>
      </w:r>
    </w:p>
    <w:p w14:paraId="57676D48" w14:textId="77777777" w:rsidR="00FE017A" w:rsidRDefault="00000000">
      <w:pPr>
        <w:pStyle w:val="ListParagraph"/>
        <w:numPr>
          <w:ilvl w:val="0"/>
          <w:numId w:val="2"/>
        </w:numPr>
      </w:pPr>
      <w:r>
        <w:t>Module 2 — Why Accounting Exists</w:t>
      </w:r>
    </w:p>
    <w:p w14:paraId="35D854D3" w14:textId="77777777" w:rsidR="00FE017A" w:rsidRDefault="00000000">
      <w:pPr>
        <w:pStyle w:val="ListParagraph"/>
        <w:numPr>
          <w:ilvl w:val="0"/>
          <w:numId w:val="2"/>
        </w:numPr>
      </w:pPr>
      <w:r>
        <w:t>Module 3 — Worth, Quantification, and the Limits of the Architecture</w:t>
      </w:r>
    </w:p>
    <w:p w14:paraId="473AEB2F" w14:textId="77777777" w:rsidR="00FE017A" w:rsidRDefault="00000000">
      <w:pPr>
        <w:pStyle w:val="ListParagraph"/>
        <w:numPr>
          <w:ilvl w:val="0"/>
          <w:numId w:val="2"/>
        </w:numPr>
      </w:pPr>
      <w:r>
        <w:t>Module 4 — The Architecture Itself: Imposing the Accounting Identity</w:t>
      </w:r>
    </w:p>
    <w:p w14:paraId="3A5D3D52" w14:textId="77777777" w:rsidR="00FE017A" w:rsidRDefault="00000000">
      <w:pPr>
        <w:pStyle w:val="ListParagraph"/>
        <w:numPr>
          <w:ilvl w:val="0"/>
          <w:numId w:val="2"/>
        </w:numPr>
      </w:pPr>
      <w:r>
        <w:t>Module 5 — The Snapshot: CVS Balance Sheets</w:t>
      </w:r>
    </w:p>
    <w:p w14:paraId="26064510" w14:textId="77777777" w:rsidR="00FE017A" w:rsidRDefault="00000000">
      <w:pPr>
        <w:pStyle w:val="ListParagraph"/>
        <w:numPr>
          <w:ilvl w:val="0"/>
          <w:numId w:val="2"/>
        </w:numPr>
      </w:pPr>
      <w:r>
        <w:t>Module 6 — Operations: The CVS Income Statement</w:t>
      </w:r>
    </w:p>
    <w:p w14:paraId="59943B39" w14:textId="77777777" w:rsidR="00FE017A" w:rsidRDefault="00000000">
      <w:pPr>
        <w:pStyle w:val="ListParagraph"/>
        <w:numPr>
          <w:ilvl w:val="0"/>
          <w:numId w:val="2"/>
        </w:numPr>
      </w:pPr>
      <w:r>
        <w:t>Module 7 — Cash: The CVS Statement of Cash Flows</w:t>
      </w:r>
    </w:p>
    <w:p w14:paraId="26B0CD54" w14:textId="77777777" w:rsidR="00FE017A" w:rsidRDefault="00000000">
      <w:pPr>
        <w:pStyle w:val="ListParagraph"/>
        <w:numPr>
          <w:ilvl w:val="0"/>
          <w:numId w:val="2"/>
        </w:numPr>
      </w:pPr>
      <w:r>
        <w:t>Module 8 — The Analyst's Toolkit</w:t>
      </w:r>
    </w:p>
    <w:p w14:paraId="67C1DE43" w14:textId="77777777" w:rsidR="00FE017A" w:rsidRDefault="00000000">
      <w:pPr>
        <w:pStyle w:val="Heading2"/>
      </w:pPr>
      <w:r>
        <w:rPr>
          <w:sz w:val="28"/>
          <w:szCs w:val="28"/>
        </w:rPr>
        <w:t>Pending Items</w:t>
      </w:r>
    </w:p>
    <w:p w14:paraId="1378ACE0" w14:textId="77777777" w:rsidR="00FE017A" w:rsidRDefault="00000000">
      <w:pPr>
        <w:pStyle w:val="ListParagraph"/>
        <w:numPr>
          <w:ilvl w:val="0"/>
          <w:numId w:val="2"/>
        </w:numPr>
      </w:pPr>
      <w:r>
        <w:t>Module 3: Revise historical cost section to incorporate the arm's-length transaction framing and the unified principle connecting historical cost to the incomplete markets limit.</w:t>
      </w:r>
    </w:p>
    <w:p w14:paraId="178CBC82" w14:textId="77777777" w:rsidR="00FE017A" w:rsidRDefault="00000000">
      <w:pPr>
        <w:pStyle w:val="ListParagraph"/>
        <w:numPr>
          <w:ilvl w:val="0"/>
          <w:numId w:val="2"/>
        </w:numPr>
      </w:pPr>
      <w:r>
        <w:t>Full consistency review across all modules: language, visual callbacks, closing transitions, information architecture echoes.</w:t>
      </w:r>
    </w:p>
    <w:p w14:paraId="0D28845F" w14:textId="77777777" w:rsidR="00FE017A" w:rsidRDefault="00000000">
      <w:pPr>
        <w:pStyle w:val="ListParagraph"/>
        <w:numPr>
          <w:ilvl w:val="0"/>
          <w:numId w:val="2"/>
        </w:numPr>
      </w:pPr>
      <w:r>
        <w:lastRenderedPageBreak/>
        <w:t>Module 8 title confirmed as 'The Analyst's Toolkit.'</w:t>
      </w:r>
    </w:p>
    <w:p w14:paraId="666AEC61" w14:textId="77777777" w:rsidR="00FE017A" w:rsidRDefault="00000000">
      <w:r>
        <w:br w:type="page"/>
      </w:r>
    </w:p>
    <w:p w14:paraId="2EFB2419" w14:textId="77777777" w:rsidR="00FE017A" w:rsidRDefault="00000000">
      <w:pPr>
        <w:pStyle w:val="Heading1"/>
      </w:pPr>
      <w:r>
        <w:rPr>
          <w:sz w:val="32"/>
          <w:szCs w:val="32"/>
        </w:rPr>
        <w:lastRenderedPageBreak/>
        <w:t>Module 1: Welcome and Orientation</w:t>
      </w:r>
    </w:p>
    <w:p w14:paraId="73A4AB45" w14:textId="77777777" w:rsidR="00FE017A" w:rsidRDefault="00000000">
      <w:pPr>
        <w:spacing w:after="80"/>
      </w:pPr>
      <w:r>
        <w:rPr>
          <w:i/>
          <w:iCs/>
          <w:color w:val="555555"/>
          <w:sz w:val="22"/>
          <w:szCs w:val="22"/>
        </w:rPr>
        <w:t xml:space="preserve">For: CMU METALS Capstone Team | Date: March 17, </w:t>
      </w:r>
      <w:proofErr w:type="gramStart"/>
      <w:r>
        <w:rPr>
          <w:i/>
          <w:iCs/>
          <w:color w:val="555555"/>
          <w:sz w:val="22"/>
          <w:szCs w:val="22"/>
        </w:rPr>
        <w:t>2026</w:t>
      </w:r>
      <w:proofErr w:type="gramEnd"/>
      <w:r>
        <w:rPr>
          <w:i/>
          <w:iCs/>
          <w:color w:val="555555"/>
          <w:sz w:val="22"/>
          <w:szCs w:val="22"/>
        </w:rPr>
        <w:t xml:space="preserve"> | Author: Rick Antle</w:t>
      </w:r>
    </w:p>
    <w:p w14:paraId="0F4B6E41" w14:textId="77777777" w:rsidR="00FE017A" w:rsidRDefault="00FE017A">
      <w:pPr>
        <w:pBdr>
          <w:bottom w:val="single" w:sz="6" w:space="1" w:color="2E75B6"/>
        </w:pBdr>
        <w:spacing w:after="200"/>
      </w:pPr>
    </w:p>
    <w:p w14:paraId="5BD17493" w14:textId="77777777" w:rsidR="00FE017A" w:rsidRDefault="00000000">
      <w:pPr>
        <w:pStyle w:val="Heading2"/>
      </w:pPr>
      <w:r>
        <w:rPr>
          <w:sz w:val="28"/>
          <w:szCs w:val="28"/>
        </w:rPr>
        <w:t>Prose Narrative</w:t>
      </w:r>
    </w:p>
    <w:p w14:paraId="0D7217C1" w14:textId="77777777" w:rsidR="00FE017A" w:rsidRDefault="00000000">
      <w:pPr>
        <w:pStyle w:val="Heading3"/>
      </w:pPr>
      <w:r>
        <w:t>Framing for the METALS Team</w:t>
      </w:r>
    </w:p>
    <w:p w14:paraId="6D05ED40" w14:textId="77777777" w:rsidR="00FE017A" w:rsidRDefault="00000000">
      <w:pPr>
        <w:spacing w:after="160"/>
      </w:pPr>
      <w:r>
        <w:t>Module 1 is the student's first impression of the entire prework. Currently it opens with a greeting from Geert — addressed to SOM students — and Rick's intro video references that greeting, making both feel institution-specific. Neither will land well for a CMU student, a law student, a nonprofit staffer, or a New Haven high school student. The fix is not cosmetic. The opening needs to do several things simultaneously: welcome a diverse audience, establish what accounting is and why it matters, orient the student to the structure of the prework, and give them a roadmap so they know what to skip and what not to skip.</w:t>
      </w:r>
    </w:p>
    <w:p w14:paraId="176B9B8D" w14:textId="77777777" w:rsidR="00FE017A" w:rsidRDefault="00000000">
      <w:pPr>
        <w:spacing w:after="160"/>
      </w:pPr>
      <w:r>
        <w:t>This module should feel like walking into a well-designed building — you immediately understand the layout, you know where you're going, and you're curious to explore.</w:t>
      </w:r>
    </w:p>
    <w:p w14:paraId="163B27E6" w14:textId="77777777" w:rsidR="00FE017A" w:rsidRDefault="00000000">
      <w:pPr>
        <w:pStyle w:val="Heading3"/>
      </w:pPr>
      <w:r>
        <w:t>The New Opening: A Universal Welcome</w:t>
      </w:r>
    </w:p>
    <w:p w14:paraId="76765474" w14:textId="77777777" w:rsidR="00FE017A" w:rsidRDefault="00000000">
      <w:pPr>
        <w:spacing w:after="160"/>
      </w:pPr>
      <w:r>
        <w:t>The opening should address the student directly and universally — not as an MBA, not as a Yale student, but as someone who is about to learn something genuinely important and useful. The tone should be warm but intellectually serious.</w:t>
      </w:r>
    </w:p>
    <w:p w14:paraId="3492E54C" w14:textId="77777777" w:rsidR="00FE017A" w:rsidRDefault="00000000">
      <w:pPr>
        <w:spacing w:after="160"/>
      </w:pPr>
      <w:r>
        <w:t xml:space="preserve">The key message of the opening: accounting is an information architecture — a system humans invented to record, organize, and communicate economic reality. It is not a set of arbitrary rules. It is not a clerical skill. It is one of the most consequential intellectual technologies ever developed, and understanding it gives you a window into how organizations of every kind </w:t>
      </w:r>
      <w:proofErr w:type="gramStart"/>
      <w:r>
        <w:t>actually work</w:t>
      </w:r>
      <w:proofErr w:type="gramEnd"/>
      <w:r>
        <w:t>.</w:t>
      </w:r>
    </w:p>
    <w:p w14:paraId="02735188" w14:textId="77777777" w:rsidR="00FE017A" w:rsidRDefault="00000000">
      <w:pPr>
        <w:spacing w:after="160"/>
      </w:pPr>
      <w:r>
        <w:t>This framing should be established in the very first minute — before any mention of balance sheets, before any mention of debits and credits. The student needs to know what kind of thing they are learning before they learn any of it.</w:t>
      </w:r>
    </w:p>
    <w:p w14:paraId="1D0B755F" w14:textId="77777777" w:rsidR="00FE017A" w:rsidRDefault="00000000">
      <w:pPr>
        <w:pStyle w:val="Heading3"/>
      </w:pPr>
      <w:r>
        <w:t>Rick's Intro Video — Redone</w:t>
      </w:r>
    </w:p>
    <w:p w14:paraId="5BA2825F" w14:textId="77777777" w:rsidR="00FE017A" w:rsidRDefault="00000000">
      <w:pPr>
        <w:spacing w:after="160"/>
      </w:pPr>
      <w:r>
        <w:t>The new intro video should:</w:t>
      </w:r>
    </w:p>
    <w:p w14:paraId="04706496" w14:textId="77777777" w:rsidR="00FE017A" w:rsidRDefault="00000000">
      <w:pPr>
        <w:pStyle w:val="ListParagraph"/>
        <w:numPr>
          <w:ilvl w:val="0"/>
          <w:numId w:val="2"/>
        </w:numPr>
      </w:pPr>
      <w:r>
        <w:t>Welcome students from any background and institution</w:t>
      </w:r>
    </w:p>
    <w:p w14:paraId="66CF7B72" w14:textId="77777777" w:rsidR="00FE017A" w:rsidRDefault="00000000">
      <w:pPr>
        <w:pStyle w:val="ListParagraph"/>
        <w:numPr>
          <w:ilvl w:val="0"/>
          <w:numId w:val="2"/>
        </w:numPr>
      </w:pPr>
      <w:r>
        <w:t>Introduce the 'accounting as information architecture' thesis in plain language</w:t>
      </w:r>
    </w:p>
    <w:p w14:paraId="40BFC404" w14:textId="77777777" w:rsidR="00FE017A" w:rsidRDefault="00000000">
      <w:pPr>
        <w:pStyle w:val="ListParagraph"/>
        <w:numPr>
          <w:ilvl w:val="0"/>
          <w:numId w:val="2"/>
        </w:numPr>
      </w:pPr>
      <w:r>
        <w:t>Preview the course diagram — showing the student where they are headed</w:t>
      </w:r>
    </w:p>
    <w:p w14:paraId="17CFB41C" w14:textId="77777777" w:rsidR="00FE017A" w:rsidRDefault="00000000">
      <w:pPr>
        <w:pStyle w:val="ListParagraph"/>
        <w:numPr>
          <w:ilvl w:val="0"/>
          <w:numId w:val="2"/>
        </w:numPr>
      </w:pPr>
      <w:r>
        <w:t>Give explicit guidance on the background quizzes — what to skip, what to engage with, and why</w:t>
      </w:r>
    </w:p>
    <w:p w14:paraId="163D43CE" w14:textId="77777777" w:rsidR="00FE017A" w:rsidRDefault="00000000">
      <w:pPr>
        <w:pStyle w:val="ListParagraph"/>
        <w:numPr>
          <w:ilvl w:val="0"/>
          <w:numId w:val="2"/>
        </w:numPr>
      </w:pPr>
      <w:r>
        <w:t>Set expectations: this prework is designed so that students with no background and students with some background can both use it effectively</w:t>
      </w:r>
    </w:p>
    <w:p w14:paraId="475F0110" w14:textId="77777777" w:rsidR="00FE017A" w:rsidRDefault="00000000">
      <w:pPr>
        <w:spacing w:after="160"/>
      </w:pPr>
      <w:r>
        <w:t>The video should be short — 3 to 5 minutes. Its job is orientation and motivation, not content delivery.</w:t>
      </w:r>
    </w:p>
    <w:p w14:paraId="22B8AABD" w14:textId="77777777" w:rsidR="00FE017A" w:rsidRDefault="00000000">
      <w:pPr>
        <w:pStyle w:val="Heading3"/>
      </w:pPr>
      <w:r>
        <w:lastRenderedPageBreak/>
        <w:t>The Course Roadmap</w:t>
      </w:r>
    </w:p>
    <w:p w14:paraId="217AEC07" w14:textId="77777777" w:rsidR="00FE017A" w:rsidRDefault="00000000">
      <w:pPr>
        <w:spacing w:after="160"/>
      </w:pPr>
      <w:r>
        <w:t>One of the most useful things Module 1 can do is give students a clear map of what is ahead. The roadmap should be visual — not a numbered list of modules, but a diagram that conveys the logic of the sequence. The metaphor proposed: a person standing in front of different doors.</w:t>
      </w:r>
    </w:p>
    <w:p w14:paraId="03BD9A72" w14:textId="77777777" w:rsidR="00FE017A" w:rsidRDefault="00000000">
      <w:pPr>
        <w:spacing w:after="160"/>
      </w:pPr>
      <w:r>
        <w:t>The central figure is a person: any student, from any background. In front of them are several doors, each labeled with a different organizational context — a corporation, a nonprofit, a government agency, a small business. The doors look different from the outside. But when you open any of them, the interior is the same: the double-entry architecture, the accounting identity, the information system. The visual makes the thesis concrete: different purposes, common structure.</w:t>
      </w:r>
    </w:p>
    <w:p w14:paraId="1BDAA8FC" w14:textId="77777777" w:rsidR="00FE017A" w:rsidRDefault="00000000">
      <w:pPr>
        <w:pStyle w:val="Heading3"/>
      </w:pPr>
      <w:r>
        <w:t>Background Quizzes — Redesigned</w:t>
      </w:r>
    </w:p>
    <w:p w14:paraId="2E918D69" w14:textId="77777777" w:rsidR="00FE017A" w:rsidRDefault="00000000">
      <w:pPr>
        <w:spacing w:after="160"/>
      </w:pPr>
      <w:r>
        <w:t>The background quizzes currently exist but lack clear instructions about who should do what. The redesign should:</w:t>
      </w:r>
    </w:p>
    <w:p w14:paraId="20EAC206" w14:textId="77777777" w:rsidR="00FE017A" w:rsidRDefault="00000000">
      <w:pPr>
        <w:pStyle w:val="ListParagraph"/>
        <w:numPr>
          <w:ilvl w:val="0"/>
          <w:numId w:val="2"/>
        </w:numPr>
      </w:pPr>
      <w:r>
        <w:t>Explicitly tell students what the quiz is for — it is a diagnostic, not a test. There is no grade.</w:t>
      </w:r>
    </w:p>
    <w:p w14:paraId="69222197" w14:textId="77777777" w:rsidR="00FE017A" w:rsidRDefault="00000000">
      <w:pPr>
        <w:pStyle w:val="ListParagraph"/>
        <w:numPr>
          <w:ilvl w:val="0"/>
          <w:numId w:val="2"/>
        </w:numPr>
      </w:pPr>
      <w:r>
        <w:t>Give explicit skip instructions — students with prior accounting exposure should be told which sections they can move through quickly, and which ones introduce genuinely new framing even for experienced students.</w:t>
      </w:r>
    </w:p>
    <w:p w14:paraId="5D6F8DA6" w14:textId="77777777" w:rsidR="00FE017A" w:rsidRDefault="00000000">
      <w:pPr>
        <w:pStyle w:val="ListParagraph"/>
        <w:numPr>
          <w:ilvl w:val="0"/>
          <w:numId w:val="2"/>
        </w:numPr>
      </w:pPr>
      <w:r>
        <w:t>Make the quiz adaptive if possible — a student who answers the first three questions correctly should be routed differently than one who struggles with them.</w:t>
      </w:r>
    </w:p>
    <w:p w14:paraId="1B99F372" w14:textId="77777777" w:rsidR="00FE017A" w:rsidRDefault="00000000">
      <w:pPr>
        <w:pStyle w:val="ListParagraph"/>
        <w:numPr>
          <w:ilvl w:val="0"/>
          <w:numId w:val="2"/>
        </w:numPr>
      </w:pPr>
      <w:r>
        <w:t>Reframe what 'background' means — probe quantitative comfort and organizational familiarity, not just prior accounting knowledge.</w:t>
      </w:r>
    </w:p>
    <w:p w14:paraId="7C1D2398" w14:textId="77777777" w:rsidR="00FE017A" w:rsidRDefault="00000000">
      <w:pPr>
        <w:pStyle w:val="Heading3"/>
      </w:pPr>
      <w:r>
        <w:t>Note on Geert</w:t>
      </w:r>
    </w:p>
    <w:p w14:paraId="04EB6D7E" w14:textId="77777777" w:rsidR="00FE017A" w:rsidRDefault="00000000">
      <w:pPr>
        <w:spacing w:after="160"/>
      </w:pPr>
      <w:r>
        <w:t>The reference to Geert should be removed entirely from the student-facing materials. If there is institutional context that needs to be preserved for Yale-specific deployments, it can live in a separate instructor note or a configurable module header — not in the main student experience.</w:t>
      </w:r>
    </w:p>
    <w:p w14:paraId="56D42435" w14:textId="77777777" w:rsidR="00FE017A" w:rsidRDefault="00FE017A">
      <w:pPr>
        <w:spacing w:after="160"/>
      </w:pPr>
    </w:p>
    <w:p w14:paraId="237DF041" w14:textId="77777777" w:rsidR="00FE017A" w:rsidRDefault="00000000">
      <w:pPr>
        <w:pStyle w:val="Heading2"/>
      </w:pPr>
      <w:r>
        <w:rPr>
          <w:sz w:val="28"/>
          <w:szCs w:val="28"/>
        </w:rPr>
        <w:t>Slide Outline</w:t>
      </w:r>
    </w:p>
    <w:p w14:paraId="3176AFC7" w14:textId="77777777" w:rsidR="00FE017A" w:rsidRDefault="00000000">
      <w:pPr>
        <w:spacing w:before="200" w:after="100"/>
      </w:pPr>
      <w:r>
        <w:rPr>
          <w:b/>
          <w:bCs/>
        </w:rPr>
        <w:t>Slide 1 — Welcome to Accounting: An Information Architecture</w:t>
      </w:r>
      <w:r>
        <w:rPr>
          <w:i/>
          <w:iCs/>
        </w:rPr>
        <w:br/>
        <w:t xml:space="preserve"> A prework for students from any background, at any institution</w:t>
      </w:r>
    </w:p>
    <w:p w14:paraId="314227AE" w14:textId="77777777" w:rsidR="00FE017A" w:rsidRDefault="00000000">
      <w:pPr>
        <w:spacing w:before="200" w:after="100"/>
      </w:pPr>
      <w:r>
        <w:rPr>
          <w:b/>
          <w:bCs/>
        </w:rPr>
        <w:t>Slide 2 — What You Are About to Learn</w:t>
      </w:r>
    </w:p>
    <w:p w14:paraId="51F91580" w14:textId="77777777" w:rsidR="00FE017A" w:rsidRDefault="00000000">
      <w:pPr>
        <w:pStyle w:val="ListParagraph"/>
        <w:numPr>
          <w:ilvl w:val="0"/>
          <w:numId w:val="2"/>
        </w:numPr>
      </w:pPr>
      <w:r>
        <w:t>Accounting is not a set of rules</w:t>
      </w:r>
    </w:p>
    <w:p w14:paraId="5BBAC0CA" w14:textId="77777777" w:rsidR="00FE017A" w:rsidRDefault="00000000">
      <w:pPr>
        <w:pStyle w:val="ListParagraph"/>
        <w:numPr>
          <w:ilvl w:val="0"/>
          <w:numId w:val="2"/>
        </w:numPr>
      </w:pPr>
      <w:r>
        <w:t>It is an information architecture — a system for recording, organizing, and communicating economic reality</w:t>
      </w:r>
    </w:p>
    <w:p w14:paraId="2682F7CD" w14:textId="77777777" w:rsidR="00FE017A" w:rsidRDefault="00000000">
      <w:pPr>
        <w:pStyle w:val="ListParagraph"/>
        <w:numPr>
          <w:ilvl w:val="0"/>
          <w:numId w:val="2"/>
        </w:numPr>
      </w:pPr>
      <w:r>
        <w:t>One of the most consequential intellectual technologies ever developed</w:t>
      </w:r>
    </w:p>
    <w:p w14:paraId="096934F7" w14:textId="77777777" w:rsidR="00FE017A" w:rsidRDefault="00000000">
      <w:pPr>
        <w:pStyle w:val="ListParagraph"/>
        <w:numPr>
          <w:ilvl w:val="0"/>
          <w:numId w:val="2"/>
        </w:numPr>
      </w:pPr>
      <w:r>
        <w:t>Used by corporations, nonprofits, governments, small businesses — all of them</w:t>
      </w:r>
    </w:p>
    <w:p w14:paraId="242191C4" w14:textId="77777777" w:rsidR="00FE017A" w:rsidRDefault="00000000">
      <w:pPr>
        <w:pStyle w:val="ListParagraph"/>
        <w:numPr>
          <w:ilvl w:val="0"/>
          <w:numId w:val="2"/>
        </w:numPr>
      </w:pPr>
      <w:r>
        <w:lastRenderedPageBreak/>
        <w:t xml:space="preserve">Understanding it gives you a window into how organizations </w:t>
      </w:r>
      <w:proofErr w:type="gramStart"/>
      <w:r>
        <w:t>actually work</w:t>
      </w:r>
      <w:proofErr w:type="gramEnd"/>
    </w:p>
    <w:p w14:paraId="36E1E239" w14:textId="77777777" w:rsidR="00FE017A" w:rsidRDefault="00000000">
      <w:pPr>
        <w:spacing w:before="200" w:after="100"/>
      </w:pPr>
      <w:r>
        <w:rPr>
          <w:b/>
          <w:bCs/>
        </w:rPr>
        <w:t>Slide 3 — The Central Image: Different Doors, Same Architecture</w:t>
      </w:r>
    </w:p>
    <w:p w14:paraId="12B06C44" w14:textId="77777777" w:rsidR="00FE017A" w:rsidRDefault="00000000">
      <w:pPr>
        <w:spacing w:after="160"/>
      </w:pPr>
      <w:r>
        <w:t>[Visual: a person standing before several doors — Corporation, Nonprofit, Government, Small Business. Each door is different. Open any of them and the interior is identical: the double-entry architecture.]</w:t>
      </w:r>
    </w:p>
    <w:p w14:paraId="15363217" w14:textId="77777777" w:rsidR="00FE017A" w:rsidRDefault="00000000">
      <w:pPr>
        <w:pStyle w:val="ListParagraph"/>
        <w:numPr>
          <w:ilvl w:val="0"/>
          <w:numId w:val="2"/>
        </w:numPr>
      </w:pPr>
      <w:r>
        <w:t>Different purposes → different specifics</w:t>
      </w:r>
    </w:p>
    <w:p w14:paraId="5B2C5779" w14:textId="77777777" w:rsidR="00FE017A" w:rsidRDefault="00000000">
      <w:pPr>
        <w:pStyle w:val="ListParagraph"/>
        <w:numPr>
          <w:ilvl w:val="0"/>
          <w:numId w:val="2"/>
        </w:numPr>
      </w:pPr>
      <w:r>
        <w:t>Common structure → double-entry accounting identity</w:t>
      </w:r>
    </w:p>
    <w:p w14:paraId="4F24A2DC" w14:textId="77777777" w:rsidR="00FE017A" w:rsidRDefault="00000000">
      <w:pPr>
        <w:pStyle w:val="ListParagraph"/>
        <w:numPr>
          <w:ilvl w:val="0"/>
          <w:numId w:val="2"/>
        </w:numPr>
      </w:pPr>
      <w:r>
        <w:t>This prework teaches the common structure</w:t>
      </w:r>
    </w:p>
    <w:p w14:paraId="4B88ACF6" w14:textId="77777777" w:rsidR="00FE017A" w:rsidRDefault="00000000">
      <w:pPr>
        <w:spacing w:before="200" w:after="100"/>
      </w:pPr>
      <w:r>
        <w:rPr>
          <w:b/>
          <w:bCs/>
        </w:rPr>
        <w:t>Slide 4 — Your Roadmap</w:t>
      </w:r>
    </w:p>
    <w:p w14:paraId="55602771" w14:textId="77777777" w:rsidR="00FE017A" w:rsidRDefault="00000000">
      <w:pPr>
        <w:spacing w:after="160"/>
      </w:pPr>
      <w:r>
        <w:t>[Visual: the module sequence as a path or building map, with Modules 1–8 labeled by theme]</w:t>
      </w:r>
    </w:p>
    <w:p w14:paraId="64D5FE3A" w14:textId="77777777" w:rsidR="00FE017A" w:rsidRDefault="00000000">
      <w:pPr>
        <w:pStyle w:val="ListParagraph"/>
        <w:numPr>
          <w:ilvl w:val="0"/>
          <w:numId w:val="2"/>
        </w:numPr>
      </w:pPr>
      <w:r>
        <w:t>Module 1: Orientation (you are here)</w:t>
      </w:r>
    </w:p>
    <w:p w14:paraId="0086F1A8" w14:textId="77777777" w:rsidR="00FE017A" w:rsidRDefault="00000000">
      <w:pPr>
        <w:pStyle w:val="ListParagraph"/>
        <w:numPr>
          <w:ilvl w:val="0"/>
          <w:numId w:val="2"/>
        </w:numPr>
      </w:pPr>
      <w:r>
        <w:t>Module 2: Why Accounting Exists — the purposes it serves</w:t>
      </w:r>
    </w:p>
    <w:p w14:paraId="53F173CD" w14:textId="77777777" w:rsidR="00FE017A" w:rsidRDefault="00000000">
      <w:pPr>
        <w:pStyle w:val="ListParagraph"/>
        <w:numPr>
          <w:ilvl w:val="0"/>
          <w:numId w:val="2"/>
        </w:numPr>
      </w:pPr>
      <w:r>
        <w:t>Module 3: Worth, Quantification, and the Limits of the Architecture</w:t>
      </w:r>
    </w:p>
    <w:p w14:paraId="70F45B09" w14:textId="77777777" w:rsidR="00FE017A" w:rsidRDefault="00000000">
      <w:pPr>
        <w:pStyle w:val="ListParagraph"/>
        <w:numPr>
          <w:ilvl w:val="0"/>
          <w:numId w:val="2"/>
        </w:numPr>
      </w:pPr>
      <w:r>
        <w:t>Module 4: The Architecture Itself — the accounting identity</w:t>
      </w:r>
    </w:p>
    <w:p w14:paraId="69554C39" w14:textId="77777777" w:rsidR="00FE017A" w:rsidRDefault="00000000">
      <w:pPr>
        <w:pStyle w:val="ListParagraph"/>
        <w:numPr>
          <w:ilvl w:val="0"/>
          <w:numId w:val="2"/>
        </w:numPr>
      </w:pPr>
      <w:r>
        <w:t>Modules 5–7: A Real Organization (CVS) — the architecture in action</w:t>
      </w:r>
    </w:p>
    <w:p w14:paraId="085A0C63" w14:textId="77777777" w:rsidR="00FE017A" w:rsidRDefault="00000000">
      <w:pPr>
        <w:pStyle w:val="ListParagraph"/>
        <w:numPr>
          <w:ilvl w:val="0"/>
          <w:numId w:val="2"/>
        </w:numPr>
      </w:pPr>
      <w:r>
        <w:t>Module 8: The Analyst's Toolkit — debits, credits, T-accounts</w:t>
      </w:r>
    </w:p>
    <w:p w14:paraId="0199F81A" w14:textId="77777777" w:rsidR="00FE017A" w:rsidRDefault="00000000">
      <w:pPr>
        <w:spacing w:before="200" w:after="100"/>
      </w:pPr>
      <w:r>
        <w:rPr>
          <w:b/>
          <w:bCs/>
        </w:rPr>
        <w:t>Slide 5 — How to Use This Prework</w:t>
      </w:r>
    </w:p>
    <w:p w14:paraId="0ACFB186" w14:textId="77777777" w:rsidR="00FE017A" w:rsidRDefault="00000000">
      <w:pPr>
        <w:pStyle w:val="ListParagraph"/>
        <w:numPr>
          <w:ilvl w:val="0"/>
          <w:numId w:val="2"/>
        </w:numPr>
      </w:pPr>
      <w:r>
        <w:t>No prior accounting knowledge required</w:t>
      </w:r>
    </w:p>
    <w:p w14:paraId="5CDA1E5F" w14:textId="77777777" w:rsidR="00FE017A" w:rsidRDefault="00000000">
      <w:pPr>
        <w:pStyle w:val="ListParagraph"/>
        <w:numPr>
          <w:ilvl w:val="0"/>
          <w:numId w:val="2"/>
        </w:numPr>
      </w:pPr>
      <w:r>
        <w:t>Prior knowledge? Use the background quiz to find where to go deep vs. skim</w:t>
      </w:r>
    </w:p>
    <w:p w14:paraId="36CC0CCC" w14:textId="77777777" w:rsidR="00FE017A" w:rsidRDefault="00000000">
      <w:pPr>
        <w:pStyle w:val="ListParagraph"/>
        <w:numPr>
          <w:ilvl w:val="0"/>
          <w:numId w:val="2"/>
        </w:numPr>
      </w:pPr>
      <w:r>
        <w:t>Each module builds on the last — but you control the pace</w:t>
      </w:r>
    </w:p>
    <w:p w14:paraId="4D13CE04" w14:textId="77777777" w:rsidR="00FE017A" w:rsidRDefault="00000000">
      <w:pPr>
        <w:pStyle w:val="ListParagraph"/>
        <w:numPr>
          <w:ilvl w:val="0"/>
          <w:numId w:val="2"/>
        </w:numPr>
      </w:pPr>
      <w:r>
        <w:t>The goal is understanding, not memorization</w:t>
      </w:r>
    </w:p>
    <w:p w14:paraId="0BD35C7A" w14:textId="77777777" w:rsidR="00FE017A" w:rsidRDefault="00000000">
      <w:pPr>
        <w:spacing w:before="200" w:after="100"/>
      </w:pPr>
      <w:r>
        <w:rPr>
          <w:b/>
          <w:bCs/>
        </w:rPr>
        <w:t>Slide 6 — Background Quiz: What It Is and Isn't</w:t>
      </w:r>
    </w:p>
    <w:p w14:paraId="468F72CF" w14:textId="77777777" w:rsidR="00FE017A" w:rsidRDefault="00000000">
      <w:pPr>
        <w:pStyle w:val="ListParagraph"/>
        <w:numPr>
          <w:ilvl w:val="0"/>
          <w:numId w:val="2"/>
        </w:numPr>
      </w:pPr>
      <w:r>
        <w:t>This is a diagnostic — not a test, no grade</w:t>
      </w:r>
    </w:p>
    <w:p w14:paraId="08345BC6" w14:textId="77777777" w:rsidR="00FE017A" w:rsidRDefault="00000000">
      <w:pPr>
        <w:pStyle w:val="ListParagraph"/>
        <w:numPr>
          <w:ilvl w:val="0"/>
          <w:numId w:val="2"/>
        </w:numPr>
      </w:pPr>
      <w:r>
        <w:t>Its purpose: help you figure out where to spend your time</w:t>
      </w:r>
    </w:p>
    <w:p w14:paraId="5BB175F9" w14:textId="77777777" w:rsidR="00FE017A" w:rsidRDefault="00000000">
      <w:pPr>
        <w:pStyle w:val="ListParagraph"/>
        <w:numPr>
          <w:ilvl w:val="0"/>
          <w:numId w:val="2"/>
        </w:numPr>
      </w:pPr>
      <w:r>
        <w:t>If you answer confidently → move faster through that section</w:t>
      </w:r>
    </w:p>
    <w:p w14:paraId="4207B064" w14:textId="77777777" w:rsidR="00FE017A" w:rsidRDefault="00000000">
      <w:pPr>
        <w:pStyle w:val="ListParagraph"/>
        <w:numPr>
          <w:ilvl w:val="0"/>
          <w:numId w:val="2"/>
        </w:numPr>
      </w:pPr>
      <w:r>
        <w:t>If you struggle → slow down, the module will help</w:t>
      </w:r>
    </w:p>
    <w:p w14:paraId="3C06CB7D" w14:textId="77777777" w:rsidR="00FE017A" w:rsidRDefault="00000000">
      <w:pPr>
        <w:pStyle w:val="ListParagraph"/>
        <w:numPr>
          <w:ilvl w:val="0"/>
          <w:numId w:val="2"/>
        </w:numPr>
      </w:pPr>
      <w:r>
        <w:t>[Adaptive routing note for METALS team: branch based on quiz performance]</w:t>
      </w:r>
    </w:p>
    <w:p w14:paraId="6BB9481C" w14:textId="77777777" w:rsidR="00FE017A" w:rsidRDefault="00000000">
      <w:pPr>
        <w:spacing w:before="200" w:after="100"/>
      </w:pPr>
      <w:r>
        <w:rPr>
          <w:b/>
          <w:bCs/>
        </w:rPr>
        <w:t>Slide 7 — What to Skip (and What Not To)</w:t>
      </w:r>
    </w:p>
    <w:p w14:paraId="3E1041E0" w14:textId="77777777" w:rsidR="00FE017A" w:rsidRDefault="00000000">
      <w:pPr>
        <w:pStyle w:val="ListParagraph"/>
        <w:numPr>
          <w:ilvl w:val="0"/>
          <w:numId w:val="2"/>
        </w:numPr>
      </w:pPr>
      <w:r>
        <w:t>Strong quantitative background? Move quickly through mechanics — but don't skip the framing.</w:t>
      </w:r>
    </w:p>
    <w:p w14:paraId="10BBF0D7" w14:textId="77777777" w:rsidR="00FE017A" w:rsidRDefault="00000000">
      <w:pPr>
        <w:pStyle w:val="ListParagraph"/>
        <w:numPr>
          <w:ilvl w:val="0"/>
          <w:numId w:val="2"/>
        </w:numPr>
      </w:pPr>
      <w:r>
        <w:t>Prior accounting exposure? Watch for reframing — we approach some things differently here.</w:t>
      </w:r>
    </w:p>
    <w:p w14:paraId="15132001" w14:textId="77777777" w:rsidR="00FE017A" w:rsidRDefault="00000000">
      <w:pPr>
        <w:pStyle w:val="ListParagraph"/>
        <w:numPr>
          <w:ilvl w:val="0"/>
          <w:numId w:val="2"/>
        </w:numPr>
      </w:pPr>
      <w:r>
        <w:t>No background at all? Perfect. Start at the beginning, take your time.</w:t>
      </w:r>
    </w:p>
    <w:p w14:paraId="19BF8D2C" w14:textId="77777777" w:rsidR="00FE017A" w:rsidRDefault="00000000">
      <w:pPr>
        <w:spacing w:before="200" w:after="100"/>
      </w:pPr>
      <w:r>
        <w:rPr>
          <w:b/>
          <w:bCs/>
        </w:rPr>
        <w:t>Slide 8 — A Word About This Course</w:t>
      </w:r>
    </w:p>
    <w:p w14:paraId="64979D69" w14:textId="77777777" w:rsidR="00FE017A" w:rsidRDefault="00000000">
      <w:pPr>
        <w:pStyle w:val="ListParagraph"/>
        <w:numPr>
          <w:ilvl w:val="0"/>
          <w:numId w:val="2"/>
        </w:numPr>
      </w:pPr>
      <w:r>
        <w:t>Rick Antle intro (brief, warm, universal — no institutional specifics)</w:t>
      </w:r>
    </w:p>
    <w:p w14:paraId="277EA97A" w14:textId="77777777" w:rsidR="00FE017A" w:rsidRDefault="00000000">
      <w:pPr>
        <w:pStyle w:val="ListParagraph"/>
        <w:numPr>
          <w:ilvl w:val="0"/>
          <w:numId w:val="2"/>
        </w:numPr>
      </w:pPr>
      <w:r>
        <w:t>This prework was designed for students from many different backgrounds and institutions</w:t>
      </w:r>
    </w:p>
    <w:p w14:paraId="4138691D" w14:textId="77777777" w:rsidR="00FE017A" w:rsidRDefault="00000000">
      <w:pPr>
        <w:pStyle w:val="ListParagraph"/>
        <w:numPr>
          <w:ilvl w:val="0"/>
          <w:numId w:val="2"/>
        </w:numPr>
      </w:pPr>
      <w:r>
        <w:t>The accounting you will learn here is the same accounting used everywhere</w:t>
      </w:r>
    </w:p>
    <w:p w14:paraId="2C25556D" w14:textId="77777777" w:rsidR="00FE017A" w:rsidRDefault="00000000">
      <w:pPr>
        <w:pStyle w:val="ListParagraph"/>
        <w:numPr>
          <w:ilvl w:val="0"/>
          <w:numId w:val="2"/>
        </w:numPr>
      </w:pPr>
      <w:r>
        <w:lastRenderedPageBreak/>
        <w:t>Let's begin</w:t>
      </w:r>
    </w:p>
    <w:p w14:paraId="2F4B12E9" w14:textId="77777777" w:rsidR="00FE017A" w:rsidRDefault="00000000">
      <w:r>
        <w:br w:type="page"/>
      </w:r>
    </w:p>
    <w:p w14:paraId="6E214617" w14:textId="77777777" w:rsidR="00FE017A" w:rsidRDefault="00000000">
      <w:pPr>
        <w:pStyle w:val="Heading1"/>
      </w:pPr>
      <w:r>
        <w:rPr>
          <w:sz w:val="32"/>
          <w:szCs w:val="32"/>
        </w:rPr>
        <w:lastRenderedPageBreak/>
        <w:t>Module 2: Why Accounting Exists</w:t>
      </w:r>
    </w:p>
    <w:p w14:paraId="0D8ACB35" w14:textId="77777777" w:rsidR="00FE017A" w:rsidRDefault="00000000">
      <w:pPr>
        <w:spacing w:after="80"/>
      </w:pPr>
      <w:r>
        <w:rPr>
          <w:i/>
          <w:iCs/>
          <w:color w:val="555555"/>
          <w:sz w:val="22"/>
          <w:szCs w:val="22"/>
        </w:rPr>
        <w:t xml:space="preserve">For: CMU METALS Capstone Team | Date: March 17, </w:t>
      </w:r>
      <w:proofErr w:type="gramStart"/>
      <w:r>
        <w:rPr>
          <w:i/>
          <w:iCs/>
          <w:color w:val="555555"/>
          <w:sz w:val="22"/>
          <w:szCs w:val="22"/>
        </w:rPr>
        <w:t>2026</w:t>
      </w:r>
      <w:proofErr w:type="gramEnd"/>
      <w:r>
        <w:rPr>
          <w:i/>
          <w:iCs/>
          <w:color w:val="555555"/>
          <w:sz w:val="22"/>
          <w:szCs w:val="22"/>
        </w:rPr>
        <w:t xml:space="preserve"> | Author: Rick Antle</w:t>
      </w:r>
    </w:p>
    <w:p w14:paraId="20A2647B" w14:textId="77777777" w:rsidR="00FE017A" w:rsidRDefault="00FE017A">
      <w:pPr>
        <w:pBdr>
          <w:bottom w:val="single" w:sz="6" w:space="1" w:color="2E75B6"/>
        </w:pBdr>
        <w:spacing w:after="200"/>
      </w:pPr>
    </w:p>
    <w:p w14:paraId="10F58D51" w14:textId="77777777" w:rsidR="00FE017A" w:rsidRDefault="00000000">
      <w:pPr>
        <w:pStyle w:val="Heading2"/>
      </w:pPr>
      <w:r>
        <w:rPr>
          <w:sz w:val="28"/>
          <w:szCs w:val="28"/>
        </w:rPr>
        <w:t>Prose Narrative</w:t>
      </w:r>
    </w:p>
    <w:p w14:paraId="373B0C9B" w14:textId="77777777" w:rsidR="00FE017A" w:rsidRDefault="00000000">
      <w:pPr>
        <w:pStyle w:val="Heading3"/>
      </w:pPr>
      <w:r>
        <w:t>Framing for the METALS Team</w:t>
      </w:r>
    </w:p>
    <w:p w14:paraId="6F5F6847" w14:textId="77777777" w:rsidR="00FE017A" w:rsidRDefault="00000000">
      <w:pPr>
        <w:spacing w:after="160"/>
      </w:pPr>
      <w:r>
        <w:t>Module 2 carries a critical burden: it must answer the question every student is silently asking — why does this exist? The overarching reframe: accounting is not merely reported — it is designed. The architecture was built to serve specific human purposes, and understanding those purposes explains why the architecture looks the way it does. That connection — purpose → design → architecture — is what makes this module more than a list of use cases.</w:t>
      </w:r>
    </w:p>
    <w:p w14:paraId="3A30610E" w14:textId="77777777" w:rsidR="00FE017A" w:rsidRDefault="00000000">
      <w:pPr>
        <w:pStyle w:val="Heading3"/>
      </w:pPr>
      <w:r>
        <w:t>Three Purposes — Expanded</w:t>
      </w:r>
    </w:p>
    <w:p w14:paraId="6D083A43" w14:textId="77777777" w:rsidR="00FE017A" w:rsidRDefault="00000000">
      <w:pPr>
        <w:spacing w:after="160"/>
      </w:pPr>
      <w:r>
        <w:t>The three-purpose framework remains sound. Decision-making is well-covered in the existing version. Behavior-influencing is significantly underdeveloped and needs to go further:</w:t>
      </w:r>
    </w:p>
    <w:p w14:paraId="6FB016EC" w14:textId="77777777" w:rsidR="00FE017A" w:rsidRDefault="00000000">
      <w:pPr>
        <w:pStyle w:val="ListParagraph"/>
        <w:numPr>
          <w:ilvl w:val="0"/>
          <w:numId w:val="2"/>
        </w:numPr>
      </w:pPr>
      <w:r>
        <w:t>Debt contracts: When a company borrows money, lenders often attach covenants — contractual requirements tied to accounting numbers. A lender might require that a borrower's debt-to-equity ratio stay below a certain level, or that interest coverage remain above a threshold. These covenants are written in accounting language because accounting numbers are verifiable by third parties. The accounting system is being used here not to inform a decision but to enforce a promise.</w:t>
      </w:r>
    </w:p>
    <w:p w14:paraId="516C3BDE" w14:textId="77777777" w:rsidR="00FE017A" w:rsidRDefault="00000000">
      <w:pPr>
        <w:pStyle w:val="ListParagraph"/>
        <w:numPr>
          <w:ilvl w:val="0"/>
          <w:numId w:val="2"/>
        </w:numPr>
      </w:pPr>
      <w:r>
        <w:t>Restricted contributions: In the nonprofit world, donors frequently attach conditions to their gifts. The accounting system must track these restrictions — separating restricted from unrestricted funds — so that the organization can demonstrate compliance with donor intent.</w:t>
      </w:r>
    </w:p>
    <w:p w14:paraId="40418F49" w14:textId="77777777" w:rsidR="00FE017A" w:rsidRDefault="00000000">
      <w:pPr>
        <w:pStyle w:val="ListParagraph"/>
        <w:numPr>
          <w:ilvl w:val="0"/>
          <w:numId w:val="2"/>
        </w:numPr>
      </w:pPr>
      <w:r>
        <w:t>Grants for specific purposes: Government grants and foundation grants similarly come with spending restrictions. The grantee must account separately for grant funds and demonstrate that they were used as specified. The accounting system is the evidentiary record that protects both parties.</w:t>
      </w:r>
    </w:p>
    <w:p w14:paraId="2E22C2FB" w14:textId="77777777" w:rsidR="00FE017A" w:rsidRDefault="00000000">
      <w:pPr>
        <w:pStyle w:val="Heading3"/>
      </w:pPr>
      <w:r>
        <w:t>Different Specifics, Common Structure — Made Visual</w:t>
      </w:r>
    </w:p>
    <w:p w14:paraId="069EDA66" w14:textId="77777777" w:rsidR="00FE017A" w:rsidRDefault="00000000">
      <w:pPr>
        <w:spacing w:after="160"/>
      </w:pPr>
      <w:r>
        <w:t>The visual reframe: the accounting identity is the load-bearing wall. Every building looks different from the outside. But they all rely on the same structural physics. The accounting identity — Assets = Liabilities + Equity — is the load-bearing wall of every accounting system. GAAP, IFRS, tax accounting, nonprofit accounting, governmental accounting: they all look different from the outside, but none of them can violate the identity.</w:t>
      </w:r>
    </w:p>
    <w:p w14:paraId="172D2BE9" w14:textId="77777777" w:rsidR="00FE017A" w:rsidRDefault="00000000">
      <w:pPr>
        <w:spacing w:after="160"/>
      </w:pPr>
      <w:r>
        <w:lastRenderedPageBreak/>
        <w:t>Visual: different building facades (corporation, nonprofit, government agency, small business) cut away to reveal identical structural skeleton labeled with the accounting identity.</w:t>
      </w:r>
    </w:p>
    <w:p w14:paraId="3AFA4D9B" w14:textId="77777777" w:rsidR="00FE017A" w:rsidRDefault="00000000">
      <w:pPr>
        <w:spacing w:after="160"/>
      </w:pPr>
      <w:r>
        <w:t>Key teaching point: when you encounter any new accounting system, you already know its deepest structure. You are not starting from zero. You are reading a new facade on a familiar building.</w:t>
      </w:r>
    </w:p>
    <w:p w14:paraId="2F80037C" w14:textId="77777777" w:rsidR="00FE017A" w:rsidRDefault="00FE017A">
      <w:pPr>
        <w:spacing w:after="160"/>
      </w:pPr>
    </w:p>
    <w:p w14:paraId="5D126D28" w14:textId="77777777" w:rsidR="00FE017A" w:rsidRDefault="00000000">
      <w:pPr>
        <w:pStyle w:val="Heading2"/>
      </w:pPr>
      <w:r>
        <w:rPr>
          <w:sz w:val="28"/>
          <w:szCs w:val="28"/>
        </w:rPr>
        <w:t>Slide Outline</w:t>
      </w:r>
    </w:p>
    <w:p w14:paraId="26F291D1" w14:textId="77777777" w:rsidR="00FE017A" w:rsidRDefault="00000000">
      <w:pPr>
        <w:spacing w:before="200" w:after="100"/>
      </w:pPr>
      <w:r>
        <w:rPr>
          <w:b/>
          <w:bCs/>
        </w:rPr>
        <w:t>Slide 1 — Why Accounting Exists: Purpose, Design, Architecture</w:t>
      </w:r>
      <w:r>
        <w:rPr>
          <w:i/>
          <w:iCs/>
        </w:rPr>
        <w:br/>
        <w:t xml:space="preserve"> Accounting wasn't discovered — it was designed to serve specific human needs</w:t>
      </w:r>
    </w:p>
    <w:p w14:paraId="42D0C330" w14:textId="77777777" w:rsidR="00FE017A" w:rsidRDefault="00000000">
      <w:pPr>
        <w:spacing w:before="200" w:after="100"/>
      </w:pPr>
      <w:r>
        <w:rPr>
          <w:b/>
          <w:bCs/>
        </w:rPr>
        <w:t>Slide 2 — Nobody Does Accounting for Fun</w:t>
      </w:r>
    </w:p>
    <w:p w14:paraId="5DDCCE1F" w14:textId="77777777" w:rsidR="00FE017A" w:rsidRDefault="00000000">
      <w:pPr>
        <w:pStyle w:val="ListParagraph"/>
        <w:numPr>
          <w:ilvl w:val="0"/>
          <w:numId w:val="2"/>
        </w:numPr>
      </w:pPr>
      <w:r>
        <w:t>Accounting exists because it is useful</w:t>
      </w:r>
    </w:p>
    <w:p w14:paraId="7ADC5240" w14:textId="77777777" w:rsidR="00FE017A" w:rsidRDefault="00000000">
      <w:pPr>
        <w:pStyle w:val="ListParagraph"/>
        <w:numPr>
          <w:ilvl w:val="0"/>
          <w:numId w:val="2"/>
        </w:numPr>
      </w:pPr>
      <w:r>
        <w:t>Three broad purposes: Inform decision-making | Influence behavior | Provide inputs to the justice system</w:t>
      </w:r>
    </w:p>
    <w:p w14:paraId="714C5D07" w14:textId="77777777" w:rsidR="00FE017A" w:rsidRDefault="00000000">
      <w:pPr>
        <w:pStyle w:val="ListParagraph"/>
        <w:numPr>
          <w:ilvl w:val="0"/>
          <w:numId w:val="2"/>
        </w:numPr>
      </w:pPr>
      <w:r>
        <w:t>Each purpose shaped how the architecture was designed</w:t>
      </w:r>
    </w:p>
    <w:p w14:paraId="1999D872" w14:textId="77777777" w:rsidR="00FE017A" w:rsidRDefault="00000000">
      <w:pPr>
        <w:spacing w:before="200" w:after="100"/>
      </w:pPr>
      <w:r>
        <w:rPr>
          <w:b/>
          <w:bCs/>
        </w:rPr>
        <w:t>Slide 3 — Purpose 1: Decision-Making</w:t>
      </w:r>
    </w:p>
    <w:p w14:paraId="3E114D7A" w14:textId="77777777" w:rsidR="00FE017A" w:rsidRDefault="00000000">
      <w:pPr>
        <w:pStyle w:val="ListParagraph"/>
        <w:numPr>
          <w:ilvl w:val="0"/>
          <w:numId w:val="2"/>
        </w:numPr>
      </w:pPr>
      <w:r>
        <w:t>Accounting as an information system — reduces uncertainty in decisions</w:t>
      </w:r>
    </w:p>
    <w:p w14:paraId="38D626C6" w14:textId="77777777" w:rsidR="00FE017A" w:rsidRDefault="00000000">
      <w:pPr>
        <w:pStyle w:val="ListParagraph"/>
        <w:numPr>
          <w:ilvl w:val="0"/>
          <w:numId w:val="2"/>
        </w:numPr>
      </w:pPr>
      <w:r>
        <w:t>What to produce, what markets to enter, when to raise capital</w:t>
      </w:r>
    </w:p>
    <w:p w14:paraId="0A9A5186" w14:textId="77777777" w:rsidR="00FE017A" w:rsidRDefault="00000000">
      <w:pPr>
        <w:pStyle w:val="ListParagraph"/>
        <w:numPr>
          <w:ilvl w:val="0"/>
          <w:numId w:val="2"/>
        </w:numPr>
      </w:pPr>
      <w:r>
        <w:t>Provides data on past performance and current resources</w:t>
      </w:r>
    </w:p>
    <w:p w14:paraId="5D36421E" w14:textId="77777777" w:rsidR="00FE017A" w:rsidRDefault="00000000">
      <w:pPr>
        <w:pStyle w:val="ListParagraph"/>
        <w:numPr>
          <w:ilvl w:val="0"/>
          <w:numId w:val="2"/>
        </w:numPr>
      </w:pPr>
      <w:r>
        <w:t>Key: accounting was designed to answer these questions — that's why it looks the way it does</w:t>
      </w:r>
    </w:p>
    <w:p w14:paraId="05935AD5" w14:textId="77777777" w:rsidR="00FE017A" w:rsidRDefault="00000000">
      <w:pPr>
        <w:spacing w:before="200" w:after="100"/>
      </w:pPr>
      <w:r>
        <w:rPr>
          <w:b/>
          <w:bCs/>
        </w:rPr>
        <w:t>Slide 4 — Purpose 2: Behavior-Influencing</w:t>
      </w:r>
    </w:p>
    <w:p w14:paraId="0110605E" w14:textId="77777777" w:rsidR="00FE017A" w:rsidRDefault="00000000">
      <w:pPr>
        <w:pStyle w:val="ListParagraph"/>
        <w:numPr>
          <w:ilvl w:val="0"/>
          <w:numId w:val="2"/>
        </w:numPr>
      </w:pPr>
      <w:r>
        <w:t>When people know they will be measured by accounting numbers, they change their behavior</w:t>
      </w:r>
    </w:p>
    <w:p w14:paraId="6C4DB875" w14:textId="77777777" w:rsidR="00FE017A" w:rsidRDefault="00000000">
      <w:pPr>
        <w:pStyle w:val="ListParagraph"/>
        <w:numPr>
          <w:ilvl w:val="0"/>
          <w:numId w:val="2"/>
        </w:numPr>
      </w:pPr>
      <w:r>
        <w:t>Executives: bonus plans tied to net income, return on assets, return on equity</w:t>
      </w:r>
    </w:p>
    <w:p w14:paraId="7CAA5730" w14:textId="77777777" w:rsidR="00FE017A" w:rsidRDefault="00000000">
      <w:pPr>
        <w:pStyle w:val="ListParagraph"/>
        <w:numPr>
          <w:ilvl w:val="0"/>
          <w:numId w:val="2"/>
        </w:numPr>
      </w:pPr>
      <w:r>
        <w:t>Debt contracts: lenders attach covenants to loans — accounting numbers as enforceable promises</w:t>
      </w:r>
    </w:p>
    <w:p w14:paraId="2DDFCD64" w14:textId="77777777" w:rsidR="00FE017A" w:rsidRDefault="00000000">
      <w:pPr>
        <w:pStyle w:val="ListParagraph"/>
        <w:numPr>
          <w:ilvl w:val="0"/>
          <w:numId w:val="2"/>
        </w:numPr>
      </w:pPr>
      <w:r>
        <w:t>Restricted contributions: nonprofit donors specify how gifts must be used — accounting tracks compliance</w:t>
      </w:r>
    </w:p>
    <w:p w14:paraId="7DD74007" w14:textId="77777777" w:rsidR="00FE017A" w:rsidRDefault="00000000">
      <w:pPr>
        <w:pStyle w:val="ListParagraph"/>
        <w:numPr>
          <w:ilvl w:val="0"/>
          <w:numId w:val="2"/>
        </w:numPr>
      </w:pPr>
      <w:r>
        <w:t>Grants: government and foundation grants come with spending restrictions — accounting is the evidentiary record</w:t>
      </w:r>
    </w:p>
    <w:p w14:paraId="45C0506B" w14:textId="77777777" w:rsidR="00FE017A" w:rsidRDefault="00000000">
      <w:pPr>
        <w:pStyle w:val="ListParagraph"/>
        <w:numPr>
          <w:ilvl w:val="0"/>
          <w:numId w:val="2"/>
        </w:numPr>
      </w:pPr>
      <w:r>
        <w:t>Risk: poorly designed systems lead to 'gaming' — improving the number without improving the organization</w:t>
      </w:r>
    </w:p>
    <w:p w14:paraId="7DD9E6B8" w14:textId="77777777" w:rsidR="00FE017A" w:rsidRDefault="00000000">
      <w:pPr>
        <w:spacing w:before="200" w:after="100"/>
      </w:pPr>
      <w:r>
        <w:rPr>
          <w:b/>
          <w:bCs/>
        </w:rPr>
        <w:t>Slide 5 — Purpose 3: Inputs to the Justice System</w:t>
      </w:r>
    </w:p>
    <w:p w14:paraId="2B75167C" w14:textId="77777777" w:rsidR="00FE017A" w:rsidRDefault="00000000">
      <w:pPr>
        <w:pStyle w:val="ListParagraph"/>
        <w:numPr>
          <w:ilvl w:val="0"/>
          <w:numId w:val="2"/>
        </w:numPr>
      </w:pPr>
      <w:r>
        <w:t>Courts use accounting to assess damages (lost royalties, diverted profits)</w:t>
      </w:r>
    </w:p>
    <w:p w14:paraId="45EC4D44" w14:textId="77777777" w:rsidR="00FE017A" w:rsidRDefault="00000000">
      <w:pPr>
        <w:pStyle w:val="ListParagraph"/>
        <w:numPr>
          <w:ilvl w:val="0"/>
          <w:numId w:val="2"/>
        </w:numPr>
      </w:pPr>
      <w:r>
        <w:t>Regulators use accounting to determine legal compliance (banks, utilities, insurers)</w:t>
      </w:r>
    </w:p>
    <w:p w14:paraId="155D08B7" w14:textId="77777777" w:rsidR="00FE017A" w:rsidRDefault="00000000">
      <w:pPr>
        <w:pStyle w:val="ListParagraph"/>
        <w:numPr>
          <w:ilvl w:val="0"/>
          <w:numId w:val="2"/>
        </w:numPr>
      </w:pPr>
      <w:r>
        <w:t>Accounting numbers are useful here because they are verifiable by third parties</w:t>
      </w:r>
    </w:p>
    <w:p w14:paraId="2D24143F" w14:textId="77777777" w:rsidR="00FE017A" w:rsidRDefault="00000000">
      <w:pPr>
        <w:spacing w:before="200" w:after="100"/>
      </w:pPr>
      <w:r>
        <w:rPr>
          <w:b/>
          <w:bCs/>
        </w:rPr>
        <w:lastRenderedPageBreak/>
        <w:t>Slide 6 — Different Specifics, Common Structure</w:t>
      </w:r>
    </w:p>
    <w:p w14:paraId="5C297E77" w14:textId="77777777" w:rsidR="00FE017A" w:rsidRDefault="00000000">
      <w:pPr>
        <w:spacing w:after="160"/>
      </w:pPr>
      <w:r>
        <w:t>[Visual: building facades — corporation, nonprofit, government agency, small business. Each facade looks distinct.]</w:t>
      </w:r>
    </w:p>
    <w:p w14:paraId="3EE5834E" w14:textId="77777777" w:rsidR="00FE017A" w:rsidRDefault="00000000">
      <w:pPr>
        <w:pStyle w:val="ListParagraph"/>
        <w:numPr>
          <w:ilvl w:val="0"/>
          <w:numId w:val="2"/>
        </w:numPr>
      </w:pPr>
      <w:r>
        <w:t>GAAP (US), IFRS (international), tax accounting, nonprofit accounting, governmental accounting</w:t>
      </w:r>
    </w:p>
    <w:p w14:paraId="05EB2CA5" w14:textId="77777777" w:rsidR="00FE017A" w:rsidRDefault="00000000">
      <w:pPr>
        <w:pStyle w:val="ListParagraph"/>
        <w:numPr>
          <w:ilvl w:val="0"/>
          <w:numId w:val="2"/>
        </w:numPr>
      </w:pPr>
      <w:r>
        <w:t>Different rules about asset recognition, revenue timing, liability quantification</w:t>
      </w:r>
    </w:p>
    <w:p w14:paraId="2A1C593C" w14:textId="77777777" w:rsidR="00FE017A" w:rsidRDefault="00000000">
      <w:pPr>
        <w:pStyle w:val="ListParagraph"/>
        <w:numPr>
          <w:ilvl w:val="0"/>
          <w:numId w:val="2"/>
        </w:numPr>
      </w:pPr>
      <w:r>
        <w:t>Different rule-making bodies: FASB, IASB, IRS, GASB</w:t>
      </w:r>
    </w:p>
    <w:p w14:paraId="1C981B7B" w14:textId="77777777" w:rsidR="00FE017A" w:rsidRDefault="00000000">
      <w:pPr>
        <w:pStyle w:val="ListParagraph"/>
        <w:numPr>
          <w:ilvl w:val="0"/>
          <w:numId w:val="2"/>
        </w:numPr>
      </w:pPr>
      <w:r>
        <w:t>But look inside...</w:t>
      </w:r>
    </w:p>
    <w:p w14:paraId="1262F881" w14:textId="77777777" w:rsidR="00FE017A" w:rsidRDefault="00000000">
      <w:pPr>
        <w:spacing w:before="200" w:after="100"/>
      </w:pPr>
      <w:r>
        <w:rPr>
          <w:b/>
          <w:bCs/>
        </w:rPr>
        <w:t>Slide 7 — The Load-Bearing Wall</w:t>
      </w:r>
    </w:p>
    <w:p w14:paraId="79E436E4" w14:textId="77777777" w:rsidR="00FE017A" w:rsidRDefault="00000000">
      <w:pPr>
        <w:spacing w:after="160"/>
      </w:pPr>
      <w:r>
        <w:t>[Visual: same buildings, cut away to reveal identical structural skeleton — labeled Assets = Liabilities + Equity]</w:t>
      </w:r>
    </w:p>
    <w:p w14:paraId="431AB45A" w14:textId="77777777" w:rsidR="00FE017A" w:rsidRDefault="00000000">
      <w:pPr>
        <w:pStyle w:val="ListParagraph"/>
        <w:numPr>
          <w:ilvl w:val="0"/>
          <w:numId w:val="2"/>
        </w:numPr>
      </w:pPr>
      <w:r>
        <w:t>The accounting identity is the load-bearing wall of every accounting system</w:t>
      </w:r>
    </w:p>
    <w:p w14:paraId="7285AD58" w14:textId="77777777" w:rsidR="00FE017A" w:rsidRDefault="00000000">
      <w:pPr>
        <w:pStyle w:val="ListParagraph"/>
        <w:numPr>
          <w:ilvl w:val="0"/>
          <w:numId w:val="2"/>
        </w:numPr>
      </w:pPr>
      <w:r>
        <w:t>No system can violate it — it is the structural constraint that holds everything together</w:t>
      </w:r>
    </w:p>
    <w:p w14:paraId="0D580235" w14:textId="77777777" w:rsidR="00FE017A" w:rsidRDefault="00000000">
      <w:pPr>
        <w:pStyle w:val="ListParagraph"/>
        <w:numPr>
          <w:ilvl w:val="0"/>
          <w:numId w:val="2"/>
        </w:numPr>
      </w:pPr>
      <w:r>
        <w:t>Double-entry is not a convention — it is the architecture</w:t>
      </w:r>
    </w:p>
    <w:p w14:paraId="04595AB0" w14:textId="77777777" w:rsidR="00FE017A" w:rsidRDefault="00000000">
      <w:pPr>
        <w:pStyle w:val="ListParagraph"/>
        <w:numPr>
          <w:ilvl w:val="0"/>
          <w:numId w:val="2"/>
        </w:numPr>
      </w:pPr>
      <w:r>
        <w:t>When you encounter any new accounting system, you already know its deepest structure</w:t>
      </w:r>
    </w:p>
    <w:p w14:paraId="72F8C496" w14:textId="77777777" w:rsidR="00FE017A" w:rsidRDefault="00000000">
      <w:pPr>
        <w:spacing w:before="200" w:after="100"/>
      </w:pPr>
      <w:r>
        <w:rPr>
          <w:b/>
          <w:bCs/>
        </w:rPr>
        <w:t>Slide 8 — Why Double-Entry?</w:t>
      </w:r>
    </w:p>
    <w:p w14:paraId="4C9AA69A" w14:textId="77777777" w:rsidR="00FE017A" w:rsidRDefault="00000000">
      <w:pPr>
        <w:pStyle w:val="ListParagraph"/>
        <w:numPr>
          <w:ilvl w:val="0"/>
          <w:numId w:val="2"/>
        </w:numPr>
      </w:pPr>
      <w:r>
        <w:t>The identity enforces internal consistency — every transaction must balance</w:t>
      </w:r>
    </w:p>
    <w:p w14:paraId="63F64260" w14:textId="77777777" w:rsidR="00FE017A" w:rsidRDefault="00000000">
      <w:pPr>
        <w:pStyle w:val="ListParagraph"/>
        <w:numPr>
          <w:ilvl w:val="0"/>
          <w:numId w:val="2"/>
        </w:numPr>
      </w:pPr>
      <w:r>
        <w:t>Makes errors detectable and fraud harder to conceal</w:t>
      </w:r>
    </w:p>
    <w:p w14:paraId="795D544F" w14:textId="77777777" w:rsidR="00FE017A" w:rsidRDefault="00000000">
      <w:pPr>
        <w:pStyle w:val="ListParagraph"/>
        <w:numPr>
          <w:ilvl w:val="0"/>
          <w:numId w:val="2"/>
        </w:numPr>
      </w:pPr>
      <w:r>
        <w:t>Simultaneously useful for all three purposes: decision-making, behavior-influencing, justice</w:t>
      </w:r>
    </w:p>
    <w:p w14:paraId="0C784912" w14:textId="77777777" w:rsidR="00FE017A" w:rsidRDefault="00000000">
      <w:pPr>
        <w:pStyle w:val="ListParagraph"/>
        <w:numPr>
          <w:ilvl w:val="0"/>
          <w:numId w:val="2"/>
        </w:numPr>
      </w:pPr>
      <w:r>
        <w:t>One architecture, three uses — that's the design achievement</w:t>
      </w:r>
    </w:p>
    <w:p w14:paraId="7D980071" w14:textId="77777777" w:rsidR="00FE017A" w:rsidRDefault="00000000">
      <w:pPr>
        <w:spacing w:before="200" w:after="100"/>
      </w:pPr>
      <w:r>
        <w:rPr>
          <w:b/>
          <w:bCs/>
        </w:rPr>
        <w:t>Slide 9 — Different Organizations, Same Architecture</w:t>
      </w:r>
    </w:p>
    <w:p w14:paraId="4B55E523" w14:textId="77777777" w:rsidR="00FE017A" w:rsidRDefault="00000000">
      <w:pPr>
        <w:spacing w:after="160"/>
      </w:pPr>
      <w:r>
        <w:t>[Visual: the 'doors' diagram from Module 1, now annotated]</w:t>
      </w:r>
    </w:p>
    <w:p w14:paraId="394453BF" w14:textId="77777777" w:rsidR="00FE017A" w:rsidRDefault="00000000">
      <w:pPr>
        <w:pStyle w:val="ListParagraph"/>
        <w:numPr>
          <w:ilvl w:val="0"/>
          <w:numId w:val="2"/>
        </w:numPr>
      </w:pPr>
      <w:r>
        <w:t>For-profit corporation → profit maximization → shareholders' equity is the residual claim</w:t>
      </w:r>
    </w:p>
    <w:p w14:paraId="0D4D8CAC" w14:textId="77777777" w:rsidR="00FE017A" w:rsidRDefault="00000000">
      <w:pPr>
        <w:pStyle w:val="ListParagraph"/>
        <w:numPr>
          <w:ilvl w:val="0"/>
          <w:numId w:val="2"/>
        </w:numPr>
      </w:pPr>
      <w:r>
        <w:t>Nonprofit → mission fulfillment → net assets replace equity; restricted vs. unrestricted funds tracked separately</w:t>
      </w:r>
    </w:p>
    <w:p w14:paraId="731A647E" w14:textId="77777777" w:rsidR="00FE017A" w:rsidRDefault="00000000">
      <w:pPr>
        <w:pStyle w:val="ListParagraph"/>
        <w:numPr>
          <w:ilvl w:val="0"/>
          <w:numId w:val="2"/>
        </w:numPr>
      </w:pPr>
      <w:r>
        <w:t>Government → public service → fund accounting; appropriations and expenditures</w:t>
      </w:r>
    </w:p>
    <w:p w14:paraId="568E36F3" w14:textId="77777777" w:rsidR="00FE017A" w:rsidRDefault="00000000">
      <w:pPr>
        <w:pStyle w:val="ListParagraph"/>
        <w:numPr>
          <w:ilvl w:val="0"/>
          <w:numId w:val="2"/>
        </w:numPr>
      </w:pPr>
      <w:r>
        <w:t>All use double-entry. All maintain the identity. The facade differs; the skeleton does not.</w:t>
      </w:r>
    </w:p>
    <w:p w14:paraId="28DEE7D0" w14:textId="77777777" w:rsidR="00FE017A" w:rsidRDefault="00000000">
      <w:pPr>
        <w:spacing w:before="200" w:after="100"/>
      </w:pPr>
      <w:r>
        <w:rPr>
          <w:b/>
          <w:bCs/>
        </w:rPr>
        <w:t>Slide 10 — Summary: Purpose → Design → Architecture</w:t>
      </w:r>
    </w:p>
    <w:p w14:paraId="0A6FE0BF" w14:textId="77777777" w:rsidR="00FE017A" w:rsidRDefault="00000000">
      <w:pPr>
        <w:pStyle w:val="ListParagraph"/>
        <w:numPr>
          <w:ilvl w:val="0"/>
          <w:numId w:val="2"/>
        </w:numPr>
      </w:pPr>
      <w:r>
        <w:t>Accounting was designed to serve three human purposes simultaneously</w:t>
      </w:r>
    </w:p>
    <w:p w14:paraId="010DAC20" w14:textId="77777777" w:rsidR="00FE017A" w:rsidRDefault="00000000">
      <w:pPr>
        <w:pStyle w:val="ListParagraph"/>
        <w:numPr>
          <w:ilvl w:val="0"/>
          <w:numId w:val="2"/>
        </w:numPr>
      </w:pPr>
      <w:r>
        <w:t>The double-entry architecture is what makes all three possible at once</w:t>
      </w:r>
    </w:p>
    <w:p w14:paraId="0490E59A" w14:textId="77777777" w:rsidR="00FE017A" w:rsidRDefault="00000000">
      <w:pPr>
        <w:pStyle w:val="ListParagraph"/>
        <w:numPr>
          <w:ilvl w:val="0"/>
          <w:numId w:val="2"/>
        </w:numPr>
      </w:pPr>
      <w:r>
        <w:t>Different rule sets are customizations of the same underlying structure</w:t>
      </w:r>
    </w:p>
    <w:p w14:paraId="45C4EB3C" w14:textId="77777777" w:rsidR="00FE017A" w:rsidRDefault="00000000">
      <w:pPr>
        <w:pStyle w:val="ListParagraph"/>
        <w:numPr>
          <w:ilvl w:val="0"/>
          <w:numId w:val="2"/>
        </w:numPr>
      </w:pPr>
      <w:r>
        <w:t>Understanding the structure means you can read any facade</w:t>
      </w:r>
    </w:p>
    <w:p w14:paraId="2E813B2C" w14:textId="77777777" w:rsidR="00FE017A" w:rsidRDefault="00000000">
      <w:pPr>
        <w:pStyle w:val="ListParagraph"/>
        <w:numPr>
          <w:ilvl w:val="0"/>
          <w:numId w:val="2"/>
        </w:numPr>
      </w:pPr>
      <w:r>
        <w:t xml:space="preserve">Next: what does the architecture </w:t>
      </w:r>
      <w:proofErr w:type="gramStart"/>
      <w:r>
        <w:t>actually express</w:t>
      </w:r>
      <w:proofErr w:type="gramEnd"/>
      <w:r>
        <w:t xml:space="preserve"> about worth?</w:t>
      </w:r>
    </w:p>
    <w:p w14:paraId="2EC7C51A" w14:textId="77777777" w:rsidR="00FE017A" w:rsidRDefault="00000000">
      <w:r>
        <w:br w:type="page"/>
      </w:r>
    </w:p>
    <w:p w14:paraId="40E1402D" w14:textId="77777777" w:rsidR="00FE017A" w:rsidRDefault="00000000">
      <w:pPr>
        <w:pStyle w:val="Heading1"/>
      </w:pPr>
      <w:r>
        <w:rPr>
          <w:sz w:val="32"/>
          <w:szCs w:val="32"/>
        </w:rPr>
        <w:lastRenderedPageBreak/>
        <w:t>Module 3: Worth, Quantification, and the Limits of the Architecture</w:t>
      </w:r>
    </w:p>
    <w:p w14:paraId="1C67CE00" w14:textId="77777777" w:rsidR="00FE017A" w:rsidRDefault="00000000">
      <w:pPr>
        <w:spacing w:after="80"/>
      </w:pPr>
      <w:r>
        <w:rPr>
          <w:i/>
          <w:iCs/>
          <w:color w:val="555555"/>
          <w:sz w:val="22"/>
          <w:szCs w:val="22"/>
        </w:rPr>
        <w:t xml:space="preserve">For: CMU METALS Capstone Team | Date: March 17, </w:t>
      </w:r>
      <w:proofErr w:type="gramStart"/>
      <w:r>
        <w:rPr>
          <w:i/>
          <w:iCs/>
          <w:color w:val="555555"/>
          <w:sz w:val="22"/>
          <w:szCs w:val="22"/>
        </w:rPr>
        <w:t>2026</w:t>
      </w:r>
      <w:proofErr w:type="gramEnd"/>
      <w:r>
        <w:rPr>
          <w:i/>
          <w:iCs/>
          <w:color w:val="555555"/>
          <w:sz w:val="22"/>
          <w:szCs w:val="22"/>
        </w:rPr>
        <w:t xml:space="preserve"> | Author: Rick Antle</w:t>
      </w:r>
    </w:p>
    <w:p w14:paraId="55568CB2" w14:textId="77777777" w:rsidR="00FE017A" w:rsidRDefault="00000000">
      <w:pPr>
        <w:spacing w:after="80"/>
      </w:pPr>
      <w:r>
        <w:rPr>
          <w:i/>
          <w:iCs/>
          <w:color w:val="555555"/>
          <w:sz w:val="22"/>
          <w:szCs w:val="22"/>
        </w:rPr>
        <w:t>NOTE: Historical cost section requires revision — see pending items at front of document.</w:t>
      </w:r>
    </w:p>
    <w:p w14:paraId="7460796E" w14:textId="77777777" w:rsidR="00FE017A" w:rsidRDefault="00FE017A">
      <w:pPr>
        <w:pBdr>
          <w:bottom w:val="single" w:sz="6" w:space="1" w:color="2E75B6"/>
        </w:pBdr>
        <w:spacing w:after="200"/>
      </w:pPr>
    </w:p>
    <w:p w14:paraId="341F58F6" w14:textId="77777777" w:rsidR="00FE017A" w:rsidRDefault="00000000">
      <w:pPr>
        <w:pStyle w:val="Heading2"/>
      </w:pPr>
      <w:r>
        <w:rPr>
          <w:sz w:val="28"/>
          <w:szCs w:val="28"/>
        </w:rPr>
        <w:t>Prose Narrative</w:t>
      </w:r>
    </w:p>
    <w:p w14:paraId="31A4B3B4" w14:textId="77777777" w:rsidR="00FE017A" w:rsidRDefault="00000000">
      <w:pPr>
        <w:pStyle w:val="Heading3"/>
      </w:pPr>
      <w:r>
        <w:t>Framing for the METALS Team</w:t>
      </w:r>
    </w:p>
    <w:p w14:paraId="168ECE2B" w14:textId="77777777" w:rsidR="00FE017A" w:rsidRDefault="00000000">
      <w:pPr>
        <w:spacing w:after="160"/>
      </w:pPr>
      <w:r>
        <w:t>Module 3 is the intellectual heart of the prework. It is where students stop receiving the architecture and start questioning it — in a productive, sophisticated way. Three moves, in sequence: (1) What 'worth' means and why money expresses it rather than measures it; (2) How accounting quantifies worth through conventions and judgment; (3) Where the architecture goes silent — incomplete markets, unrecorded assets, the honest limits of what the ledger can see.</w:t>
      </w:r>
    </w:p>
    <w:p w14:paraId="7F880FEC" w14:textId="77777777" w:rsidR="00FE017A" w:rsidRDefault="00000000">
      <w:pPr>
        <w:pStyle w:val="Heading3"/>
      </w:pPr>
      <w:r>
        <w:t>Part 1: What 'Worth' Means</w:t>
      </w:r>
    </w:p>
    <w:p w14:paraId="21D7DBCE" w14:textId="77777777" w:rsidR="00FE017A" w:rsidRDefault="00000000">
      <w:pPr>
        <w:spacing w:after="160"/>
      </w:pPr>
      <w:r>
        <w:t>The tempting answer is that accounting numbers measure worth — the way a scale measures weight or a thermometer measures temperature. But this is precisely wrong. When a scale measures your weight, there is one true answer. The scale either gets it right or it doesn't. Monetary worth doesn't work that way.</w:t>
      </w:r>
    </w:p>
    <w:p w14:paraId="7118261B" w14:textId="77777777" w:rsidR="00FE017A" w:rsidRDefault="00000000">
      <w:pPr>
        <w:spacing w:after="160"/>
      </w:pPr>
      <w:r>
        <w:t xml:space="preserve">Consider a warehouse. </w:t>
      </w:r>
      <w:proofErr w:type="spellStart"/>
      <w:proofErr w:type="gramStart"/>
      <w:r>
        <w:t>Its</w:t>
      </w:r>
      <w:proofErr w:type="spellEnd"/>
      <w:proofErr w:type="gramEnd"/>
      <w:r>
        <w:t xml:space="preserve"> worth to the business depends on what the business does, where the warehouse is located, what alternatives exist, what the current real estate market looks like, and a dozen other factors constantly changing. There is no single true number waiting to be discovered. There are only conventions for assigning a number — historical cost, replacement cost, fair value, net realizable value — each of which captures something real and omits something else.</w:t>
      </w:r>
    </w:p>
    <w:p w14:paraId="467AC375" w14:textId="77777777" w:rsidR="00FE017A" w:rsidRDefault="00000000">
      <w:pPr>
        <w:spacing w:after="160"/>
      </w:pPr>
      <w:r>
        <w:t>Money does not measure worth the way a ruler measures length. Money expresses worth — it is a shared convention, a common language for comparing things that trade in markets. It is a reference point, not a natural law.</w:t>
      </w:r>
    </w:p>
    <w:p w14:paraId="6EA93DB0" w14:textId="77777777" w:rsidR="00FE017A" w:rsidRDefault="00000000">
      <w:pPr>
        <w:spacing w:after="160"/>
      </w:pPr>
      <w:r>
        <w:t>The pedagogical implication: whenever a student sees a number in a financial statement, the right question is not 'is this accurate?' but 'what convention produced this number, and what does it capture and omit?'</w:t>
      </w:r>
    </w:p>
    <w:p w14:paraId="6DB06F23" w14:textId="77777777" w:rsidR="00FE017A" w:rsidRDefault="00000000">
      <w:pPr>
        <w:pStyle w:val="Heading3"/>
      </w:pPr>
      <w:r>
        <w:t>Part 2: How Accounting Quantifies Worth</w:t>
      </w:r>
    </w:p>
    <w:p w14:paraId="24A488A1" w14:textId="77777777" w:rsidR="00FE017A" w:rsidRDefault="00000000">
      <w:pPr>
        <w:spacing w:after="160"/>
      </w:pPr>
      <w:r>
        <w:t xml:space="preserve">[NOTE: This section requires revision to incorporate the historical cost reframing. The correct framing </w:t>
      </w:r>
      <w:proofErr w:type="gramStart"/>
      <w:r>
        <w:t>is:</w:t>
      </w:r>
      <w:proofErr w:type="gramEnd"/>
      <w:r>
        <w:t xml:space="preserve"> transactions as the anchor — arm's-length transactions as direct market evidence, the strongest epistemic anchor for worth we have. Followed </w:t>
      </w:r>
      <w:proofErr w:type="gramStart"/>
      <w:r>
        <w:t>by:</w:t>
      </w:r>
      <w:proofErr w:type="gramEnd"/>
      <w:r>
        <w:t xml:space="preserve"> adjustments away from cost — how and why book values change after initial recording. Followed </w:t>
      </w:r>
      <w:proofErr w:type="gramStart"/>
      <w:r>
        <w:t>by:</w:t>
      </w:r>
      <w:proofErr w:type="gramEnd"/>
      <w:r>
        <w:t xml:space="preserve"> estimation and allocation — where judgment enters most heavily. The unified principle: the architecture sees what transacted; it is silent about what did not.]</w:t>
      </w:r>
    </w:p>
    <w:p w14:paraId="571A4627" w14:textId="77777777" w:rsidR="00FE017A" w:rsidRDefault="00000000">
      <w:pPr>
        <w:spacing w:after="160"/>
      </w:pPr>
      <w:r>
        <w:lastRenderedPageBreak/>
        <w:t>Several key processes are worth introducing:</w:t>
      </w:r>
    </w:p>
    <w:p w14:paraId="260232D1" w14:textId="77777777" w:rsidR="00FE017A" w:rsidRDefault="00000000">
      <w:pPr>
        <w:pStyle w:val="ListParagraph"/>
        <w:numPr>
          <w:ilvl w:val="0"/>
          <w:numId w:val="2"/>
        </w:numPr>
      </w:pPr>
      <w:r>
        <w:t>Estimation: Many accounting numbers involve explicit judgment. Depreciation requires estimating an asset's useful life and residual value. Allowances for bad debts require estimating how many receivables will not be collected. These are not measurements — they are estimates, made by people using models and assumptions.</w:t>
      </w:r>
    </w:p>
    <w:p w14:paraId="3D643DF0" w14:textId="77777777" w:rsidR="00FE017A" w:rsidRDefault="00000000">
      <w:pPr>
        <w:pStyle w:val="ListParagraph"/>
        <w:numPr>
          <w:ilvl w:val="0"/>
          <w:numId w:val="2"/>
        </w:numPr>
      </w:pPr>
      <w:r>
        <w:t>Allocation: Some costs are assigned to time periods or products using systematic methods. Depreciation spreads the cost of a long-lived asset across its useful life. This allocation is rational but not uniquely correct.</w:t>
      </w:r>
    </w:p>
    <w:p w14:paraId="49A8FB00" w14:textId="77777777" w:rsidR="00FE017A" w:rsidRDefault="00000000">
      <w:pPr>
        <w:pStyle w:val="ListParagraph"/>
        <w:numPr>
          <w:ilvl w:val="0"/>
          <w:numId w:val="2"/>
        </w:numPr>
      </w:pPr>
      <w:r>
        <w:t>Recognition: Not everything of economic value gets recorded. Accounting systems apply recognition criteria — rules about when an asset or liability is sufficiently certain and quantifiable to enter the books.</w:t>
      </w:r>
    </w:p>
    <w:p w14:paraId="72B20E88" w14:textId="77777777" w:rsidR="00FE017A" w:rsidRDefault="00000000">
      <w:pPr>
        <w:pStyle w:val="Heading3"/>
      </w:pPr>
      <w:r>
        <w:t>Part 3: Where the Architecture Goes Silent</w:t>
      </w:r>
    </w:p>
    <w:p w14:paraId="33E467F3" w14:textId="77777777" w:rsidR="00FE017A" w:rsidRDefault="00000000">
      <w:pPr>
        <w:spacing w:after="160"/>
      </w:pPr>
      <w:r>
        <w:t>The incomplete markets principle: accounting captures what trades in markets. It is silent about everything that doesn't. When markets are complete, monetary quantification would be a complete representation of worth. But markets are never complete.</w:t>
      </w:r>
    </w:p>
    <w:p w14:paraId="5C74A85F" w14:textId="77777777" w:rsidR="00FE017A" w:rsidRDefault="00000000">
      <w:pPr>
        <w:spacing w:after="160"/>
      </w:pPr>
      <w:r>
        <w:t>What a typical balance sheet does not include:</w:t>
      </w:r>
    </w:p>
    <w:p w14:paraId="026C2F37" w14:textId="77777777" w:rsidR="00FE017A" w:rsidRDefault="00000000">
      <w:pPr>
        <w:pStyle w:val="ListParagraph"/>
        <w:numPr>
          <w:ilvl w:val="0"/>
          <w:numId w:val="2"/>
        </w:numPr>
      </w:pPr>
      <w:r>
        <w:t xml:space="preserve">Human capital: Skills, knowledge, and relationships of the workforce — arguably the most </w:t>
      </w:r>
      <w:proofErr w:type="gramStart"/>
      <w:r>
        <w:t>valuable asset</w:t>
      </w:r>
      <w:proofErr w:type="gramEnd"/>
      <w:r>
        <w:t xml:space="preserve"> of many organizations — appear nowhere on the balance sheet.</w:t>
      </w:r>
    </w:p>
    <w:p w14:paraId="0B5BF746" w14:textId="77777777" w:rsidR="00FE017A" w:rsidRDefault="00000000">
      <w:pPr>
        <w:pStyle w:val="ListParagraph"/>
        <w:numPr>
          <w:ilvl w:val="0"/>
          <w:numId w:val="2"/>
        </w:numPr>
      </w:pPr>
      <w:r>
        <w:t>Internally generated intangibles: A company that builds a powerful brand over decades through advertising and product quality will not show that brand as an asset unless it acquires another company and pays for the brand explicitly.</w:t>
      </w:r>
    </w:p>
    <w:p w14:paraId="6229E4F0" w14:textId="77777777" w:rsidR="00FE017A" w:rsidRDefault="00000000">
      <w:pPr>
        <w:pStyle w:val="ListParagraph"/>
        <w:numPr>
          <w:ilvl w:val="0"/>
          <w:numId w:val="2"/>
        </w:numPr>
      </w:pPr>
      <w:r>
        <w:t>Relational assets: A nonprofit's network of community relationships, a government agency's public trust, a hospital's reputation for quality — none appear in the accounting system.</w:t>
      </w:r>
    </w:p>
    <w:p w14:paraId="7C40B7F8" w14:textId="77777777" w:rsidR="00FE017A" w:rsidRDefault="00000000">
      <w:pPr>
        <w:pStyle w:val="ListParagraph"/>
        <w:numPr>
          <w:ilvl w:val="0"/>
          <w:numId w:val="2"/>
        </w:numPr>
      </w:pPr>
      <w:r>
        <w:t>Contingent and uncertain items: Future opportunities, strategic options, and potential liabilities that haven't crossed the recognition threshold are invisible to the accounting system.</w:t>
      </w:r>
    </w:p>
    <w:p w14:paraId="59DEB27B" w14:textId="77777777" w:rsidR="00FE017A" w:rsidRDefault="00000000">
      <w:pPr>
        <w:spacing w:after="160"/>
      </w:pPr>
      <w:r>
        <w:t>The honest framing: the balance sheet is not a complete inventory of an organization's economic resources. It is a partial picture, honestly drawn.</w:t>
      </w:r>
    </w:p>
    <w:p w14:paraId="4F720F98" w14:textId="77777777" w:rsidR="00FE017A" w:rsidRDefault="00000000">
      <w:pPr>
        <w:pStyle w:val="Heading3"/>
      </w:pPr>
      <w:r>
        <w:t>Connecting to the Architecture</w:t>
      </w:r>
    </w:p>
    <w:p w14:paraId="65CD1E2C" w14:textId="77777777" w:rsidR="00FE017A" w:rsidRDefault="00000000">
      <w:pPr>
        <w:spacing w:after="160"/>
      </w:pPr>
      <w:r>
        <w:t>The accounting identity — Assets = Liabilities + Equity — organizes only what the architecture can see. Understanding that boundary is not an advanced topic. It is the first thing a sophisticated user of accounting information needs to know.</w:t>
      </w:r>
    </w:p>
    <w:p w14:paraId="090B63AA" w14:textId="77777777" w:rsidR="00FE017A" w:rsidRDefault="00FE017A">
      <w:pPr>
        <w:spacing w:after="160"/>
      </w:pPr>
    </w:p>
    <w:p w14:paraId="14FB36E5" w14:textId="77777777" w:rsidR="00FE017A" w:rsidRDefault="00000000">
      <w:pPr>
        <w:pStyle w:val="Heading2"/>
      </w:pPr>
      <w:r>
        <w:rPr>
          <w:sz w:val="28"/>
          <w:szCs w:val="28"/>
        </w:rPr>
        <w:t>Slide Outline</w:t>
      </w:r>
    </w:p>
    <w:p w14:paraId="0475A345" w14:textId="77777777" w:rsidR="00FE017A" w:rsidRDefault="00000000">
      <w:pPr>
        <w:spacing w:before="200" w:after="100"/>
      </w:pPr>
      <w:r>
        <w:rPr>
          <w:b/>
          <w:bCs/>
        </w:rPr>
        <w:t>Slide 1 — Worth, Quantification, and the Limits of the Architecture</w:t>
      </w:r>
      <w:r>
        <w:rPr>
          <w:i/>
          <w:iCs/>
        </w:rPr>
        <w:br/>
        <w:t xml:space="preserve"> What accounting can see — and what it honestly cannot</w:t>
      </w:r>
    </w:p>
    <w:p w14:paraId="30054AC2" w14:textId="77777777" w:rsidR="00FE017A" w:rsidRDefault="00000000">
      <w:pPr>
        <w:spacing w:before="200" w:after="100"/>
      </w:pPr>
      <w:r>
        <w:rPr>
          <w:b/>
          <w:bCs/>
        </w:rPr>
        <w:lastRenderedPageBreak/>
        <w:t>Slide 2 — What Accounting Does</w:t>
      </w:r>
    </w:p>
    <w:p w14:paraId="5611D343" w14:textId="77777777" w:rsidR="00FE017A" w:rsidRDefault="00000000">
      <w:pPr>
        <w:pStyle w:val="ListParagraph"/>
        <w:numPr>
          <w:ilvl w:val="0"/>
          <w:numId w:val="2"/>
        </w:numPr>
      </w:pPr>
      <w:r>
        <w:t>Assigns monetary amounts to assets, liabilities, and the residual</w:t>
      </w:r>
    </w:p>
    <w:p w14:paraId="04E28291" w14:textId="77777777" w:rsidR="00FE017A" w:rsidRDefault="00000000">
      <w:pPr>
        <w:pStyle w:val="ListParagraph"/>
        <w:numPr>
          <w:ilvl w:val="0"/>
          <w:numId w:val="2"/>
        </w:numPr>
      </w:pPr>
      <w:r>
        <w:t>Those amounts end up in financial statements</w:t>
      </w:r>
    </w:p>
    <w:p w14:paraId="00B7A442" w14:textId="77777777" w:rsidR="00FE017A" w:rsidRDefault="00000000">
      <w:pPr>
        <w:pStyle w:val="ListParagraph"/>
        <w:numPr>
          <w:ilvl w:val="0"/>
          <w:numId w:val="2"/>
        </w:numPr>
      </w:pPr>
      <w:r>
        <w:t>The question: what do those numbers mean?</w:t>
      </w:r>
    </w:p>
    <w:p w14:paraId="20253891" w14:textId="77777777" w:rsidR="00FE017A" w:rsidRDefault="00000000">
      <w:pPr>
        <w:pStyle w:val="ListParagraph"/>
        <w:numPr>
          <w:ilvl w:val="0"/>
          <w:numId w:val="2"/>
        </w:numPr>
      </w:pPr>
      <w:r>
        <w:t>Not: they measure truth. Not: they are arbitrary.</w:t>
      </w:r>
    </w:p>
    <w:p w14:paraId="4EF7DC2E" w14:textId="77777777" w:rsidR="00FE017A" w:rsidRDefault="00000000">
      <w:pPr>
        <w:pStyle w:val="ListParagraph"/>
        <w:numPr>
          <w:ilvl w:val="0"/>
          <w:numId w:val="2"/>
        </w:numPr>
      </w:pPr>
      <w:r>
        <w:t>They are conventions — systematic, honest, and partial</w:t>
      </w:r>
    </w:p>
    <w:p w14:paraId="15C6BD53" w14:textId="77777777" w:rsidR="00FE017A" w:rsidRDefault="00000000">
      <w:pPr>
        <w:spacing w:before="200" w:after="100"/>
      </w:pPr>
      <w:r>
        <w:rPr>
          <w:b/>
          <w:bCs/>
        </w:rPr>
        <w:t>Slide 3 — Why 'Express' Not 'Measure'</w:t>
      </w:r>
    </w:p>
    <w:p w14:paraId="0459C48A" w14:textId="77777777" w:rsidR="00FE017A" w:rsidRDefault="00000000">
      <w:pPr>
        <w:pStyle w:val="ListParagraph"/>
        <w:numPr>
          <w:ilvl w:val="0"/>
          <w:numId w:val="2"/>
        </w:numPr>
      </w:pPr>
      <w:r>
        <w:t>A scale measures weight: one true answer, independent of the instrument</w:t>
      </w:r>
    </w:p>
    <w:p w14:paraId="02D59C22" w14:textId="77777777" w:rsidR="00FE017A" w:rsidRDefault="00000000">
      <w:pPr>
        <w:pStyle w:val="ListParagraph"/>
        <w:numPr>
          <w:ilvl w:val="0"/>
          <w:numId w:val="2"/>
        </w:numPr>
      </w:pPr>
      <w:r>
        <w:t>Monetary worth doesn't work that way</w:t>
      </w:r>
    </w:p>
    <w:p w14:paraId="57D36817" w14:textId="77777777" w:rsidR="00FE017A" w:rsidRDefault="00000000">
      <w:pPr>
        <w:pStyle w:val="ListParagraph"/>
        <w:numPr>
          <w:ilvl w:val="0"/>
          <w:numId w:val="2"/>
        </w:numPr>
      </w:pPr>
      <w:r>
        <w:t xml:space="preserve">A warehouse's worth depends </w:t>
      </w:r>
      <w:proofErr w:type="gramStart"/>
      <w:r>
        <w:t>on:</w:t>
      </w:r>
      <w:proofErr w:type="gramEnd"/>
      <w:r>
        <w:t xml:space="preserve"> use, location, alternatives, market conditions — constantly changing</w:t>
      </w:r>
    </w:p>
    <w:p w14:paraId="644D2CD9" w14:textId="77777777" w:rsidR="00FE017A" w:rsidRDefault="00000000">
      <w:pPr>
        <w:pStyle w:val="ListParagraph"/>
        <w:numPr>
          <w:ilvl w:val="0"/>
          <w:numId w:val="2"/>
        </w:numPr>
      </w:pPr>
      <w:r>
        <w:t>No single true number waiting to be discovered</w:t>
      </w:r>
    </w:p>
    <w:p w14:paraId="7FBE604A" w14:textId="77777777" w:rsidR="00FE017A" w:rsidRDefault="00000000">
      <w:pPr>
        <w:pStyle w:val="ListParagraph"/>
        <w:numPr>
          <w:ilvl w:val="0"/>
          <w:numId w:val="2"/>
        </w:numPr>
      </w:pPr>
      <w:r>
        <w:t>Money expresses worth — a shared convention, a common language for what trades</w:t>
      </w:r>
    </w:p>
    <w:p w14:paraId="4580E075" w14:textId="77777777" w:rsidR="00FE017A" w:rsidRDefault="00000000">
      <w:pPr>
        <w:pStyle w:val="ListParagraph"/>
        <w:numPr>
          <w:ilvl w:val="0"/>
          <w:numId w:val="2"/>
        </w:numPr>
      </w:pPr>
      <w:r>
        <w:t>It is a reference point, not a natural law</w:t>
      </w:r>
    </w:p>
    <w:p w14:paraId="7C2FBFCB" w14:textId="77777777" w:rsidR="00FE017A" w:rsidRDefault="00000000">
      <w:pPr>
        <w:spacing w:before="200" w:after="100"/>
      </w:pPr>
      <w:r>
        <w:rPr>
          <w:b/>
          <w:bCs/>
        </w:rPr>
        <w:t>Slide 4 — The Right Question</w:t>
      </w:r>
    </w:p>
    <w:p w14:paraId="4EDDC009" w14:textId="77777777" w:rsidR="00FE017A" w:rsidRDefault="00000000">
      <w:pPr>
        <w:pStyle w:val="ListParagraph"/>
        <w:numPr>
          <w:ilvl w:val="0"/>
          <w:numId w:val="2"/>
        </w:numPr>
      </w:pPr>
      <w:r>
        <w:t>Not: 'Is this number accurate?'</w:t>
      </w:r>
    </w:p>
    <w:p w14:paraId="2C1D0BB0" w14:textId="77777777" w:rsidR="00FE017A" w:rsidRDefault="00000000">
      <w:pPr>
        <w:pStyle w:val="ListParagraph"/>
        <w:numPr>
          <w:ilvl w:val="0"/>
          <w:numId w:val="2"/>
        </w:numPr>
      </w:pPr>
      <w:r>
        <w:t>But: 'What convention produced this number — and what does it capture and omit?'</w:t>
      </w:r>
    </w:p>
    <w:p w14:paraId="7156206C" w14:textId="77777777" w:rsidR="00FE017A" w:rsidRDefault="00000000">
      <w:pPr>
        <w:pStyle w:val="ListParagraph"/>
        <w:numPr>
          <w:ilvl w:val="0"/>
          <w:numId w:val="2"/>
        </w:numPr>
      </w:pPr>
      <w:r>
        <w:t>This is the question sophisticated readers of financial statements ask</w:t>
      </w:r>
    </w:p>
    <w:p w14:paraId="1026C600" w14:textId="77777777" w:rsidR="00FE017A" w:rsidRDefault="00000000">
      <w:pPr>
        <w:spacing w:before="200" w:after="100"/>
      </w:pPr>
      <w:r>
        <w:rPr>
          <w:b/>
          <w:bCs/>
        </w:rPr>
        <w:t>Slide 5 — How Accounting Quantifies Worth</w:t>
      </w:r>
    </w:p>
    <w:p w14:paraId="3A869DBB" w14:textId="77777777" w:rsidR="00FE017A" w:rsidRDefault="00000000">
      <w:pPr>
        <w:spacing w:after="160"/>
      </w:pPr>
      <w:r>
        <w:t>[NOTE: Revise to three-part structure: Transactions as anchor | Adjustments away from cost | Estimation and allocation]</w:t>
      </w:r>
    </w:p>
    <w:p w14:paraId="595DDD75" w14:textId="77777777" w:rsidR="00FE017A" w:rsidRDefault="00000000">
      <w:pPr>
        <w:pStyle w:val="ListParagraph"/>
        <w:numPr>
          <w:ilvl w:val="0"/>
          <w:numId w:val="2"/>
        </w:numPr>
      </w:pPr>
      <w:r>
        <w:t>Estimation — depreciation, bad debts, pensions. Judgments using models and assumptions.</w:t>
      </w:r>
    </w:p>
    <w:p w14:paraId="0105B922" w14:textId="77777777" w:rsidR="00FE017A" w:rsidRDefault="00000000">
      <w:pPr>
        <w:pStyle w:val="ListParagraph"/>
        <w:numPr>
          <w:ilvl w:val="0"/>
          <w:numId w:val="2"/>
        </w:numPr>
      </w:pPr>
      <w:r>
        <w:t>Allocation — spreading costs across periods or products. Rational but not uniquely correct.</w:t>
      </w:r>
    </w:p>
    <w:p w14:paraId="539C08D8" w14:textId="77777777" w:rsidR="00FE017A" w:rsidRDefault="00000000">
      <w:pPr>
        <w:pStyle w:val="ListParagraph"/>
        <w:numPr>
          <w:ilvl w:val="0"/>
          <w:numId w:val="2"/>
        </w:numPr>
      </w:pPr>
      <w:r>
        <w:t>Recognition — the threshold for entering the books. Not everything of value qualifies.</w:t>
      </w:r>
    </w:p>
    <w:p w14:paraId="240C28DA" w14:textId="77777777" w:rsidR="00FE017A" w:rsidRDefault="00000000">
      <w:pPr>
        <w:spacing w:before="200" w:after="100"/>
      </w:pPr>
      <w:r>
        <w:rPr>
          <w:b/>
          <w:bCs/>
        </w:rPr>
        <w:t>Slide 6 — The Incomplete Markets Principle</w:t>
      </w:r>
    </w:p>
    <w:p w14:paraId="01880519" w14:textId="77777777" w:rsidR="00FE017A" w:rsidRDefault="00000000">
      <w:pPr>
        <w:spacing w:after="160"/>
      </w:pPr>
      <w:r>
        <w:t>[Visual: a map of economic reality, with a circle showing what accounting captures and a large area outside labeled 'silent']</w:t>
      </w:r>
    </w:p>
    <w:p w14:paraId="5A3831A6" w14:textId="77777777" w:rsidR="00FE017A" w:rsidRDefault="00000000">
      <w:pPr>
        <w:pStyle w:val="ListParagraph"/>
        <w:numPr>
          <w:ilvl w:val="0"/>
          <w:numId w:val="2"/>
        </w:numPr>
      </w:pPr>
      <w:r>
        <w:t>Accounting captures what trades in markets</w:t>
      </w:r>
    </w:p>
    <w:p w14:paraId="38D59588" w14:textId="77777777" w:rsidR="00FE017A" w:rsidRDefault="00000000">
      <w:pPr>
        <w:pStyle w:val="ListParagraph"/>
        <w:numPr>
          <w:ilvl w:val="0"/>
          <w:numId w:val="2"/>
        </w:numPr>
      </w:pPr>
      <w:r>
        <w:t>It is silent about everything that doesn't</w:t>
      </w:r>
    </w:p>
    <w:p w14:paraId="74D65ABE" w14:textId="77777777" w:rsidR="00FE017A" w:rsidRDefault="00000000">
      <w:pPr>
        <w:pStyle w:val="ListParagraph"/>
        <w:numPr>
          <w:ilvl w:val="0"/>
          <w:numId w:val="2"/>
        </w:numPr>
      </w:pPr>
      <w:r>
        <w:t>Markets are never complete — there are always goods, relationships, and contingencies without market prices</w:t>
      </w:r>
    </w:p>
    <w:p w14:paraId="5E643125" w14:textId="77777777" w:rsidR="00FE017A" w:rsidRDefault="00000000">
      <w:pPr>
        <w:pStyle w:val="ListParagraph"/>
        <w:numPr>
          <w:ilvl w:val="0"/>
          <w:numId w:val="2"/>
        </w:numPr>
      </w:pPr>
      <w:r>
        <w:t>Any accounting system built on monetary conventions inherits this limitation</w:t>
      </w:r>
    </w:p>
    <w:p w14:paraId="44BE3787" w14:textId="77777777" w:rsidR="00FE017A" w:rsidRDefault="00000000">
      <w:pPr>
        <w:spacing w:before="200" w:after="100"/>
      </w:pPr>
      <w:r>
        <w:rPr>
          <w:b/>
          <w:bCs/>
        </w:rPr>
        <w:t>Slide 7 — What the Balance Sheet Doesn't Show</w:t>
      </w:r>
    </w:p>
    <w:p w14:paraId="5064FCC6" w14:textId="77777777" w:rsidR="00FE017A" w:rsidRDefault="00000000">
      <w:pPr>
        <w:pStyle w:val="ListParagraph"/>
        <w:numPr>
          <w:ilvl w:val="0"/>
          <w:numId w:val="2"/>
        </w:numPr>
      </w:pPr>
      <w:r>
        <w:t>Human capital: skills, knowledge, relationships of the workforce</w:t>
      </w:r>
    </w:p>
    <w:p w14:paraId="4D4223C0" w14:textId="77777777" w:rsidR="00FE017A" w:rsidRDefault="00000000">
      <w:pPr>
        <w:pStyle w:val="ListParagraph"/>
        <w:numPr>
          <w:ilvl w:val="0"/>
          <w:numId w:val="2"/>
        </w:numPr>
      </w:pPr>
      <w:r>
        <w:lastRenderedPageBreak/>
        <w:t>Internally generated intangibles: a brand built over decades doesn't appear unless purchased</w:t>
      </w:r>
    </w:p>
    <w:p w14:paraId="7D626532" w14:textId="77777777" w:rsidR="00FE017A" w:rsidRDefault="00000000">
      <w:pPr>
        <w:pStyle w:val="ListParagraph"/>
        <w:numPr>
          <w:ilvl w:val="0"/>
          <w:numId w:val="2"/>
        </w:numPr>
      </w:pPr>
      <w:r>
        <w:t>Relational assets: community trust, public goodwill, reputation for quality</w:t>
      </w:r>
    </w:p>
    <w:p w14:paraId="42D1374F" w14:textId="77777777" w:rsidR="00FE017A" w:rsidRDefault="00000000">
      <w:pPr>
        <w:pStyle w:val="ListParagraph"/>
        <w:numPr>
          <w:ilvl w:val="0"/>
          <w:numId w:val="2"/>
        </w:numPr>
      </w:pPr>
      <w:r>
        <w:t>Contingent items: future opportunities, strategic options, unrecognized liabilities</w:t>
      </w:r>
    </w:p>
    <w:p w14:paraId="6F43AD2F" w14:textId="77777777" w:rsidR="00FE017A" w:rsidRDefault="00000000">
      <w:pPr>
        <w:spacing w:after="160"/>
      </w:pPr>
      <w:r>
        <w:t>These are real. They shape decisions. They are invisible to the accounting system.</w:t>
      </w:r>
    </w:p>
    <w:p w14:paraId="1257DBF6" w14:textId="77777777" w:rsidR="00FE017A" w:rsidRDefault="00000000">
      <w:pPr>
        <w:spacing w:before="200" w:after="100"/>
      </w:pPr>
      <w:r>
        <w:rPr>
          <w:b/>
          <w:bCs/>
        </w:rPr>
        <w:t>Slide 8 — A Partial Picture, Honestly Drawn</w:t>
      </w:r>
    </w:p>
    <w:p w14:paraId="4F9E37D2" w14:textId="77777777" w:rsidR="00FE017A" w:rsidRDefault="00000000">
      <w:pPr>
        <w:pStyle w:val="ListParagraph"/>
        <w:numPr>
          <w:ilvl w:val="0"/>
          <w:numId w:val="2"/>
        </w:numPr>
      </w:pPr>
      <w:r>
        <w:t>The balance sheet is not a complete inventory of economic resources</w:t>
      </w:r>
    </w:p>
    <w:p w14:paraId="03D049C3" w14:textId="77777777" w:rsidR="00FE017A" w:rsidRDefault="00000000">
      <w:pPr>
        <w:pStyle w:val="ListParagraph"/>
        <w:numPr>
          <w:ilvl w:val="0"/>
          <w:numId w:val="2"/>
        </w:numPr>
      </w:pPr>
      <w:r>
        <w:t>It is partial — bounded by conventions, recognition criteria, and market completeness</w:t>
      </w:r>
    </w:p>
    <w:p w14:paraId="68AA627A" w14:textId="77777777" w:rsidR="00FE017A" w:rsidRDefault="00000000">
      <w:pPr>
        <w:pStyle w:val="ListParagraph"/>
        <w:numPr>
          <w:ilvl w:val="0"/>
          <w:numId w:val="2"/>
        </w:numPr>
      </w:pPr>
      <w:r>
        <w:t>It is honestly drawn — good accounting is transparent about its conventions</w:t>
      </w:r>
    </w:p>
    <w:p w14:paraId="6B90DBB4" w14:textId="77777777" w:rsidR="00FE017A" w:rsidRDefault="00000000">
      <w:pPr>
        <w:pStyle w:val="ListParagraph"/>
        <w:numPr>
          <w:ilvl w:val="0"/>
          <w:numId w:val="2"/>
        </w:numPr>
      </w:pPr>
      <w:r>
        <w:t>Not a reason to distrust accounting — a reason to read it intelligently</w:t>
      </w:r>
    </w:p>
    <w:p w14:paraId="2F496C1F" w14:textId="77777777" w:rsidR="00FE017A" w:rsidRDefault="00000000">
      <w:pPr>
        <w:spacing w:before="200" w:after="100"/>
      </w:pPr>
      <w:r>
        <w:rPr>
          <w:b/>
          <w:bCs/>
        </w:rPr>
        <w:t>Slide 9 — Back to the Architecture</w:t>
      </w:r>
    </w:p>
    <w:p w14:paraId="2EC5B21C" w14:textId="77777777" w:rsidR="00FE017A" w:rsidRDefault="00000000">
      <w:pPr>
        <w:spacing w:after="160"/>
      </w:pPr>
      <w:r>
        <w:t>[Visual: the accounting identity with a dotted boundary around it]</w:t>
      </w:r>
    </w:p>
    <w:p w14:paraId="714EB5A2" w14:textId="77777777" w:rsidR="00FE017A" w:rsidRDefault="00000000">
      <w:pPr>
        <w:pStyle w:val="ListParagraph"/>
        <w:numPr>
          <w:ilvl w:val="0"/>
          <w:numId w:val="2"/>
        </w:numPr>
      </w:pPr>
      <w:r>
        <w:t>Assets = Liabilities + Equity organizes only what the architecture can see</w:t>
      </w:r>
    </w:p>
    <w:p w14:paraId="739B0368" w14:textId="77777777" w:rsidR="00FE017A" w:rsidRDefault="00000000">
      <w:pPr>
        <w:pStyle w:val="ListParagraph"/>
        <w:numPr>
          <w:ilvl w:val="0"/>
          <w:numId w:val="2"/>
        </w:numPr>
      </w:pPr>
      <w:r>
        <w:t>Internally consistent, structurally elegant, enormously useful</w:t>
      </w:r>
    </w:p>
    <w:p w14:paraId="1CDE9ADA" w14:textId="77777777" w:rsidR="00FE017A" w:rsidRDefault="00000000">
      <w:pPr>
        <w:pStyle w:val="ListParagraph"/>
        <w:numPr>
          <w:ilvl w:val="0"/>
          <w:numId w:val="2"/>
        </w:numPr>
      </w:pPr>
      <w:r>
        <w:t>But operating within a boundary</w:t>
      </w:r>
    </w:p>
    <w:p w14:paraId="22E77098" w14:textId="77777777" w:rsidR="00FE017A" w:rsidRDefault="00000000">
      <w:pPr>
        <w:pStyle w:val="ListParagraph"/>
        <w:numPr>
          <w:ilvl w:val="0"/>
          <w:numId w:val="2"/>
        </w:numPr>
      </w:pPr>
      <w:r>
        <w:t>Understanding that boundary is the first thing a sophisticated user needs to know</w:t>
      </w:r>
    </w:p>
    <w:p w14:paraId="23D73111" w14:textId="77777777" w:rsidR="00FE017A" w:rsidRDefault="00000000">
      <w:pPr>
        <w:spacing w:before="200" w:after="100"/>
      </w:pPr>
      <w:r>
        <w:rPr>
          <w:b/>
          <w:bCs/>
        </w:rPr>
        <w:t>Slide 10 — Summary</w:t>
      </w:r>
    </w:p>
    <w:p w14:paraId="11821559" w14:textId="77777777" w:rsidR="00FE017A" w:rsidRDefault="00000000">
      <w:pPr>
        <w:pStyle w:val="ListParagraph"/>
        <w:numPr>
          <w:ilvl w:val="0"/>
          <w:numId w:val="2"/>
        </w:numPr>
      </w:pPr>
      <w:r>
        <w:t>Worth is expressed by monetary conventions, not measured by an instrument</w:t>
      </w:r>
    </w:p>
    <w:p w14:paraId="4679A557" w14:textId="77777777" w:rsidR="00FE017A" w:rsidRDefault="00000000">
      <w:pPr>
        <w:pStyle w:val="ListParagraph"/>
        <w:numPr>
          <w:ilvl w:val="0"/>
          <w:numId w:val="2"/>
        </w:numPr>
      </w:pPr>
      <w:r>
        <w:t>Accounting quantifies through estimation, allocation, and recognition — all involving judgment</w:t>
      </w:r>
    </w:p>
    <w:p w14:paraId="43C8C250" w14:textId="77777777" w:rsidR="00FE017A" w:rsidRDefault="00000000">
      <w:pPr>
        <w:pStyle w:val="ListParagraph"/>
        <w:numPr>
          <w:ilvl w:val="0"/>
          <w:numId w:val="2"/>
        </w:numPr>
      </w:pPr>
      <w:r>
        <w:t>The incomplete markets principle: accounting captures what trades; it is silent about everything else</w:t>
      </w:r>
    </w:p>
    <w:p w14:paraId="07D34A63" w14:textId="77777777" w:rsidR="00FE017A" w:rsidRDefault="00000000">
      <w:pPr>
        <w:pStyle w:val="ListParagraph"/>
        <w:numPr>
          <w:ilvl w:val="0"/>
          <w:numId w:val="2"/>
        </w:numPr>
      </w:pPr>
      <w:r>
        <w:t>The balance sheet is a partial picture, honestly drawn</w:t>
      </w:r>
    </w:p>
    <w:p w14:paraId="4FD96AD7" w14:textId="77777777" w:rsidR="00FE017A" w:rsidRDefault="00000000">
      <w:pPr>
        <w:pStyle w:val="ListParagraph"/>
        <w:numPr>
          <w:ilvl w:val="0"/>
          <w:numId w:val="2"/>
        </w:numPr>
      </w:pPr>
      <w:r>
        <w:t>Next: the architecture itself — the accounting identity in detail</w:t>
      </w:r>
    </w:p>
    <w:p w14:paraId="62E4A0C1" w14:textId="77777777" w:rsidR="00FE017A" w:rsidRDefault="00000000">
      <w:r>
        <w:br w:type="page"/>
      </w:r>
    </w:p>
    <w:p w14:paraId="77F80678" w14:textId="77777777" w:rsidR="00FE017A" w:rsidRDefault="00000000">
      <w:pPr>
        <w:pStyle w:val="Heading1"/>
      </w:pPr>
      <w:r>
        <w:rPr>
          <w:sz w:val="32"/>
          <w:szCs w:val="32"/>
        </w:rPr>
        <w:lastRenderedPageBreak/>
        <w:t>Module 4: The Architecture Itself — Imposing the Accounting Identity</w:t>
      </w:r>
    </w:p>
    <w:p w14:paraId="011D1B30" w14:textId="77777777" w:rsidR="00FE017A" w:rsidRDefault="00000000">
      <w:pPr>
        <w:spacing w:after="80"/>
      </w:pPr>
      <w:r>
        <w:rPr>
          <w:i/>
          <w:iCs/>
          <w:color w:val="555555"/>
          <w:sz w:val="22"/>
          <w:szCs w:val="22"/>
        </w:rPr>
        <w:t xml:space="preserve">For: CMU METALS Capstone Team | Date: March 17, </w:t>
      </w:r>
      <w:proofErr w:type="gramStart"/>
      <w:r>
        <w:rPr>
          <w:i/>
          <w:iCs/>
          <w:color w:val="555555"/>
          <w:sz w:val="22"/>
          <w:szCs w:val="22"/>
        </w:rPr>
        <w:t>2026</w:t>
      </w:r>
      <w:proofErr w:type="gramEnd"/>
      <w:r>
        <w:rPr>
          <w:i/>
          <w:iCs/>
          <w:color w:val="555555"/>
          <w:sz w:val="22"/>
          <w:szCs w:val="22"/>
        </w:rPr>
        <w:t xml:space="preserve"> | Author: Rick Antle</w:t>
      </w:r>
    </w:p>
    <w:p w14:paraId="54A8C200" w14:textId="77777777" w:rsidR="00FE017A" w:rsidRDefault="00FE017A">
      <w:pPr>
        <w:pBdr>
          <w:bottom w:val="single" w:sz="6" w:space="1" w:color="2E75B6"/>
        </w:pBdr>
        <w:spacing w:after="200"/>
      </w:pPr>
    </w:p>
    <w:p w14:paraId="6927515E" w14:textId="77777777" w:rsidR="00FE017A" w:rsidRDefault="00000000">
      <w:pPr>
        <w:pStyle w:val="Heading2"/>
      </w:pPr>
      <w:r>
        <w:rPr>
          <w:sz w:val="28"/>
          <w:szCs w:val="28"/>
        </w:rPr>
        <w:t>Prose Narrative</w:t>
      </w:r>
    </w:p>
    <w:p w14:paraId="24696083" w14:textId="77777777" w:rsidR="00FE017A" w:rsidRDefault="00000000">
      <w:pPr>
        <w:pStyle w:val="Heading3"/>
      </w:pPr>
      <w:r>
        <w:t>Framing for the METALS Team</w:t>
      </w:r>
    </w:p>
    <w:p w14:paraId="79A84180" w14:textId="77777777" w:rsidR="00FE017A" w:rsidRDefault="00000000">
      <w:pPr>
        <w:spacing w:after="160"/>
      </w:pPr>
      <w:r>
        <w:t>Module 4 is where the information architecture stops being a metaphor and becomes a structure. The accounting identity is not derived from economic theory. It is not discovered in nature. It is imposed — a deliberate organizational choice that makes the information system internally consistent, auditable, and simultaneously useful for all three purposes established in Module 2.</w:t>
      </w:r>
    </w:p>
    <w:p w14:paraId="46E5C961" w14:textId="77777777" w:rsidR="00FE017A" w:rsidRDefault="00000000">
      <w:pPr>
        <w:pStyle w:val="Heading3"/>
      </w:pPr>
      <w:r>
        <w:t>Part 1: Imposing the Identity</w:t>
      </w:r>
    </w:p>
    <w:p w14:paraId="786B6E12" w14:textId="77777777" w:rsidR="00FE017A" w:rsidRDefault="00000000">
      <w:pPr>
        <w:spacing w:after="160"/>
      </w:pPr>
      <w:r>
        <w:t>The accounting identity is not derived — it is imposed. This distinction matters enormously. The most general form starts simply:</w:t>
      </w:r>
    </w:p>
    <w:p w14:paraId="4C6A8E97" w14:textId="77777777" w:rsidR="00FE017A" w:rsidRDefault="00000000">
      <w:pPr>
        <w:spacing w:after="160"/>
      </w:pPr>
      <w:r>
        <w:t xml:space="preserve">Assets − Liabilities </w:t>
      </w:r>
      <w:proofErr w:type="gramStart"/>
      <w:r>
        <w:t>= ?</w:t>
      </w:r>
      <w:proofErr w:type="gramEnd"/>
    </w:p>
    <w:p w14:paraId="2EED1FD5" w14:textId="77777777" w:rsidR="00FE017A" w:rsidRDefault="00000000">
      <w:pPr>
        <w:spacing w:after="160"/>
      </w:pPr>
      <w:r>
        <w:t>Every accounting system begins here. The difference between assets and liabilities is given a name depending on the type of entity:</w:t>
      </w:r>
    </w:p>
    <w:p w14:paraId="59EAF436" w14:textId="77777777" w:rsidR="00FE017A" w:rsidRDefault="00000000">
      <w:pPr>
        <w:pStyle w:val="ListParagraph"/>
        <w:numPr>
          <w:ilvl w:val="0"/>
          <w:numId w:val="2"/>
        </w:numPr>
      </w:pPr>
      <w:r>
        <w:t>For-profit entity: Assets − Liabilities = Equity</w:t>
      </w:r>
    </w:p>
    <w:p w14:paraId="25A7A08C" w14:textId="77777777" w:rsidR="00FE017A" w:rsidRDefault="00000000">
      <w:pPr>
        <w:pStyle w:val="ListParagraph"/>
        <w:numPr>
          <w:ilvl w:val="0"/>
          <w:numId w:val="2"/>
        </w:numPr>
      </w:pPr>
      <w:r>
        <w:t>Nonprofit entity: Assets − Liabilities = Net Assets</w:t>
      </w:r>
    </w:p>
    <w:p w14:paraId="2AC6E80A" w14:textId="77777777" w:rsidR="00FE017A" w:rsidRDefault="00000000">
      <w:pPr>
        <w:pStyle w:val="ListParagraph"/>
        <w:numPr>
          <w:ilvl w:val="0"/>
          <w:numId w:val="2"/>
        </w:numPr>
      </w:pPr>
      <w:r>
        <w:t>Government entity: Assets − Liabilities = Fund Balance</w:t>
      </w:r>
    </w:p>
    <w:p w14:paraId="2BC07E8F" w14:textId="77777777" w:rsidR="00FE017A" w:rsidRDefault="00000000">
      <w:pPr>
        <w:spacing w:after="160"/>
      </w:pPr>
      <w:r>
        <w:t>Note what this means: whatever we name it, the residual is mathematically determined by the assets and liabilities. It is not independently assessed. This has a crucial implication: equity is almost never simply 'what is left for the owners' — it is what is left after recording only those assets and liabilities that meet the recognition criteria of the system.</w:t>
      </w:r>
    </w:p>
    <w:p w14:paraId="12C3ECE6" w14:textId="77777777" w:rsidR="00FE017A" w:rsidRDefault="00000000">
      <w:pPr>
        <w:spacing w:after="160"/>
      </w:pPr>
      <w:r>
        <w:t>The identity is then imposed at every point in time. This is the design constraint that makes the system work: no matter what happens, the identity must hold. Always. This is a structural requirement enforced by double-entry recording.</w:t>
      </w:r>
    </w:p>
    <w:p w14:paraId="0163E8D5" w14:textId="77777777" w:rsidR="00FE017A" w:rsidRDefault="00000000">
      <w:pPr>
        <w:pStyle w:val="Heading3"/>
      </w:pPr>
      <w:r>
        <w:t>Part 2: The Identity at Different Points in Time</w:t>
      </w:r>
    </w:p>
    <w:p w14:paraId="70E7EC79" w14:textId="77777777" w:rsidR="00FE017A" w:rsidRDefault="00000000">
      <w:pPr>
        <w:spacing w:after="160"/>
      </w:pPr>
      <w:r>
        <w:t>The power of the architecture becomes visible when you impose the identity at two successive points in time and ask: what happened in between?</w:t>
      </w:r>
    </w:p>
    <w:p w14:paraId="0C67C789" w14:textId="77777777" w:rsidR="00FE017A" w:rsidRDefault="00000000">
      <w:pPr>
        <w:spacing w:after="160"/>
      </w:pPr>
      <w:r>
        <w:t>At T1: Assets1 − Liabilities1 = Equity1</w:t>
      </w:r>
    </w:p>
    <w:p w14:paraId="045E8F17" w14:textId="77777777" w:rsidR="00FE017A" w:rsidRDefault="00000000">
      <w:pPr>
        <w:spacing w:after="160"/>
      </w:pPr>
      <w:r>
        <w:t>At T2: Assets2 − Liabilities2 = Equity2</w:t>
      </w:r>
    </w:p>
    <w:p w14:paraId="3AA4214C" w14:textId="77777777" w:rsidR="00FE017A" w:rsidRDefault="00000000">
      <w:pPr>
        <w:spacing w:after="160"/>
      </w:pPr>
      <w:r>
        <w:t xml:space="preserve">If Equity2 ≠ Equity1, something happened. The architecture requires that change to be explained. What kinds of things explain a change in equity? Operations (revenues </w:t>
      </w:r>
      <w:r>
        <w:lastRenderedPageBreak/>
        <w:t>earned, expenses incurred), owner contributions, distributions to owners, gains or losses. Each of these explanations corresponds to a category of financial statement.</w:t>
      </w:r>
    </w:p>
    <w:p w14:paraId="459E4670" w14:textId="77777777" w:rsidR="00FE017A" w:rsidRDefault="00000000">
      <w:pPr>
        <w:pStyle w:val="Heading3"/>
      </w:pPr>
      <w:r>
        <w:t>Part 3: The Financial Statements as Explanations of Change</w:t>
      </w:r>
    </w:p>
    <w:p w14:paraId="64010AC1" w14:textId="77777777" w:rsidR="00FE017A" w:rsidRDefault="00000000">
      <w:pPr>
        <w:spacing w:after="160"/>
      </w:pPr>
      <w:r>
        <w:t>The balance sheet is the identity at a point in time — the snapshot. The income statement explains changes in equity from operations. The statement of changes in equity explains all sources of change in equity — the complete bridge between opening and closing balance sheets. The statement of cash flows explains changes in the cash asset, tracking inflows and outflows separately.</w:t>
      </w:r>
    </w:p>
    <w:p w14:paraId="170686AD" w14:textId="77777777" w:rsidR="00FE017A" w:rsidRDefault="00000000">
      <w:pPr>
        <w:spacing w:after="160"/>
      </w:pPr>
      <w:r>
        <w:t>Key insight: these four statements are not four independent documents. They are four windows onto the same underlying structure — the accounting identity imposed through time.</w:t>
      </w:r>
    </w:p>
    <w:p w14:paraId="70695849" w14:textId="77777777" w:rsidR="00FE017A" w:rsidRDefault="00000000">
      <w:pPr>
        <w:pStyle w:val="Heading3"/>
      </w:pPr>
      <w:r>
        <w:t>Part 4: Tracking Inflows and Outflows Separately</w:t>
      </w:r>
    </w:p>
    <w:p w14:paraId="146CE6A0" w14:textId="77777777" w:rsidR="00FE017A" w:rsidRDefault="00000000">
      <w:pPr>
        <w:spacing w:after="160"/>
      </w:pPr>
      <w:r>
        <w:t>The statement of cash flows tracks inflows and outflows separately, not just netted. A business that collects $10 million and spends $9 million is in a very different position from one that collects $1 million and spends nothing — even if both show a net cash change of $1 million. The gross flows reveal the scale and nature of the activity.</w:t>
      </w:r>
    </w:p>
    <w:p w14:paraId="30D85694" w14:textId="77777777" w:rsidR="00FE017A" w:rsidRDefault="00000000">
      <w:pPr>
        <w:spacing w:after="160"/>
      </w:pPr>
      <w:r>
        <w:t>For the METALS team: a Sankey diagram showing gross flows versus net change could make this viscerally clear in a way that prose alone cannot.</w:t>
      </w:r>
    </w:p>
    <w:p w14:paraId="767E260F" w14:textId="77777777" w:rsidR="00FE017A" w:rsidRDefault="00FE017A">
      <w:pPr>
        <w:spacing w:after="160"/>
      </w:pPr>
    </w:p>
    <w:p w14:paraId="6086F36D" w14:textId="77777777" w:rsidR="00FE017A" w:rsidRDefault="00000000">
      <w:pPr>
        <w:pStyle w:val="Heading2"/>
      </w:pPr>
      <w:r>
        <w:rPr>
          <w:sz w:val="28"/>
          <w:szCs w:val="28"/>
        </w:rPr>
        <w:t>Slide Outline</w:t>
      </w:r>
    </w:p>
    <w:p w14:paraId="34357EAE" w14:textId="77777777" w:rsidR="00FE017A" w:rsidRDefault="00000000">
      <w:pPr>
        <w:spacing w:before="200" w:after="100"/>
      </w:pPr>
      <w:r>
        <w:rPr>
          <w:b/>
          <w:bCs/>
        </w:rPr>
        <w:t>Slide 1 — The Architecture Itself: Imposing the Accounting Identity</w:t>
      </w:r>
      <w:r>
        <w:rPr>
          <w:i/>
          <w:iCs/>
        </w:rPr>
        <w:br/>
        <w:t xml:space="preserve"> Not derived from theory — designed for information</w:t>
      </w:r>
    </w:p>
    <w:p w14:paraId="0349AA23" w14:textId="77777777" w:rsidR="00FE017A" w:rsidRDefault="00000000">
      <w:pPr>
        <w:spacing w:before="200" w:after="100"/>
      </w:pPr>
      <w:r>
        <w:rPr>
          <w:b/>
          <w:bCs/>
        </w:rPr>
        <w:t xml:space="preserve">Slide 2 — A Design Choice, </w:t>
      </w:r>
      <w:proofErr w:type="gramStart"/>
      <w:r>
        <w:rPr>
          <w:b/>
          <w:bCs/>
        </w:rPr>
        <w:t>Not</w:t>
      </w:r>
      <w:proofErr w:type="gramEnd"/>
      <w:r>
        <w:rPr>
          <w:b/>
          <w:bCs/>
        </w:rPr>
        <w:t xml:space="preserve"> a Discovery</w:t>
      </w:r>
    </w:p>
    <w:p w14:paraId="3C10BAC9" w14:textId="77777777" w:rsidR="00FE017A" w:rsidRDefault="00000000">
      <w:pPr>
        <w:pStyle w:val="ListParagraph"/>
        <w:numPr>
          <w:ilvl w:val="0"/>
          <w:numId w:val="2"/>
        </w:numPr>
      </w:pPr>
      <w:r>
        <w:t>The accounting identity is imposed — a deliberate organizational decision</w:t>
      </w:r>
    </w:p>
    <w:p w14:paraId="68DA8218" w14:textId="77777777" w:rsidR="00FE017A" w:rsidRDefault="00000000">
      <w:pPr>
        <w:pStyle w:val="ListParagraph"/>
        <w:numPr>
          <w:ilvl w:val="0"/>
          <w:numId w:val="2"/>
        </w:numPr>
      </w:pPr>
      <w:r>
        <w:t>Not derived from economic theory or discovered in nature</w:t>
      </w:r>
    </w:p>
    <w:p w14:paraId="21BDB1BB" w14:textId="77777777" w:rsidR="00FE017A" w:rsidRDefault="00000000">
      <w:pPr>
        <w:pStyle w:val="ListParagraph"/>
        <w:numPr>
          <w:ilvl w:val="0"/>
          <w:numId w:val="2"/>
        </w:numPr>
      </w:pPr>
      <w:r>
        <w:t>Chosen because it produces a coherent, consistent, auditable information system</w:t>
      </w:r>
    </w:p>
    <w:p w14:paraId="055812B4" w14:textId="77777777" w:rsidR="00FE017A" w:rsidRDefault="00000000">
      <w:pPr>
        <w:pStyle w:val="ListParagraph"/>
        <w:numPr>
          <w:ilvl w:val="0"/>
          <w:numId w:val="2"/>
        </w:numPr>
      </w:pPr>
      <w:r>
        <w:t xml:space="preserve">The question is not 'is it true?' but 'what does </w:t>
      </w:r>
      <w:proofErr w:type="gramStart"/>
      <w:r>
        <w:t>imposing</w:t>
      </w:r>
      <w:proofErr w:type="gramEnd"/>
      <w:r>
        <w:t xml:space="preserve"> it make possible?'</w:t>
      </w:r>
    </w:p>
    <w:p w14:paraId="1ED2269C" w14:textId="77777777" w:rsidR="00FE017A" w:rsidRDefault="00000000">
      <w:pPr>
        <w:spacing w:before="200" w:after="100"/>
      </w:pPr>
      <w:r>
        <w:rPr>
          <w:b/>
          <w:bCs/>
        </w:rPr>
        <w:t>Slide 3 — The General Form</w:t>
      </w:r>
    </w:p>
    <w:p w14:paraId="7F1FF061" w14:textId="77777777" w:rsidR="00FE017A" w:rsidRDefault="00000000">
      <w:pPr>
        <w:spacing w:after="160"/>
      </w:pPr>
      <w:r>
        <w:t xml:space="preserve">Assets − Liabilities </w:t>
      </w:r>
      <w:proofErr w:type="gramStart"/>
      <w:r>
        <w:t>= ?</w:t>
      </w:r>
      <w:proofErr w:type="gramEnd"/>
    </w:p>
    <w:p w14:paraId="0755C4E9" w14:textId="77777777" w:rsidR="00FE017A" w:rsidRDefault="00000000">
      <w:pPr>
        <w:pStyle w:val="ListParagraph"/>
        <w:numPr>
          <w:ilvl w:val="0"/>
          <w:numId w:val="2"/>
        </w:numPr>
      </w:pPr>
      <w:r>
        <w:t>Asset: present right to an economic benefit (anything useful to the entity's mission)</w:t>
      </w:r>
    </w:p>
    <w:p w14:paraId="006FC1F1" w14:textId="77777777" w:rsidR="00FE017A" w:rsidRDefault="00000000">
      <w:pPr>
        <w:pStyle w:val="ListParagraph"/>
        <w:numPr>
          <w:ilvl w:val="0"/>
          <w:numId w:val="2"/>
        </w:numPr>
      </w:pPr>
      <w:r>
        <w:t>Liability: present obligation to transfer an economic benefit (binding, not optional)</w:t>
      </w:r>
    </w:p>
    <w:p w14:paraId="5A6FDCDE" w14:textId="77777777" w:rsidR="00FE017A" w:rsidRDefault="00000000">
      <w:pPr>
        <w:pStyle w:val="ListParagraph"/>
        <w:numPr>
          <w:ilvl w:val="0"/>
          <w:numId w:val="2"/>
        </w:numPr>
      </w:pPr>
      <w:r>
        <w:t>Residual named by entity type: Equity (for-profit) | Net Assets (nonprofit) | Fund Balance (government)</w:t>
      </w:r>
    </w:p>
    <w:p w14:paraId="107911D6" w14:textId="77777777" w:rsidR="00FE017A" w:rsidRDefault="00000000">
      <w:pPr>
        <w:pStyle w:val="ListParagraph"/>
        <w:numPr>
          <w:ilvl w:val="0"/>
          <w:numId w:val="2"/>
        </w:numPr>
      </w:pPr>
      <w:r>
        <w:t>The residual is mathematically determined by assets and liabilities — not independently assessed</w:t>
      </w:r>
    </w:p>
    <w:p w14:paraId="0FADEDE0" w14:textId="77777777" w:rsidR="00FE017A" w:rsidRDefault="00000000">
      <w:pPr>
        <w:spacing w:before="200" w:after="100"/>
      </w:pPr>
      <w:r>
        <w:rPr>
          <w:b/>
          <w:bCs/>
        </w:rPr>
        <w:lastRenderedPageBreak/>
        <w:t>Slide 4 — A Critical Reminder</w:t>
      </w:r>
    </w:p>
    <w:p w14:paraId="1E8B6785" w14:textId="77777777" w:rsidR="00FE017A" w:rsidRDefault="00000000">
      <w:pPr>
        <w:pStyle w:val="ListParagraph"/>
        <w:numPr>
          <w:ilvl w:val="0"/>
          <w:numId w:val="2"/>
        </w:numPr>
      </w:pPr>
      <w:r>
        <w:t>Equity is almost never simply 'what is left for the owners'</w:t>
      </w:r>
    </w:p>
    <w:p w14:paraId="650F152F" w14:textId="77777777" w:rsidR="00FE017A" w:rsidRDefault="00000000">
      <w:pPr>
        <w:pStyle w:val="ListParagraph"/>
        <w:numPr>
          <w:ilvl w:val="0"/>
          <w:numId w:val="2"/>
        </w:numPr>
      </w:pPr>
      <w:r>
        <w:t>It is what is left after recording only those assets and liabilities that meet recognition criteria</w:t>
      </w:r>
    </w:p>
    <w:p w14:paraId="0EAC8AF0" w14:textId="77777777" w:rsidR="00FE017A" w:rsidRDefault="00000000">
      <w:pPr>
        <w:pStyle w:val="ListParagraph"/>
        <w:numPr>
          <w:ilvl w:val="0"/>
          <w:numId w:val="2"/>
        </w:numPr>
      </w:pPr>
      <w:r>
        <w:t>Unrecorded assets and liabilities are invisible here</w:t>
      </w:r>
    </w:p>
    <w:p w14:paraId="0C5ACB05" w14:textId="77777777" w:rsidR="00FE017A" w:rsidRDefault="00000000">
      <w:pPr>
        <w:pStyle w:val="ListParagraph"/>
        <w:numPr>
          <w:ilvl w:val="0"/>
          <w:numId w:val="2"/>
        </w:numPr>
      </w:pPr>
      <w:r>
        <w:t>The architecture sees what transacted — it is silent about what didn't</w:t>
      </w:r>
    </w:p>
    <w:p w14:paraId="122B2A47" w14:textId="77777777" w:rsidR="00FE017A" w:rsidRDefault="00000000">
      <w:pPr>
        <w:pStyle w:val="ListParagraph"/>
        <w:numPr>
          <w:ilvl w:val="0"/>
          <w:numId w:val="2"/>
        </w:numPr>
      </w:pPr>
      <w:r>
        <w:t>[Direct callback to Module 3]</w:t>
      </w:r>
    </w:p>
    <w:p w14:paraId="1D01A6C2" w14:textId="77777777" w:rsidR="00FE017A" w:rsidRDefault="00000000">
      <w:pPr>
        <w:spacing w:before="200" w:after="100"/>
      </w:pPr>
      <w:r>
        <w:rPr>
          <w:b/>
          <w:bCs/>
        </w:rPr>
        <w:t>Slide 5 — Imposed at Every Point in Time</w:t>
      </w:r>
    </w:p>
    <w:p w14:paraId="63672675" w14:textId="77777777" w:rsidR="00FE017A" w:rsidRDefault="00000000">
      <w:pPr>
        <w:spacing w:after="160"/>
      </w:pPr>
      <w:r>
        <w:t>[Visual: a timeline with the identity imposed at T1 and T2]</w:t>
      </w:r>
    </w:p>
    <w:p w14:paraId="073B495F" w14:textId="77777777" w:rsidR="00FE017A" w:rsidRDefault="00000000">
      <w:pPr>
        <w:pStyle w:val="ListParagraph"/>
        <w:numPr>
          <w:ilvl w:val="0"/>
          <w:numId w:val="2"/>
        </w:numPr>
      </w:pPr>
      <w:r>
        <w:t>The identity must hold at every point in time — always</w:t>
      </w:r>
    </w:p>
    <w:p w14:paraId="087A8673" w14:textId="77777777" w:rsidR="00FE017A" w:rsidRDefault="00000000">
      <w:pPr>
        <w:pStyle w:val="ListParagraph"/>
        <w:numPr>
          <w:ilvl w:val="0"/>
          <w:numId w:val="2"/>
        </w:numPr>
      </w:pPr>
      <w:r>
        <w:t>This is not an aspiration — it is a structural requirement enforced by double-entry recording</w:t>
      </w:r>
    </w:p>
    <w:p w14:paraId="5F84A173" w14:textId="77777777" w:rsidR="00FE017A" w:rsidRDefault="00000000">
      <w:pPr>
        <w:pStyle w:val="ListParagraph"/>
        <w:numPr>
          <w:ilvl w:val="0"/>
          <w:numId w:val="2"/>
        </w:numPr>
      </w:pPr>
      <w:r>
        <w:t>No transaction can violate the identity</w:t>
      </w:r>
    </w:p>
    <w:p w14:paraId="7E32910A" w14:textId="77777777" w:rsidR="00FE017A" w:rsidRDefault="00000000">
      <w:pPr>
        <w:pStyle w:val="ListParagraph"/>
        <w:numPr>
          <w:ilvl w:val="0"/>
          <w:numId w:val="2"/>
        </w:numPr>
      </w:pPr>
      <w:r>
        <w:t>This is the load-bearing wall: it cannot be removed</w:t>
      </w:r>
    </w:p>
    <w:p w14:paraId="74F32BC9" w14:textId="77777777" w:rsidR="00FE017A" w:rsidRDefault="00000000">
      <w:pPr>
        <w:spacing w:before="200" w:after="100"/>
      </w:pPr>
      <w:r>
        <w:rPr>
          <w:b/>
          <w:bCs/>
        </w:rPr>
        <w:t>Slide 6 — What Happened Between T1 and T2?</w:t>
      </w:r>
    </w:p>
    <w:p w14:paraId="2FE3A14D" w14:textId="77777777" w:rsidR="00FE017A" w:rsidRDefault="00000000">
      <w:pPr>
        <w:spacing w:after="160"/>
      </w:pPr>
      <w:r>
        <w:t>Assets1 − Liabilities1 = Equity1</w:t>
      </w:r>
    </w:p>
    <w:p w14:paraId="4AAFD460" w14:textId="77777777" w:rsidR="00FE017A" w:rsidRDefault="00000000">
      <w:pPr>
        <w:spacing w:after="160"/>
      </w:pPr>
      <w:r>
        <w:t>Assets2 − Liabilities2 = Equity2</w:t>
      </w:r>
    </w:p>
    <w:p w14:paraId="567332B4" w14:textId="77777777" w:rsidR="00FE017A" w:rsidRDefault="00000000">
      <w:pPr>
        <w:pStyle w:val="ListParagraph"/>
        <w:numPr>
          <w:ilvl w:val="0"/>
          <w:numId w:val="2"/>
        </w:numPr>
      </w:pPr>
      <w:r>
        <w:t>If Equity2 ≠ Equity1 — something happened</w:t>
      </w:r>
    </w:p>
    <w:p w14:paraId="1C6CF657" w14:textId="77777777" w:rsidR="00FE017A" w:rsidRDefault="00000000">
      <w:pPr>
        <w:pStyle w:val="ListParagraph"/>
        <w:numPr>
          <w:ilvl w:val="0"/>
          <w:numId w:val="2"/>
        </w:numPr>
      </w:pPr>
      <w:r>
        <w:t>The architecture requires that change to be explained</w:t>
      </w:r>
    </w:p>
    <w:p w14:paraId="1B331E02" w14:textId="77777777" w:rsidR="00FE017A" w:rsidRDefault="00000000">
      <w:pPr>
        <w:pStyle w:val="ListParagraph"/>
        <w:numPr>
          <w:ilvl w:val="0"/>
          <w:numId w:val="2"/>
        </w:numPr>
      </w:pPr>
      <w:r>
        <w:t>Operations: revenues earned, expenses incurred</w:t>
      </w:r>
    </w:p>
    <w:p w14:paraId="1312E143" w14:textId="77777777" w:rsidR="00FE017A" w:rsidRDefault="00000000">
      <w:pPr>
        <w:pStyle w:val="ListParagraph"/>
        <w:numPr>
          <w:ilvl w:val="0"/>
          <w:numId w:val="2"/>
        </w:numPr>
      </w:pPr>
      <w:r>
        <w:t>Owner contributions: new capital invested</w:t>
      </w:r>
    </w:p>
    <w:p w14:paraId="56587319" w14:textId="77777777" w:rsidR="00FE017A" w:rsidRDefault="00000000">
      <w:pPr>
        <w:pStyle w:val="ListParagraph"/>
        <w:numPr>
          <w:ilvl w:val="0"/>
          <w:numId w:val="2"/>
        </w:numPr>
      </w:pPr>
      <w:r>
        <w:t>Distributions to owners: dividends paid</w:t>
      </w:r>
    </w:p>
    <w:p w14:paraId="1A4462EC" w14:textId="77777777" w:rsidR="00FE017A" w:rsidRDefault="00000000">
      <w:pPr>
        <w:pStyle w:val="ListParagraph"/>
        <w:numPr>
          <w:ilvl w:val="0"/>
          <w:numId w:val="2"/>
        </w:numPr>
      </w:pPr>
      <w:r>
        <w:t>Gains and losses: revaluations, settlements</w:t>
      </w:r>
    </w:p>
    <w:p w14:paraId="4C93AD3C" w14:textId="77777777" w:rsidR="00FE017A" w:rsidRDefault="00000000">
      <w:pPr>
        <w:pStyle w:val="ListParagraph"/>
        <w:numPr>
          <w:ilvl w:val="0"/>
          <w:numId w:val="2"/>
        </w:numPr>
      </w:pPr>
      <w:r>
        <w:t>Each category of explanation → a financial statement</w:t>
      </w:r>
    </w:p>
    <w:p w14:paraId="5869A4CC" w14:textId="77777777" w:rsidR="00FE017A" w:rsidRDefault="00000000">
      <w:pPr>
        <w:spacing w:before="200" w:after="100"/>
      </w:pPr>
      <w:r>
        <w:rPr>
          <w:b/>
          <w:bCs/>
        </w:rPr>
        <w:t>Slide 7 — The Financial Statements as Explanations</w:t>
      </w:r>
    </w:p>
    <w:p w14:paraId="67E40351" w14:textId="77777777" w:rsidR="00FE017A" w:rsidRDefault="00000000">
      <w:pPr>
        <w:spacing w:after="160"/>
      </w:pPr>
      <w:r>
        <w:t>[Visual: the identity at T1 and T2 connected by four bridges — one per statement]</w:t>
      </w:r>
    </w:p>
    <w:p w14:paraId="31603921" w14:textId="77777777" w:rsidR="00FE017A" w:rsidRDefault="00000000">
      <w:pPr>
        <w:pStyle w:val="ListParagraph"/>
        <w:numPr>
          <w:ilvl w:val="0"/>
          <w:numId w:val="2"/>
        </w:numPr>
      </w:pPr>
      <w:r>
        <w:t>Balance sheet: the identity at a point in time — the snapshot</w:t>
      </w:r>
    </w:p>
    <w:p w14:paraId="537C86BF" w14:textId="77777777" w:rsidR="00FE017A" w:rsidRDefault="00000000">
      <w:pPr>
        <w:pStyle w:val="ListParagraph"/>
        <w:numPr>
          <w:ilvl w:val="0"/>
          <w:numId w:val="2"/>
        </w:numPr>
      </w:pPr>
      <w:r>
        <w:t>Income statement: explains changes from operations during the period</w:t>
      </w:r>
    </w:p>
    <w:p w14:paraId="6B4A2C78" w14:textId="77777777" w:rsidR="00FE017A" w:rsidRDefault="00000000">
      <w:pPr>
        <w:pStyle w:val="ListParagraph"/>
        <w:numPr>
          <w:ilvl w:val="0"/>
          <w:numId w:val="2"/>
        </w:numPr>
      </w:pPr>
      <w:r>
        <w:t xml:space="preserve">Statement of changes in </w:t>
      </w:r>
      <w:proofErr w:type="gramStart"/>
      <w:r>
        <w:t>equity:</w:t>
      </w:r>
      <w:proofErr w:type="gramEnd"/>
      <w:r>
        <w:t xml:space="preserve"> explains all changes — the complete bridge</w:t>
      </w:r>
    </w:p>
    <w:p w14:paraId="1798E4B1" w14:textId="77777777" w:rsidR="00FE017A" w:rsidRDefault="00000000">
      <w:pPr>
        <w:pStyle w:val="ListParagraph"/>
        <w:numPr>
          <w:ilvl w:val="0"/>
          <w:numId w:val="2"/>
        </w:numPr>
      </w:pPr>
      <w:r>
        <w:t xml:space="preserve">Statement of cash </w:t>
      </w:r>
      <w:proofErr w:type="gramStart"/>
      <w:r>
        <w:t>flows:</w:t>
      </w:r>
      <w:proofErr w:type="gramEnd"/>
      <w:r>
        <w:t xml:space="preserve"> explains changes in the cash asset — inflows and outflows</w:t>
      </w:r>
    </w:p>
    <w:p w14:paraId="5F8A1FC2" w14:textId="77777777" w:rsidR="00FE017A" w:rsidRDefault="00000000">
      <w:pPr>
        <w:spacing w:before="200" w:after="100"/>
      </w:pPr>
      <w:r>
        <w:rPr>
          <w:b/>
          <w:bCs/>
        </w:rPr>
        <w:t>Slide 8 — Four Windows, One Structure</w:t>
      </w:r>
    </w:p>
    <w:p w14:paraId="50F13DED" w14:textId="77777777" w:rsidR="00FE017A" w:rsidRDefault="00000000">
      <w:pPr>
        <w:pStyle w:val="ListParagraph"/>
        <w:numPr>
          <w:ilvl w:val="0"/>
          <w:numId w:val="2"/>
        </w:numPr>
      </w:pPr>
      <w:r>
        <w:t>These are not four independent documents</w:t>
      </w:r>
    </w:p>
    <w:p w14:paraId="51E18EE1" w14:textId="77777777" w:rsidR="00FE017A" w:rsidRDefault="00000000">
      <w:pPr>
        <w:pStyle w:val="ListParagraph"/>
        <w:numPr>
          <w:ilvl w:val="0"/>
          <w:numId w:val="2"/>
        </w:numPr>
      </w:pPr>
      <w:r>
        <w:t>They are four windows onto the same underlying structure</w:t>
      </w:r>
    </w:p>
    <w:p w14:paraId="55332926" w14:textId="77777777" w:rsidR="00FE017A" w:rsidRDefault="00000000">
      <w:pPr>
        <w:pStyle w:val="ListParagraph"/>
        <w:numPr>
          <w:ilvl w:val="0"/>
          <w:numId w:val="2"/>
        </w:numPr>
      </w:pPr>
      <w:r>
        <w:t xml:space="preserve">Each </w:t>
      </w:r>
      <w:proofErr w:type="gramStart"/>
      <w:r>
        <w:t>illuminates</w:t>
      </w:r>
      <w:proofErr w:type="gramEnd"/>
      <w:r>
        <w:t xml:space="preserve"> what the others cannot show directly</w:t>
      </w:r>
    </w:p>
    <w:p w14:paraId="26BE87B9" w14:textId="77777777" w:rsidR="00FE017A" w:rsidRDefault="00000000">
      <w:pPr>
        <w:pStyle w:val="ListParagraph"/>
        <w:numPr>
          <w:ilvl w:val="0"/>
          <w:numId w:val="2"/>
        </w:numPr>
      </w:pPr>
      <w:r>
        <w:t>A sophisticated reader uses them together — checking consistency, reading across them</w:t>
      </w:r>
    </w:p>
    <w:p w14:paraId="766993C7" w14:textId="77777777" w:rsidR="00FE017A" w:rsidRDefault="00000000">
      <w:pPr>
        <w:pStyle w:val="ListParagraph"/>
        <w:numPr>
          <w:ilvl w:val="0"/>
          <w:numId w:val="2"/>
        </w:numPr>
      </w:pPr>
      <w:r>
        <w:t>[The CVS tour in Modules 5–7 will show exactly this]</w:t>
      </w:r>
    </w:p>
    <w:p w14:paraId="4B5735C0" w14:textId="77777777" w:rsidR="00FE017A" w:rsidRDefault="00000000">
      <w:pPr>
        <w:spacing w:before="200" w:after="100"/>
      </w:pPr>
      <w:r>
        <w:rPr>
          <w:b/>
          <w:bCs/>
        </w:rPr>
        <w:t>Slide 9 — Why Track Inflows and Outflows Separately?</w:t>
      </w:r>
    </w:p>
    <w:p w14:paraId="6BB5D559" w14:textId="77777777" w:rsidR="00FE017A" w:rsidRDefault="00000000">
      <w:pPr>
        <w:pStyle w:val="ListParagraph"/>
        <w:numPr>
          <w:ilvl w:val="0"/>
          <w:numId w:val="2"/>
        </w:numPr>
      </w:pPr>
      <w:r>
        <w:lastRenderedPageBreak/>
        <w:t>Net change can be identical even when underlying activity is very different</w:t>
      </w:r>
    </w:p>
    <w:p w14:paraId="39C6A5ED" w14:textId="77777777" w:rsidR="00FE017A" w:rsidRDefault="00000000">
      <w:pPr>
        <w:pStyle w:val="ListParagraph"/>
        <w:numPr>
          <w:ilvl w:val="0"/>
          <w:numId w:val="2"/>
        </w:numPr>
      </w:pPr>
      <w:r>
        <w:t>$10M in, $9M out vs. $1M in, $0 out: same net $1M change, very different situations</w:t>
      </w:r>
    </w:p>
    <w:p w14:paraId="14D852D6" w14:textId="77777777" w:rsidR="00FE017A" w:rsidRDefault="00000000">
      <w:pPr>
        <w:pStyle w:val="ListParagraph"/>
        <w:numPr>
          <w:ilvl w:val="0"/>
          <w:numId w:val="2"/>
        </w:numPr>
      </w:pPr>
      <w:r>
        <w:t>Gross flows reveal scale and nature of activity; net alone can obscure it</w:t>
      </w:r>
    </w:p>
    <w:p w14:paraId="49EE9822" w14:textId="77777777" w:rsidR="00FE017A" w:rsidRDefault="00000000">
      <w:pPr>
        <w:pStyle w:val="ListParagraph"/>
        <w:numPr>
          <w:ilvl w:val="0"/>
          <w:numId w:val="2"/>
        </w:numPr>
      </w:pPr>
      <w:r>
        <w:t>The statement of cash flows tracks separately: operating, investing, financing</w:t>
      </w:r>
    </w:p>
    <w:p w14:paraId="614F39A0" w14:textId="77777777" w:rsidR="00FE017A" w:rsidRDefault="00000000">
      <w:pPr>
        <w:spacing w:after="160"/>
      </w:pPr>
      <w:r>
        <w:t>[Interactive suggestion for METALS team: Sankey diagram showing gross flows vs. net change]</w:t>
      </w:r>
    </w:p>
    <w:p w14:paraId="376290D5" w14:textId="77777777" w:rsidR="00FE017A" w:rsidRDefault="00000000">
      <w:pPr>
        <w:spacing w:before="200" w:after="100"/>
      </w:pPr>
      <w:r>
        <w:rPr>
          <w:b/>
          <w:bCs/>
        </w:rPr>
        <w:t>Slide 10 — Summary: The Engine of the System</w:t>
      </w:r>
    </w:p>
    <w:p w14:paraId="5B5B0FD2" w14:textId="77777777" w:rsidR="00FE017A" w:rsidRDefault="00000000">
      <w:pPr>
        <w:pStyle w:val="ListParagraph"/>
        <w:numPr>
          <w:ilvl w:val="0"/>
          <w:numId w:val="2"/>
        </w:numPr>
      </w:pPr>
      <w:r>
        <w:t>One design decision: impose an identity, require it to hold, require changes to be explained</w:t>
      </w:r>
    </w:p>
    <w:p w14:paraId="4F7AE054" w14:textId="77777777" w:rsidR="00FE017A" w:rsidRDefault="00000000">
      <w:pPr>
        <w:pStyle w:val="ListParagraph"/>
        <w:numPr>
          <w:ilvl w:val="0"/>
          <w:numId w:val="2"/>
        </w:numPr>
      </w:pPr>
      <w:r>
        <w:t>That decision generates the entire architecture of financial reporting</w:t>
      </w:r>
    </w:p>
    <w:p w14:paraId="37FCC5B7" w14:textId="77777777" w:rsidR="00FE017A" w:rsidRDefault="00000000">
      <w:pPr>
        <w:pStyle w:val="ListParagraph"/>
        <w:numPr>
          <w:ilvl w:val="0"/>
          <w:numId w:val="2"/>
        </w:numPr>
      </w:pPr>
      <w:r>
        <w:t>The four statements are its inevitable outputs — not arbitrary inventions</w:t>
      </w:r>
    </w:p>
    <w:p w14:paraId="7739D717" w14:textId="77777777" w:rsidR="00FE017A" w:rsidRDefault="00000000">
      <w:pPr>
        <w:pStyle w:val="ListParagraph"/>
        <w:numPr>
          <w:ilvl w:val="0"/>
          <w:numId w:val="2"/>
        </w:numPr>
      </w:pPr>
      <w:r>
        <w:t>Next: the architecture in action — CVS Health's actual financial statements</w:t>
      </w:r>
    </w:p>
    <w:p w14:paraId="00FD96DA" w14:textId="77777777" w:rsidR="00FE017A" w:rsidRDefault="00000000">
      <w:r>
        <w:br w:type="page"/>
      </w:r>
    </w:p>
    <w:p w14:paraId="1B90E8AA" w14:textId="77777777" w:rsidR="00FE017A" w:rsidRDefault="00000000">
      <w:pPr>
        <w:pStyle w:val="Heading1"/>
      </w:pPr>
      <w:r>
        <w:rPr>
          <w:sz w:val="32"/>
          <w:szCs w:val="32"/>
        </w:rPr>
        <w:lastRenderedPageBreak/>
        <w:t>Module 5: The Snapshot — CVS Balance Sheets</w:t>
      </w:r>
    </w:p>
    <w:p w14:paraId="213A6F78" w14:textId="77777777" w:rsidR="00FE017A" w:rsidRDefault="00000000">
      <w:pPr>
        <w:spacing w:after="80"/>
      </w:pPr>
      <w:r>
        <w:rPr>
          <w:i/>
          <w:iCs/>
          <w:color w:val="555555"/>
          <w:sz w:val="22"/>
          <w:szCs w:val="22"/>
        </w:rPr>
        <w:t xml:space="preserve">For: CMU METALS Capstone Team | Date: March 17, </w:t>
      </w:r>
      <w:proofErr w:type="gramStart"/>
      <w:r>
        <w:rPr>
          <w:i/>
          <w:iCs/>
          <w:color w:val="555555"/>
          <w:sz w:val="22"/>
          <w:szCs w:val="22"/>
        </w:rPr>
        <w:t>2026</w:t>
      </w:r>
      <w:proofErr w:type="gramEnd"/>
      <w:r>
        <w:rPr>
          <w:i/>
          <w:iCs/>
          <w:color w:val="555555"/>
          <w:sz w:val="22"/>
          <w:szCs w:val="22"/>
        </w:rPr>
        <w:t xml:space="preserve"> | Author: Rick Antle</w:t>
      </w:r>
    </w:p>
    <w:p w14:paraId="59D305ED" w14:textId="77777777" w:rsidR="00FE017A" w:rsidRDefault="00FE017A">
      <w:pPr>
        <w:pBdr>
          <w:bottom w:val="single" w:sz="6" w:space="1" w:color="2E75B6"/>
        </w:pBdr>
        <w:spacing w:after="200"/>
      </w:pPr>
    </w:p>
    <w:p w14:paraId="0F97478E" w14:textId="77777777" w:rsidR="00FE017A" w:rsidRDefault="00000000">
      <w:pPr>
        <w:pStyle w:val="Heading2"/>
      </w:pPr>
      <w:r>
        <w:rPr>
          <w:sz w:val="28"/>
          <w:szCs w:val="28"/>
        </w:rPr>
        <w:t>Prose Narrative</w:t>
      </w:r>
    </w:p>
    <w:p w14:paraId="39A0C46A" w14:textId="77777777" w:rsidR="00FE017A" w:rsidRDefault="00000000">
      <w:pPr>
        <w:pStyle w:val="Heading3"/>
      </w:pPr>
      <w:r>
        <w:t>What We Are Looking At</w:t>
      </w:r>
    </w:p>
    <w:p w14:paraId="679BE854" w14:textId="77777777" w:rsidR="00FE017A" w:rsidRDefault="00000000">
      <w:pPr>
        <w:spacing w:after="160"/>
      </w:pPr>
      <w:r>
        <w:t xml:space="preserve">CVS Health Corporation files an annual report — a Form 10-K — with the U.S. Securities and Exchange Commission. We begin with the Consolidated Balance Sheets: one as of December 31, </w:t>
      </w:r>
      <w:proofErr w:type="gramStart"/>
      <w:r>
        <w:t>2018</w:t>
      </w:r>
      <w:proofErr w:type="gramEnd"/>
      <w:r>
        <w:t xml:space="preserve"> and one as of December 31, 2019. These are two snapshots of the same architecture — the same structure, at two different moments.</w:t>
      </w:r>
    </w:p>
    <w:p w14:paraId="632CC5D7" w14:textId="77777777" w:rsidR="00FE017A" w:rsidRDefault="00000000">
      <w:pPr>
        <w:spacing w:after="160"/>
      </w:pPr>
      <w:r>
        <w:t>Before reading any numbers, orient to the structure: assets on one side, liabilities and equity on the other. The identity holds. It always holds.</w:t>
      </w:r>
    </w:p>
    <w:p w14:paraId="47AEB574" w14:textId="77777777" w:rsidR="00FE017A" w:rsidRDefault="00000000">
      <w:pPr>
        <w:pStyle w:val="Heading3"/>
      </w:pPr>
      <w:r>
        <w:t>Navigating the Asset Side</w:t>
      </w:r>
    </w:p>
    <w:p w14:paraId="1473EFA5" w14:textId="77777777" w:rsidR="00FE017A" w:rsidRDefault="00000000">
      <w:pPr>
        <w:spacing w:after="160"/>
      </w:pPr>
      <w:r>
        <w:t>CVS's assets are organized into current and non-current. Goodwill deserves special attention. CVS acquired Aetna in 2018 for approximately $69 billion. A significant portion of that purchase price shows up on the balance sheet as goodwill and other intangibles. This is a direct illustration of the point made in Module 3: when an acquisition occurs, the architecture records what was paid — even for assets like brand and customer relationships that would be invisible if internally generated. The transaction is the anchor. Because CVS paid for Aetna, those intangible assets enter the architecture.</w:t>
      </w:r>
    </w:p>
    <w:p w14:paraId="3EBD51E0" w14:textId="77777777" w:rsidR="00FE017A" w:rsidRDefault="00000000">
      <w:pPr>
        <w:pStyle w:val="Heading3"/>
      </w:pPr>
      <w:r>
        <w:t>Navigating the Liability and Equity Side</w:t>
      </w:r>
    </w:p>
    <w:p w14:paraId="7FFADC68" w14:textId="77777777" w:rsidR="00FE017A" w:rsidRDefault="00000000">
      <w:pPr>
        <w:spacing w:after="160"/>
      </w:pPr>
      <w:r>
        <w:t>CVS carries significant debt — partly reflecting the financing of the Aetna acquisition. Debt contracts connect back to Module 2: lenders attach covenants to these obligations, making the accounting numbers legally consequential, not just informational.</w:t>
      </w:r>
    </w:p>
    <w:p w14:paraId="55E68069" w14:textId="77777777" w:rsidR="00FE017A" w:rsidRDefault="00000000">
      <w:pPr>
        <w:spacing w:after="160"/>
      </w:pPr>
      <w:r>
        <w:t xml:space="preserve">Equity — shareholders' equity — is the residual. Students should recall the </w:t>
      </w:r>
      <w:proofErr w:type="gramStart"/>
      <w:r>
        <w:t>Module</w:t>
      </w:r>
      <w:proofErr w:type="gramEnd"/>
      <w:r>
        <w:t xml:space="preserve"> 3 and 4 caution: this number is almost never simply 'what is left for shareholders' in any economic sense. CVS's workforce, its pharmacy customer relationships, its brand reputation built over decades — all invisible here. The equity number reflects the architecture's boundary, not the full economic picture.</w:t>
      </w:r>
    </w:p>
    <w:p w14:paraId="06D914F0" w14:textId="77777777" w:rsidR="00FE017A" w:rsidRDefault="00000000">
      <w:pPr>
        <w:pStyle w:val="Heading3"/>
      </w:pPr>
      <w:r>
        <w:t>Two Snapshots, One Question</w:t>
      </w:r>
    </w:p>
    <w:p w14:paraId="5104F807" w14:textId="77777777" w:rsidR="00FE017A" w:rsidRDefault="00000000">
      <w:pPr>
        <w:spacing w:after="160"/>
      </w:pPr>
      <w:r>
        <w:t xml:space="preserve">Place the two balance sheets side by side. Equity changed between December 31, </w:t>
      </w:r>
      <w:proofErr w:type="gramStart"/>
      <w:r>
        <w:t>2018</w:t>
      </w:r>
      <w:proofErr w:type="gramEnd"/>
      <w:r>
        <w:t xml:space="preserve"> and December 31, 2019. The architecture requires that change to be explained. Modules 6 and 7 provide two of those explanations.</w:t>
      </w:r>
    </w:p>
    <w:p w14:paraId="46AC1144" w14:textId="77777777" w:rsidR="00FE017A" w:rsidRDefault="00FE017A">
      <w:pPr>
        <w:spacing w:after="160"/>
      </w:pPr>
    </w:p>
    <w:p w14:paraId="521F26AF" w14:textId="77777777" w:rsidR="00FE017A" w:rsidRDefault="00000000">
      <w:pPr>
        <w:pStyle w:val="Heading2"/>
      </w:pPr>
      <w:r>
        <w:rPr>
          <w:sz w:val="28"/>
          <w:szCs w:val="28"/>
        </w:rPr>
        <w:t>Slide Outline</w:t>
      </w:r>
    </w:p>
    <w:p w14:paraId="101BDE45" w14:textId="77777777" w:rsidR="00FE017A" w:rsidRDefault="00000000">
      <w:pPr>
        <w:spacing w:before="200" w:after="100"/>
      </w:pPr>
      <w:r>
        <w:rPr>
          <w:b/>
          <w:bCs/>
        </w:rPr>
        <w:lastRenderedPageBreak/>
        <w:t>Slide 1 — The Snapshot: CVS Balance Sheets</w:t>
      </w:r>
      <w:r>
        <w:rPr>
          <w:i/>
          <w:iCs/>
        </w:rPr>
        <w:br/>
        <w:t xml:space="preserve"> The identity at two points in time — in a real organization</w:t>
      </w:r>
    </w:p>
    <w:p w14:paraId="182AB69D" w14:textId="77777777" w:rsidR="00FE017A" w:rsidRDefault="00000000">
      <w:pPr>
        <w:spacing w:before="200" w:after="100"/>
      </w:pPr>
      <w:r>
        <w:rPr>
          <w:b/>
          <w:bCs/>
        </w:rPr>
        <w:t>Slide 2 — What a 10-K Is</w:t>
      </w:r>
    </w:p>
    <w:p w14:paraId="39AC6BB1" w14:textId="77777777" w:rsidR="00FE017A" w:rsidRDefault="00000000">
      <w:pPr>
        <w:pStyle w:val="ListParagraph"/>
        <w:numPr>
          <w:ilvl w:val="0"/>
          <w:numId w:val="2"/>
        </w:numPr>
      </w:pPr>
      <w:r>
        <w:t>Annual report filed with the SEC</w:t>
      </w:r>
    </w:p>
    <w:p w14:paraId="26AC4A28" w14:textId="77777777" w:rsidR="00FE017A" w:rsidRDefault="00000000">
      <w:pPr>
        <w:pStyle w:val="ListParagraph"/>
        <w:numPr>
          <w:ilvl w:val="0"/>
          <w:numId w:val="2"/>
        </w:numPr>
      </w:pPr>
      <w:r>
        <w:t>Contains audited financial statements — independently verified</w:t>
      </w:r>
    </w:p>
    <w:p w14:paraId="3AA5A6BD" w14:textId="77777777" w:rsidR="00FE017A" w:rsidRDefault="00000000">
      <w:pPr>
        <w:pStyle w:val="ListParagraph"/>
        <w:numPr>
          <w:ilvl w:val="0"/>
          <w:numId w:val="2"/>
        </w:numPr>
      </w:pPr>
      <w:r>
        <w:t>The auditor's opinion matters: we wouldn't analyze statements the auditor says are untrustworthy</w:t>
      </w:r>
    </w:p>
    <w:p w14:paraId="7FFA8210" w14:textId="77777777" w:rsidR="00FE017A" w:rsidRDefault="00000000">
      <w:pPr>
        <w:pStyle w:val="ListParagraph"/>
        <w:numPr>
          <w:ilvl w:val="0"/>
          <w:numId w:val="2"/>
        </w:numPr>
      </w:pPr>
      <w:r>
        <w:t>CVS Health: one of the largest companies in the US — pharmacy, insurance, retail</w:t>
      </w:r>
    </w:p>
    <w:p w14:paraId="485CA51C" w14:textId="77777777" w:rsidR="00FE017A" w:rsidRDefault="00000000">
      <w:pPr>
        <w:spacing w:before="200" w:after="100"/>
      </w:pPr>
      <w:r>
        <w:rPr>
          <w:b/>
          <w:bCs/>
        </w:rPr>
        <w:t>Slide 3 — The Balance Sheet as Identity</w:t>
      </w:r>
    </w:p>
    <w:p w14:paraId="25370268" w14:textId="77777777" w:rsidR="00FE017A" w:rsidRDefault="00000000">
      <w:pPr>
        <w:pStyle w:val="ListParagraph"/>
        <w:numPr>
          <w:ilvl w:val="0"/>
          <w:numId w:val="2"/>
        </w:numPr>
      </w:pPr>
      <w:r>
        <w:t xml:space="preserve">Consolidated Balance Sheets: December 31, </w:t>
      </w:r>
      <w:proofErr w:type="gramStart"/>
      <w:r>
        <w:t>2018</w:t>
      </w:r>
      <w:proofErr w:type="gramEnd"/>
      <w:r>
        <w:t xml:space="preserve"> and December 31, 2019</w:t>
      </w:r>
    </w:p>
    <w:p w14:paraId="4A642473" w14:textId="77777777" w:rsidR="00FE017A" w:rsidRDefault="00000000">
      <w:pPr>
        <w:pStyle w:val="ListParagraph"/>
        <w:numPr>
          <w:ilvl w:val="0"/>
          <w:numId w:val="2"/>
        </w:numPr>
      </w:pPr>
      <w:r>
        <w:t>Two snapshots of the same architecture at two moments</w:t>
      </w:r>
    </w:p>
    <w:p w14:paraId="7ED7335B" w14:textId="77777777" w:rsidR="00FE017A" w:rsidRDefault="00000000">
      <w:pPr>
        <w:pStyle w:val="ListParagraph"/>
        <w:numPr>
          <w:ilvl w:val="0"/>
          <w:numId w:val="2"/>
        </w:numPr>
      </w:pPr>
      <w:r>
        <w:t>Structure: Assets | Liabilities + Shareholders' Equity</w:t>
      </w:r>
    </w:p>
    <w:p w14:paraId="20DA1343" w14:textId="77777777" w:rsidR="00FE017A" w:rsidRDefault="00000000">
      <w:pPr>
        <w:pStyle w:val="ListParagraph"/>
        <w:numPr>
          <w:ilvl w:val="0"/>
          <w:numId w:val="2"/>
        </w:numPr>
      </w:pPr>
      <w:r>
        <w:t>The identity holds — it always holds</w:t>
      </w:r>
    </w:p>
    <w:p w14:paraId="6921A5B6" w14:textId="77777777" w:rsidR="00FE017A" w:rsidRDefault="00000000">
      <w:pPr>
        <w:spacing w:before="200" w:after="100"/>
      </w:pPr>
      <w:r>
        <w:rPr>
          <w:b/>
          <w:bCs/>
        </w:rPr>
        <w:t>Slide 4 — Navigating Assets</w:t>
      </w:r>
    </w:p>
    <w:p w14:paraId="4ADF360C" w14:textId="77777777" w:rsidR="00FE017A" w:rsidRDefault="00000000">
      <w:pPr>
        <w:pStyle w:val="ListParagraph"/>
        <w:numPr>
          <w:ilvl w:val="0"/>
          <w:numId w:val="2"/>
        </w:numPr>
      </w:pPr>
      <w:r>
        <w:t>Current assets: cash, receivables, inventory — expected to convert within one year</w:t>
      </w:r>
    </w:p>
    <w:p w14:paraId="702938A8" w14:textId="77777777" w:rsidR="00FE017A" w:rsidRDefault="00000000">
      <w:pPr>
        <w:pStyle w:val="ListParagraph"/>
        <w:numPr>
          <w:ilvl w:val="0"/>
          <w:numId w:val="2"/>
        </w:numPr>
      </w:pPr>
      <w:r>
        <w:t>Non-current assets: property and equipment, intangibles, goodwill</w:t>
      </w:r>
    </w:p>
    <w:p w14:paraId="786F7E1D" w14:textId="77777777" w:rsidR="00FE017A" w:rsidRDefault="00000000">
      <w:pPr>
        <w:pStyle w:val="ListParagraph"/>
        <w:numPr>
          <w:ilvl w:val="0"/>
          <w:numId w:val="2"/>
        </w:numPr>
      </w:pPr>
      <w:r>
        <w:t>Goodwill: what CVS paid for Aetna above the fair value of identifiable assets</w:t>
      </w:r>
    </w:p>
    <w:p w14:paraId="68460CC1" w14:textId="77777777" w:rsidR="00FE017A" w:rsidRDefault="00000000">
      <w:pPr>
        <w:pStyle w:val="ListParagraph"/>
        <w:numPr>
          <w:ilvl w:val="0"/>
          <w:numId w:val="2"/>
        </w:numPr>
      </w:pPr>
      <w:r>
        <w:t>Key insight: the Aetna acquisition made invisible intangibles visible — because a transaction occurred</w:t>
      </w:r>
    </w:p>
    <w:p w14:paraId="62642971" w14:textId="77777777" w:rsidR="00FE017A" w:rsidRDefault="00000000">
      <w:pPr>
        <w:pStyle w:val="ListParagraph"/>
        <w:numPr>
          <w:ilvl w:val="0"/>
          <w:numId w:val="2"/>
        </w:numPr>
      </w:pPr>
      <w:r>
        <w:t>[Direct callback to Module 3: the architecture sees what transacted]</w:t>
      </w:r>
    </w:p>
    <w:p w14:paraId="3796D261" w14:textId="77777777" w:rsidR="00FE017A" w:rsidRDefault="00000000">
      <w:pPr>
        <w:spacing w:before="200" w:after="100"/>
      </w:pPr>
      <w:r>
        <w:rPr>
          <w:b/>
          <w:bCs/>
        </w:rPr>
        <w:t>Slide 5 — Goodwill and the Acquisition Anchor</w:t>
      </w:r>
    </w:p>
    <w:p w14:paraId="3011B685" w14:textId="77777777" w:rsidR="00FE017A" w:rsidRDefault="00000000">
      <w:pPr>
        <w:pStyle w:val="ListParagraph"/>
        <w:numPr>
          <w:ilvl w:val="0"/>
          <w:numId w:val="2"/>
        </w:numPr>
      </w:pPr>
      <w:r>
        <w:t>CVS acquired Aetna (2018) for ~$69 billion</w:t>
      </w:r>
    </w:p>
    <w:p w14:paraId="3293D9A5" w14:textId="77777777" w:rsidR="00FE017A" w:rsidRDefault="00000000">
      <w:pPr>
        <w:pStyle w:val="ListParagraph"/>
        <w:numPr>
          <w:ilvl w:val="0"/>
          <w:numId w:val="2"/>
        </w:numPr>
      </w:pPr>
      <w:r>
        <w:t>Intangible assets from Aetna appear on the balance sheet — brand, customer relationships, contracts</w:t>
      </w:r>
    </w:p>
    <w:p w14:paraId="6D1153CC" w14:textId="77777777" w:rsidR="00FE017A" w:rsidRDefault="00000000">
      <w:pPr>
        <w:pStyle w:val="ListParagraph"/>
        <w:numPr>
          <w:ilvl w:val="0"/>
          <w:numId w:val="2"/>
        </w:numPr>
      </w:pPr>
      <w:r>
        <w:t>The same assets, built organically by CVS, would not appear</w:t>
      </w:r>
    </w:p>
    <w:p w14:paraId="4CC8B68A" w14:textId="77777777" w:rsidR="00FE017A" w:rsidRDefault="00000000">
      <w:pPr>
        <w:pStyle w:val="ListParagraph"/>
        <w:numPr>
          <w:ilvl w:val="0"/>
          <w:numId w:val="2"/>
        </w:numPr>
      </w:pPr>
      <w:r>
        <w:t>This is the architecture's boundary, made visible in real numbers</w:t>
      </w:r>
    </w:p>
    <w:p w14:paraId="4B0FA885" w14:textId="77777777" w:rsidR="00FE017A" w:rsidRDefault="00000000">
      <w:pPr>
        <w:spacing w:before="200" w:after="100"/>
      </w:pPr>
      <w:r>
        <w:rPr>
          <w:b/>
          <w:bCs/>
        </w:rPr>
        <w:t>Slide 6 — Navigating Liabilities</w:t>
      </w:r>
    </w:p>
    <w:p w14:paraId="32C0CEBC" w14:textId="77777777" w:rsidR="00FE017A" w:rsidRDefault="00000000">
      <w:pPr>
        <w:pStyle w:val="ListParagraph"/>
        <w:numPr>
          <w:ilvl w:val="0"/>
          <w:numId w:val="2"/>
        </w:numPr>
      </w:pPr>
      <w:r>
        <w:t>Current liabilities: accounts payable, accrued expenses, short-term debt</w:t>
      </w:r>
    </w:p>
    <w:p w14:paraId="29C7C2A9" w14:textId="77777777" w:rsidR="00FE017A" w:rsidRDefault="00000000">
      <w:pPr>
        <w:pStyle w:val="ListParagraph"/>
        <w:numPr>
          <w:ilvl w:val="0"/>
          <w:numId w:val="2"/>
        </w:numPr>
      </w:pPr>
      <w:r>
        <w:t>Long-term liabilities: long-term debt, insurance liabilities, deferred taxes</w:t>
      </w:r>
    </w:p>
    <w:p w14:paraId="6F83A85B" w14:textId="77777777" w:rsidR="00FE017A" w:rsidRDefault="00000000">
      <w:pPr>
        <w:pStyle w:val="ListParagraph"/>
        <w:numPr>
          <w:ilvl w:val="0"/>
          <w:numId w:val="2"/>
        </w:numPr>
      </w:pPr>
      <w:r>
        <w:t>Significant debt reflecting Aetna financing</w:t>
      </w:r>
    </w:p>
    <w:p w14:paraId="28DE9888" w14:textId="77777777" w:rsidR="00FE017A" w:rsidRDefault="00000000">
      <w:pPr>
        <w:pStyle w:val="ListParagraph"/>
        <w:numPr>
          <w:ilvl w:val="0"/>
          <w:numId w:val="2"/>
        </w:numPr>
      </w:pPr>
      <w:r>
        <w:t>Debt covenants: these liabilities are legally consequential — connects to Module 2</w:t>
      </w:r>
    </w:p>
    <w:p w14:paraId="7E8E5B6A" w14:textId="77777777" w:rsidR="00FE017A" w:rsidRDefault="00000000">
      <w:pPr>
        <w:spacing w:before="200" w:after="100"/>
      </w:pPr>
      <w:r>
        <w:rPr>
          <w:b/>
          <w:bCs/>
        </w:rPr>
        <w:t>Slide 7 — Shareholders' Equity</w:t>
      </w:r>
    </w:p>
    <w:p w14:paraId="3655F2AF" w14:textId="77777777" w:rsidR="00FE017A" w:rsidRDefault="00000000">
      <w:pPr>
        <w:pStyle w:val="ListParagraph"/>
        <w:numPr>
          <w:ilvl w:val="0"/>
          <w:numId w:val="2"/>
        </w:numPr>
      </w:pPr>
      <w:r>
        <w:t>The residual: Assets − Liabilities = Shareholders' Equity</w:t>
      </w:r>
    </w:p>
    <w:p w14:paraId="1A4C031C" w14:textId="77777777" w:rsidR="00FE017A" w:rsidRDefault="00000000">
      <w:pPr>
        <w:pStyle w:val="ListParagraph"/>
        <w:numPr>
          <w:ilvl w:val="0"/>
          <w:numId w:val="2"/>
        </w:numPr>
      </w:pPr>
      <w:r>
        <w:t>Almost never simply 'what is left for shareholders' in economic terms</w:t>
      </w:r>
    </w:p>
    <w:p w14:paraId="71201359" w14:textId="77777777" w:rsidR="00FE017A" w:rsidRDefault="00000000">
      <w:pPr>
        <w:pStyle w:val="ListParagraph"/>
        <w:numPr>
          <w:ilvl w:val="0"/>
          <w:numId w:val="2"/>
        </w:numPr>
      </w:pPr>
      <w:r>
        <w:t>Reflects the architecture's boundary — unrecorded assets are invisible</w:t>
      </w:r>
    </w:p>
    <w:p w14:paraId="769336CA" w14:textId="77777777" w:rsidR="00FE017A" w:rsidRDefault="00000000">
      <w:pPr>
        <w:pStyle w:val="ListParagraph"/>
        <w:numPr>
          <w:ilvl w:val="0"/>
          <w:numId w:val="2"/>
        </w:numPr>
      </w:pPr>
      <w:r>
        <w:t>CVS's workforce, organic brand reputation, customer loyalty: not here</w:t>
      </w:r>
    </w:p>
    <w:p w14:paraId="08A9CE29" w14:textId="77777777" w:rsidR="00FE017A" w:rsidRDefault="00000000">
      <w:pPr>
        <w:pStyle w:val="ListParagraph"/>
        <w:numPr>
          <w:ilvl w:val="0"/>
          <w:numId w:val="2"/>
        </w:numPr>
      </w:pPr>
      <w:r>
        <w:lastRenderedPageBreak/>
        <w:t>The equity number is honest about what it includes — and implicitly about what it doesn't</w:t>
      </w:r>
    </w:p>
    <w:p w14:paraId="7556A839" w14:textId="77777777" w:rsidR="00FE017A" w:rsidRDefault="00000000">
      <w:pPr>
        <w:spacing w:before="200" w:after="100"/>
      </w:pPr>
      <w:r>
        <w:rPr>
          <w:b/>
          <w:bCs/>
        </w:rPr>
        <w:t>Slide 8 — Two Snapshots, One Question</w:t>
      </w:r>
    </w:p>
    <w:p w14:paraId="18808ECA" w14:textId="77777777" w:rsidR="00FE017A" w:rsidRDefault="00000000">
      <w:pPr>
        <w:spacing w:after="160"/>
      </w:pPr>
      <w:r>
        <w:t>[Visual: the two balance sheets side by side, equity highlighted, a change arrow between them]</w:t>
      </w:r>
    </w:p>
    <w:p w14:paraId="16F2AD6F" w14:textId="77777777" w:rsidR="00FE017A" w:rsidRDefault="00000000">
      <w:pPr>
        <w:pStyle w:val="ListParagraph"/>
        <w:numPr>
          <w:ilvl w:val="0"/>
          <w:numId w:val="2"/>
        </w:numPr>
      </w:pPr>
      <w:r>
        <w:t>Equity changed between 2018 and 2019</w:t>
      </w:r>
    </w:p>
    <w:p w14:paraId="76F42AD3" w14:textId="77777777" w:rsidR="00FE017A" w:rsidRDefault="00000000">
      <w:pPr>
        <w:pStyle w:val="ListParagraph"/>
        <w:numPr>
          <w:ilvl w:val="0"/>
          <w:numId w:val="2"/>
        </w:numPr>
      </w:pPr>
      <w:r>
        <w:t>The architecture requires an explanation</w:t>
      </w:r>
    </w:p>
    <w:p w14:paraId="101BE701" w14:textId="77777777" w:rsidR="00FE017A" w:rsidRDefault="00000000">
      <w:pPr>
        <w:pStyle w:val="ListParagraph"/>
        <w:numPr>
          <w:ilvl w:val="0"/>
          <w:numId w:val="2"/>
        </w:numPr>
      </w:pPr>
      <w:r>
        <w:t>Module 6: how did operations contribute?</w:t>
      </w:r>
    </w:p>
    <w:p w14:paraId="1979B8B4" w14:textId="77777777" w:rsidR="00FE017A" w:rsidRDefault="00000000">
      <w:pPr>
        <w:pStyle w:val="ListParagraph"/>
        <w:numPr>
          <w:ilvl w:val="0"/>
          <w:numId w:val="2"/>
        </w:numPr>
      </w:pPr>
      <w:r>
        <w:t>Module 7: how did cash move?</w:t>
      </w:r>
    </w:p>
    <w:p w14:paraId="6DAF92BA" w14:textId="77777777" w:rsidR="00FE017A" w:rsidRDefault="00000000">
      <w:r>
        <w:br w:type="page"/>
      </w:r>
    </w:p>
    <w:p w14:paraId="039CD266" w14:textId="77777777" w:rsidR="00FE017A" w:rsidRDefault="00000000">
      <w:pPr>
        <w:pStyle w:val="Heading1"/>
      </w:pPr>
      <w:r>
        <w:rPr>
          <w:sz w:val="32"/>
          <w:szCs w:val="32"/>
        </w:rPr>
        <w:lastRenderedPageBreak/>
        <w:t>Module 6: Operations — The CVS Income Statement</w:t>
      </w:r>
    </w:p>
    <w:p w14:paraId="32404B07" w14:textId="77777777" w:rsidR="00FE017A" w:rsidRDefault="00000000">
      <w:pPr>
        <w:spacing w:after="80"/>
      </w:pPr>
      <w:r>
        <w:rPr>
          <w:i/>
          <w:iCs/>
          <w:color w:val="555555"/>
          <w:sz w:val="22"/>
          <w:szCs w:val="22"/>
        </w:rPr>
        <w:t xml:space="preserve">For: CMU METALS Capstone Team | Date: March 17, </w:t>
      </w:r>
      <w:proofErr w:type="gramStart"/>
      <w:r>
        <w:rPr>
          <w:i/>
          <w:iCs/>
          <w:color w:val="555555"/>
          <w:sz w:val="22"/>
          <w:szCs w:val="22"/>
        </w:rPr>
        <w:t>2026</w:t>
      </w:r>
      <w:proofErr w:type="gramEnd"/>
      <w:r>
        <w:rPr>
          <w:i/>
          <w:iCs/>
          <w:color w:val="555555"/>
          <w:sz w:val="22"/>
          <w:szCs w:val="22"/>
        </w:rPr>
        <w:t xml:space="preserve"> | Author: Rick Antle</w:t>
      </w:r>
    </w:p>
    <w:p w14:paraId="678B1951" w14:textId="77777777" w:rsidR="00FE017A" w:rsidRDefault="00FE017A">
      <w:pPr>
        <w:pBdr>
          <w:bottom w:val="single" w:sz="6" w:space="1" w:color="2E75B6"/>
        </w:pBdr>
        <w:spacing w:after="200"/>
      </w:pPr>
    </w:p>
    <w:p w14:paraId="5E572718" w14:textId="77777777" w:rsidR="00FE017A" w:rsidRDefault="00000000">
      <w:pPr>
        <w:pStyle w:val="Heading2"/>
      </w:pPr>
      <w:r>
        <w:rPr>
          <w:sz w:val="28"/>
          <w:szCs w:val="28"/>
        </w:rPr>
        <w:t>Prose Narrative</w:t>
      </w:r>
    </w:p>
    <w:p w14:paraId="5083A86C" w14:textId="77777777" w:rsidR="00FE017A" w:rsidRDefault="00000000">
      <w:pPr>
        <w:pStyle w:val="Heading3"/>
      </w:pPr>
      <w:r>
        <w:t>What the Income Statement Explains</w:t>
      </w:r>
    </w:p>
    <w:p w14:paraId="65E115DE" w14:textId="77777777" w:rsidR="00FE017A" w:rsidRDefault="00000000">
      <w:pPr>
        <w:spacing w:after="160"/>
      </w:pPr>
      <w:r>
        <w:t>The income statement — CVS calls it the Consolidated Statement of Operations — explains the portion of equity change attributable to operations during the year. The framing matters: this is not a scorecard of profit. It is an explanation of one category of change in the accounting identity. Revenues represent inflows of economic benefit from delivering products and services. Expenses represent outflows — the costs incurred to generate those revenues or to sustain operations.</w:t>
      </w:r>
    </w:p>
    <w:p w14:paraId="0710CF4D" w14:textId="77777777" w:rsidR="00FE017A" w:rsidRDefault="00000000">
      <w:pPr>
        <w:spacing w:after="160"/>
      </w:pPr>
      <w:r>
        <w:t>The difference — net income or net loss — flows into equity, specifically into retained earnings. The income statement and the balance sheet are connected not metaphorically but arithmetically.</w:t>
      </w:r>
    </w:p>
    <w:p w14:paraId="2AED74CC" w14:textId="77777777" w:rsidR="00FE017A" w:rsidRDefault="00000000">
      <w:pPr>
        <w:pStyle w:val="Heading3"/>
      </w:pPr>
      <w:r>
        <w:t>CVS's Revenue Structure</w:t>
      </w:r>
    </w:p>
    <w:p w14:paraId="72A675F2" w14:textId="77777777" w:rsidR="00FE017A" w:rsidRDefault="00000000">
      <w:pPr>
        <w:spacing w:after="160"/>
      </w:pPr>
      <w:r>
        <w:t>CVS is a complex organization with multiple business segments: pharmacy services, retail pharmacy, and health care benefits (Aetna). The student does not need to understand each line in detail. The key observation is structural: CVS generates revenues in several distinct ways, reflecting its diversified architecture.</w:t>
      </w:r>
    </w:p>
    <w:p w14:paraId="7707BBD2" w14:textId="77777777" w:rsidR="00FE017A" w:rsidRDefault="00000000">
      <w:pPr>
        <w:pStyle w:val="Heading3"/>
      </w:pPr>
      <w:r>
        <w:t>Expenses and the Cost Structure</w:t>
      </w:r>
    </w:p>
    <w:p w14:paraId="7EBD71AE" w14:textId="77777777" w:rsidR="00FE017A" w:rsidRDefault="00000000">
      <w:pPr>
        <w:spacing w:after="160"/>
      </w:pPr>
      <w:r>
        <w:t>Interest expense deserves mention: it is the cost of carrying the debt that financed the Aetna acquisition. This connects directly to Module 2's behavior-influencing section — the debt covenants attached to those liabilities create contractual obligations that shape management behavior throughout the year.</w:t>
      </w:r>
    </w:p>
    <w:p w14:paraId="44BF0CEF" w14:textId="77777777" w:rsidR="00FE017A" w:rsidRDefault="00000000">
      <w:pPr>
        <w:pStyle w:val="Heading3"/>
      </w:pPr>
      <w:r>
        <w:t>The Incomplete Picture</w:t>
      </w:r>
    </w:p>
    <w:p w14:paraId="705FF5E0" w14:textId="77777777" w:rsidR="00FE017A" w:rsidRDefault="00000000">
      <w:pPr>
        <w:spacing w:after="160"/>
      </w:pPr>
      <w:r>
        <w:t>The income statement captures only what the architecture can see. It does not capture changes in the value of CVS's workforce, the strengthening of its brand, the improvement of its customer relationships. Net income is an explanation of one category of change in the identity — not a comprehensive assessment of whether the organization is better or worse off. The architecture's honest boundary — the same boundary introduced in Module 3.</w:t>
      </w:r>
    </w:p>
    <w:p w14:paraId="2C689666" w14:textId="77777777" w:rsidR="00FE017A" w:rsidRDefault="00FE017A">
      <w:pPr>
        <w:spacing w:after="160"/>
      </w:pPr>
    </w:p>
    <w:p w14:paraId="435EA2D8" w14:textId="77777777" w:rsidR="00FE017A" w:rsidRDefault="00000000">
      <w:pPr>
        <w:pStyle w:val="Heading2"/>
      </w:pPr>
      <w:r>
        <w:rPr>
          <w:sz w:val="28"/>
          <w:szCs w:val="28"/>
        </w:rPr>
        <w:t>Slide Outline</w:t>
      </w:r>
    </w:p>
    <w:p w14:paraId="2099FF81" w14:textId="77777777" w:rsidR="00FE017A" w:rsidRDefault="00000000">
      <w:pPr>
        <w:spacing w:before="200" w:after="100"/>
      </w:pPr>
      <w:r>
        <w:rPr>
          <w:b/>
          <w:bCs/>
        </w:rPr>
        <w:t>Slide 1 — Operations: The CVS Income Statement</w:t>
      </w:r>
      <w:r>
        <w:rPr>
          <w:i/>
          <w:iCs/>
        </w:rPr>
        <w:br/>
        <w:t xml:space="preserve"> How operations explain one category of change in the identity</w:t>
      </w:r>
    </w:p>
    <w:p w14:paraId="4EEBB2D5" w14:textId="77777777" w:rsidR="00FE017A" w:rsidRDefault="00000000">
      <w:pPr>
        <w:spacing w:before="200" w:after="100"/>
      </w:pPr>
      <w:r>
        <w:rPr>
          <w:b/>
          <w:bCs/>
        </w:rPr>
        <w:lastRenderedPageBreak/>
        <w:t>Slide 2 — What the Income Statement Does</w:t>
      </w:r>
    </w:p>
    <w:p w14:paraId="43386D58" w14:textId="77777777" w:rsidR="00FE017A" w:rsidRDefault="00000000">
      <w:pPr>
        <w:pStyle w:val="ListParagraph"/>
        <w:numPr>
          <w:ilvl w:val="0"/>
          <w:numId w:val="2"/>
        </w:numPr>
      </w:pPr>
      <w:r>
        <w:t>Explains equity changes attributable to operations during the year</w:t>
      </w:r>
    </w:p>
    <w:p w14:paraId="66C7AC3F" w14:textId="77777777" w:rsidR="00FE017A" w:rsidRDefault="00000000">
      <w:pPr>
        <w:pStyle w:val="ListParagraph"/>
        <w:numPr>
          <w:ilvl w:val="0"/>
          <w:numId w:val="2"/>
        </w:numPr>
      </w:pPr>
      <w:r>
        <w:t>Not a scorecard — an explanation of one category of change in the accounting identity</w:t>
      </w:r>
    </w:p>
    <w:p w14:paraId="1527E094" w14:textId="77777777" w:rsidR="00FE017A" w:rsidRDefault="00000000">
      <w:pPr>
        <w:pStyle w:val="ListParagraph"/>
        <w:numPr>
          <w:ilvl w:val="0"/>
          <w:numId w:val="2"/>
        </w:numPr>
      </w:pPr>
      <w:r>
        <w:t>Revenues: inflows of economic benefit from delivering products and services</w:t>
      </w:r>
    </w:p>
    <w:p w14:paraId="35DF52A0" w14:textId="77777777" w:rsidR="00FE017A" w:rsidRDefault="00000000">
      <w:pPr>
        <w:pStyle w:val="ListParagraph"/>
        <w:numPr>
          <w:ilvl w:val="0"/>
          <w:numId w:val="2"/>
        </w:numPr>
      </w:pPr>
      <w:r>
        <w:t>Expenses: outflows incurred to generate revenues or sustain operations</w:t>
      </w:r>
    </w:p>
    <w:p w14:paraId="53719B31" w14:textId="77777777" w:rsidR="00FE017A" w:rsidRDefault="00000000">
      <w:pPr>
        <w:pStyle w:val="ListParagraph"/>
        <w:numPr>
          <w:ilvl w:val="0"/>
          <w:numId w:val="2"/>
        </w:numPr>
      </w:pPr>
      <w:r>
        <w:t>Net income flows into retained earnings → connects arithmetically to the balance sheet</w:t>
      </w:r>
    </w:p>
    <w:p w14:paraId="485B8330" w14:textId="77777777" w:rsidR="00FE017A" w:rsidRDefault="00000000">
      <w:pPr>
        <w:spacing w:before="200" w:after="100"/>
      </w:pPr>
      <w:r>
        <w:rPr>
          <w:b/>
          <w:bCs/>
        </w:rPr>
        <w:t>Slide 3 — CVS's Revenue Structure</w:t>
      </w:r>
    </w:p>
    <w:p w14:paraId="79C4A0DA" w14:textId="77777777" w:rsidR="00FE017A" w:rsidRDefault="00000000">
      <w:pPr>
        <w:pStyle w:val="ListParagraph"/>
        <w:numPr>
          <w:ilvl w:val="0"/>
          <w:numId w:val="2"/>
        </w:numPr>
      </w:pPr>
      <w:r>
        <w:t>Three business segments: Pharmacy Services, Retail Pharmacy, Health Care Benefits (Aetna)</w:t>
      </w:r>
    </w:p>
    <w:p w14:paraId="075BB1ED" w14:textId="77777777" w:rsidR="00FE017A" w:rsidRDefault="00000000">
      <w:pPr>
        <w:pStyle w:val="ListParagraph"/>
        <w:numPr>
          <w:ilvl w:val="0"/>
          <w:numId w:val="2"/>
        </w:numPr>
      </w:pPr>
      <w:r>
        <w:t>Pharmacy revenues: dispensing fees and drug costs passed through</w:t>
      </w:r>
    </w:p>
    <w:p w14:paraId="63C585C5" w14:textId="77777777" w:rsidR="00FE017A" w:rsidRDefault="00000000">
      <w:pPr>
        <w:pStyle w:val="ListParagraph"/>
        <w:numPr>
          <w:ilvl w:val="0"/>
          <w:numId w:val="2"/>
        </w:numPr>
      </w:pPr>
      <w:r>
        <w:t>Insurance premiums: Aetna integration — a very different economic model</w:t>
      </w:r>
    </w:p>
    <w:p w14:paraId="2BA9CB02" w14:textId="77777777" w:rsidR="00FE017A" w:rsidRDefault="00000000">
      <w:pPr>
        <w:pStyle w:val="ListParagraph"/>
        <w:numPr>
          <w:ilvl w:val="0"/>
          <w:numId w:val="2"/>
        </w:numPr>
      </w:pPr>
      <w:r>
        <w:t>Retail revenues: front-store sales</w:t>
      </w:r>
    </w:p>
    <w:p w14:paraId="2BDDC98B" w14:textId="77777777" w:rsidR="00FE017A" w:rsidRDefault="00000000">
      <w:pPr>
        <w:pStyle w:val="ListParagraph"/>
        <w:numPr>
          <w:ilvl w:val="0"/>
          <w:numId w:val="2"/>
        </w:numPr>
      </w:pPr>
      <w:r>
        <w:t>Key observation: multiple revenue streams, different economics, different risks</w:t>
      </w:r>
    </w:p>
    <w:p w14:paraId="7689ADB6" w14:textId="77777777" w:rsidR="00FE017A" w:rsidRDefault="00000000">
      <w:pPr>
        <w:spacing w:before="200" w:after="100"/>
      </w:pPr>
      <w:r>
        <w:rPr>
          <w:b/>
          <w:bCs/>
        </w:rPr>
        <w:t>Slide 4 — Expenses and Cost Structure</w:t>
      </w:r>
    </w:p>
    <w:p w14:paraId="1ADA259E" w14:textId="77777777" w:rsidR="00FE017A" w:rsidRDefault="00000000">
      <w:pPr>
        <w:pStyle w:val="ListParagraph"/>
        <w:numPr>
          <w:ilvl w:val="0"/>
          <w:numId w:val="2"/>
        </w:numPr>
      </w:pPr>
      <w:r>
        <w:t xml:space="preserve">Cost of products </w:t>
      </w:r>
      <w:proofErr w:type="gramStart"/>
      <w:r>
        <w:t>sold:</w:t>
      </w:r>
      <w:proofErr w:type="gramEnd"/>
      <w:r>
        <w:t xml:space="preserve"> largest expense — closely tied to revenue</w:t>
      </w:r>
    </w:p>
    <w:p w14:paraId="3DE1D3AC" w14:textId="77777777" w:rsidR="00FE017A" w:rsidRDefault="00000000">
      <w:pPr>
        <w:pStyle w:val="ListParagraph"/>
        <w:numPr>
          <w:ilvl w:val="0"/>
          <w:numId w:val="2"/>
        </w:numPr>
      </w:pPr>
      <w:r>
        <w:t>Operating expenses: store operations, corporate overhead</w:t>
      </w:r>
    </w:p>
    <w:p w14:paraId="1B824CF2" w14:textId="77777777" w:rsidR="00FE017A" w:rsidRDefault="00000000">
      <w:pPr>
        <w:pStyle w:val="ListParagraph"/>
        <w:numPr>
          <w:ilvl w:val="0"/>
          <w:numId w:val="2"/>
        </w:numPr>
      </w:pPr>
      <w:r>
        <w:t>Interest expense: cost of Aetna acquisition debt — connects to Module 2 debt covenants</w:t>
      </w:r>
    </w:p>
    <w:p w14:paraId="70CEA31F" w14:textId="77777777" w:rsidR="00FE017A" w:rsidRDefault="00000000">
      <w:pPr>
        <w:pStyle w:val="ListParagraph"/>
        <w:numPr>
          <w:ilvl w:val="0"/>
          <w:numId w:val="2"/>
        </w:numPr>
      </w:pPr>
      <w:r>
        <w:t>Gross margin: revenues minus cost of products sold — a key economic indicator</w:t>
      </w:r>
    </w:p>
    <w:p w14:paraId="4254D9D7" w14:textId="77777777" w:rsidR="00FE017A" w:rsidRDefault="00000000">
      <w:pPr>
        <w:spacing w:before="200" w:after="100"/>
      </w:pPr>
      <w:r>
        <w:rPr>
          <w:b/>
          <w:bCs/>
        </w:rPr>
        <w:t>Slide 5 — From Operations to Equity</w:t>
      </w:r>
    </w:p>
    <w:p w14:paraId="4C35F76E" w14:textId="77777777" w:rsidR="00FE017A" w:rsidRDefault="00000000">
      <w:pPr>
        <w:spacing w:after="160"/>
      </w:pPr>
      <w:r>
        <w:t>[Visual: net income flowing from the income statement into retained earnings on the balance sheet]</w:t>
      </w:r>
    </w:p>
    <w:p w14:paraId="4D620722" w14:textId="77777777" w:rsidR="00FE017A" w:rsidRDefault="00000000">
      <w:pPr>
        <w:pStyle w:val="ListParagraph"/>
        <w:numPr>
          <w:ilvl w:val="0"/>
          <w:numId w:val="2"/>
        </w:numPr>
      </w:pPr>
      <w:r>
        <w:t>Net income increases retained earnings</w:t>
      </w:r>
    </w:p>
    <w:p w14:paraId="44B88AD4" w14:textId="77777777" w:rsidR="00FE017A" w:rsidRDefault="00000000">
      <w:pPr>
        <w:pStyle w:val="ListParagraph"/>
        <w:numPr>
          <w:ilvl w:val="0"/>
          <w:numId w:val="2"/>
        </w:numPr>
      </w:pPr>
      <w:r>
        <w:t>Net loss decreases retained earnings</w:t>
      </w:r>
    </w:p>
    <w:p w14:paraId="76B2BAEF" w14:textId="77777777" w:rsidR="00FE017A" w:rsidRDefault="00000000">
      <w:pPr>
        <w:pStyle w:val="ListParagraph"/>
        <w:numPr>
          <w:ilvl w:val="0"/>
          <w:numId w:val="2"/>
        </w:numPr>
      </w:pPr>
      <w:r>
        <w:t>The connection is arithmetic, not metaphorical</w:t>
      </w:r>
    </w:p>
    <w:p w14:paraId="41BA4D73" w14:textId="77777777" w:rsidR="00FE017A" w:rsidRDefault="00000000">
      <w:pPr>
        <w:pStyle w:val="ListParagraph"/>
        <w:numPr>
          <w:ilvl w:val="0"/>
          <w:numId w:val="2"/>
        </w:numPr>
      </w:pPr>
      <w:r>
        <w:t>This is one explanation of why equity changed between the two balance sheets</w:t>
      </w:r>
    </w:p>
    <w:p w14:paraId="2339FA8A" w14:textId="77777777" w:rsidR="00FE017A" w:rsidRDefault="00000000">
      <w:pPr>
        <w:spacing w:before="200" w:after="100"/>
      </w:pPr>
      <w:r>
        <w:rPr>
          <w:b/>
          <w:bCs/>
        </w:rPr>
        <w:t>Slide 6 — What the Income Statement Doesn't Capture</w:t>
      </w:r>
    </w:p>
    <w:p w14:paraId="024D37BC" w14:textId="77777777" w:rsidR="00FE017A" w:rsidRDefault="00000000">
      <w:pPr>
        <w:pStyle w:val="ListParagraph"/>
        <w:numPr>
          <w:ilvl w:val="0"/>
          <w:numId w:val="2"/>
        </w:numPr>
      </w:pPr>
      <w:r>
        <w:t>Changes in workforce quality, brand strength, customer relationships</w:t>
      </w:r>
    </w:p>
    <w:p w14:paraId="675FD23B" w14:textId="77777777" w:rsidR="00FE017A" w:rsidRDefault="00000000">
      <w:pPr>
        <w:pStyle w:val="ListParagraph"/>
        <w:numPr>
          <w:ilvl w:val="0"/>
          <w:numId w:val="2"/>
        </w:numPr>
      </w:pPr>
      <w:r>
        <w:t>Recognition criteria mean not all economic flows are recorded</w:t>
      </w:r>
    </w:p>
    <w:p w14:paraId="6210FE58" w14:textId="77777777" w:rsidR="00FE017A" w:rsidRDefault="00000000">
      <w:pPr>
        <w:pStyle w:val="ListParagraph"/>
        <w:numPr>
          <w:ilvl w:val="0"/>
          <w:numId w:val="2"/>
        </w:numPr>
      </w:pPr>
      <w:r>
        <w:t>Net income is an explanation of one category of change — not a comprehensive assessment</w:t>
      </w:r>
    </w:p>
    <w:p w14:paraId="40FA6FCD" w14:textId="77777777" w:rsidR="00FE017A" w:rsidRDefault="00000000">
      <w:pPr>
        <w:pStyle w:val="ListParagraph"/>
        <w:numPr>
          <w:ilvl w:val="0"/>
          <w:numId w:val="2"/>
        </w:numPr>
      </w:pPr>
      <w:r>
        <w:t>The architecture's honest boundary — same as Module 3</w:t>
      </w:r>
    </w:p>
    <w:p w14:paraId="629FF2A6" w14:textId="77777777" w:rsidR="00FE017A" w:rsidRDefault="00000000">
      <w:pPr>
        <w:pStyle w:val="ListParagraph"/>
        <w:numPr>
          <w:ilvl w:val="0"/>
          <w:numId w:val="2"/>
        </w:numPr>
      </w:pPr>
      <w:r>
        <w:t>A sophisticated reader asks: what is this capturing, and what might be missing?</w:t>
      </w:r>
    </w:p>
    <w:p w14:paraId="2D2CA8B7" w14:textId="77777777" w:rsidR="00FE017A" w:rsidRDefault="00000000">
      <w:pPr>
        <w:spacing w:before="200" w:after="100"/>
      </w:pPr>
      <w:r>
        <w:rPr>
          <w:b/>
          <w:bCs/>
        </w:rPr>
        <w:t>Slide 7 — Summary</w:t>
      </w:r>
    </w:p>
    <w:p w14:paraId="2551493A" w14:textId="77777777" w:rsidR="00FE017A" w:rsidRDefault="00000000">
      <w:pPr>
        <w:pStyle w:val="ListParagraph"/>
        <w:numPr>
          <w:ilvl w:val="0"/>
          <w:numId w:val="2"/>
        </w:numPr>
      </w:pPr>
      <w:r>
        <w:t>The income statement explains one category of equity change: operations</w:t>
      </w:r>
    </w:p>
    <w:p w14:paraId="3A72FA41" w14:textId="77777777" w:rsidR="00FE017A" w:rsidRDefault="00000000">
      <w:pPr>
        <w:pStyle w:val="ListParagraph"/>
        <w:numPr>
          <w:ilvl w:val="0"/>
          <w:numId w:val="2"/>
        </w:numPr>
      </w:pPr>
      <w:r>
        <w:t>It connects arithmetically to the balance sheet through retained earnings</w:t>
      </w:r>
    </w:p>
    <w:p w14:paraId="67F774B0" w14:textId="77777777" w:rsidR="00FE017A" w:rsidRDefault="00000000">
      <w:pPr>
        <w:pStyle w:val="ListParagraph"/>
        <w:numPr>
          <w:ilvl w:val="0"/>
          <w:numId w:val="2"/>
        </w:numPr>
      </w:pPr>
      <w:r>
        <w:t>CVS's complex revenue structure reflects its diversified business — multiple economic models</w:t>
      </w:r>
    </w:p>
    <w:p w14:paraId="1B44856B" w14:textId="77777777" w:rsidR="00FE017A" w:rsidRDefault="00000000">
      <w:pPr>
        <w:pStyle w:val="ListParagraph"/>
        <w:numPr>
          <w:ilvl w:val="0"/>
          <w:numId w:val="2"/>
        </w:numPr>
      </w:pPr>
      <w:r>
        <w:lastRenderedPageBreak/>
        <w:t>Next: cash — the most concrete asset of all</w:t>
      </w:r>
    </w:p>
    <w:p w14:paraId="2EBF088E" w14:textId="77777777" w:rsidR="00FE017A" w:rsidRDefault="00000000">
      <w:r>
        <w:br w:type="page"/>
      </w:r>
    </w:p>
    <w:p w14:paraId="71B7E947" w14:textId="77777777" w:rsidR="00FE017A" w:rsidRDefault="00000000">
      <w:pPr>
        <w:pStyle w:val="Heading1"/>
      </w:pPr>
      <w:r>
        <w:rPr>
          <w:sz w:val="32"/>
          <w:szCs w:val="32"/>
        </w:rPr>
        <w:lastRenderedPageBreak/>
        <w:t>Module 7: Cash — The CVS Statement of Cash Flows</w:t>
      </w:r>
    </w:p>
    <w:p w14:paraId="377D43C0" w14:textId="77777777" w:rsidR="00FE017A" w:rsidRDefault="00000000">
      <w:pPr>
        <w:spacing w:after="80"/>
      </w:pPr>
      <w:r>
        <w:rPr>
          <w:i/>
          <w:iCs/>
          <w:color w:val="555555"/>
          <w:sz w:val="22"/>
          <w:szCs w:val="22"/>
        </w:rPr>
        <w:t xml:space="preserve">For: CMU METALS Capstone Team | Date: March 17, </w:t>
      </w:r>
      <w:proofErr w:type="gramStart"/>
      <w:r>
        <w:rPr>
          <w:i/>
          <w:iCs/>
          <w:color w:val="555555"/>
          <w:sz w:val="22"/>
          <w:szCs w:val="22"/>
        </w:rPr>
        <w:t>2026</w:t>
      </w:r>
      <w:proofErr w:type="gramEnd"/>
      <w:r>
        <w:rPr>
          <w:i/>
          <w:iCs/>
          <w:color w:val="555555"/>
          <w:sz w:val="22"/>
          <w:szCs w:val="22"/>
        </w:rPr>
        <w:t xml:space="preserve"> | Author: Rick Antle</w:t>
      </w:r>
    </w:p>
    <w:p w14:paraId="5B9CF96F" w14:textId="77777777" w:rsidR="00FE017A" w:rsidRDefault="00FE017A">
      <w:pPr>
        <w:pBdr>
          <w:bottom w:val="single" w:sz="6" w:space="1" w:color="2E75B6"/>
        </w:pBdr>
        <w:spacing w:after="200"/>
      </w:pPr>
    </w:p>
    <w:p w14:paraId="301A0B9D" w14:textId="77777777" w:rsidR="00FE017A" w:rsidRDefault="00000000">
      <w:pPr>
        <w:pStyle w:val="Heading2"/>
      </w:pPr>
      <w:r>
        <w:rPr>
          <w:sz w:val="28"/>
          <w:szCs w:val="28"/>
        </w:rPr>
        <w:t>Prose Narrative</w:t>
      </w:r>
    </w:p>
    <w:p w14:paraId="723C5C46" w14:textId="77777777" w:rsidR="00FE017A" w:rsidRDefault="00000000">
      <w:pPr>
        <w:pStyle w:val="Heading3"/>
      </w:pPr>
      <w:r>
        <w:t>Why Cash Gets Its Own Statement</w:t>
      </w:r>
    </w:p>
    <w:p w14:paraId="10ACEC42" w14:textId="77777777" w:rsidR="00FE017A" w:rsidRDefault="00000000">
      <w:pPr>
        <w:spacing w:after="160"/>
      </w:pPr>
      <w:r>
        <w:t>Cash is different from every other asset in the accounting system. Every other asset involves judgment — about useful lives, recoverability, fair value, recognition criteria. Cash does not. You count it. One dollar of cash is one dollar. This makes the statement of cash flows uniquely valuable: it provides a benchmark largely free of the judgment embedded in the other statements.</w:t>
      </w:r>
    </w:p>
    <w:p w14:paraId="54F058FF" w14:textId="77777777" w:rsidR="00FE017A" w:rsidRDefault="00000000">
      <w:pPr>
        <w:pStyle w:val="Heading3"/>
      </w:pPr>
      <w:r>
        <w:t>The Structure: Inflows and Outflows Separately</w:t>
      </w:r>
    </w:p>
    <w:p w14:paraId="2393113F" w14:textId="77777777" w:rsidR="00FE017A" w:rsidRDefault="00000000">
      <w:pPr>
        <w:spacing w:after="160"/>
      </w:pPr>
      <w:r>
        <w:t>The statement of cash flows is organized into three sections: operating activities, investing activities, and financing activities. Within each section, significant inflows and outflows are tracked separately — not just netted.</w:t>
      </w:r>
    </w:p>
    <w:p w14:paraId="5C0952DC" w14:textId="77777777" w:rsidR="00FE017A" w:rsidRDefault="00000000">
      <w:pPr>
        <w:spacing w:after="160"/>
      </w:pPr>
      <w:r>
        <w:t>Operating activities cover the cash effects of transactions that produced the revenues and expenses on the income statement. CVS uses the indirect method — starting with net income and adjusting for non-cash items and working capital changes to arrive at operating cash flow. The reconciliation between net income and operating cash flow is one of the most informative parts of any set of financial statements.</w:t>
      </w:r>
    </w:p>
    <w:p w14:paraId="6CBCABDE" w14:textId="77777777" w:rsidR="00FE017A" w:rsidRDefault="00000000">
      <w:pPr>
        <w:spacing w:after="160"/>
      </w:pPr>
      <w:r>
        <w:t>Investing activities cover acquisitions and disposals of long-term assets. Financing activities cover transactions with capital providers — borrowing and repaying debt, issuing and repurchasing shares, paying dividends.</w:t>
      </w:r>
    </w:p>
    <w:p w14:paraId="1D1A5DB6" w14:textId="77777777" w:rsidR="00FE017A" w:rsidRDefault="00000000">
      <w:pPr>
        <w:pStyle w:val="Heading3"/>
      </w:pPr>
      <w:r>
        <w:t>Cash as Benchmark</w:t>
      </w:r>
    </w:p>
    <w:p w14:paraId="1789BE8D" w14:textId="77777777" w:rsidR="00FE017A" w:rsidRDefault="00000000">
      <w:pPr>
        <w:spacing w:after="160"/>
      </w:pPr>
      <w:r>
        <w:t>Net income and operating cash flow will differ — sometimes significantly. That difference is not a sign that something is wrong. It is the natural consequence of the architecture's recognition conventions: revenue is recognized when earned, not when cash is collected; expenses are recognized when incurred, not when cash is paid. Understanding the gap between income and cash flow is one of the most powerful analytical tools a sophisticated reader of financial statements has.</w:t>
      </w:r>
    </w:p>
    <w:p w14:paraId="1A5FD9E0" w14:textId="77777777" w:rsidR="00FE017A" w:rsidRDefault="00FE017A">
      <w:pPr>
        <w:spacing w:after="160"/>
      </w:pPr>
    </w:p>
    <w:p w14:paraId="6A36381F" w14:textId="77777777" w:rsidR="00FE017A" w:rsidRDefault="00000000">
      <w:pPr>
        <w:pStyle w:val="Heading2"/>
      </w:pPr>
      <w:r>
        <w:rPr>
          <w:sz w:val="28"/>
          <w:szCs w:val="28"/>
        </w:rPr>
        <w:t>Slide Outline</w:t>
      </w:r>
    </w:p>
    <w:p w14:paraId="3D13DD9F" w14:textId="77777777" w:rsidR="00FE017A" w:rsidRDefault="00000000">
      <w:pPr>
        <w:spacing w:before="200" w:after="100"/>
      </w:pPr>
      <w:r>
        <w:rPr>
          <w:b/>
          <w:bCs/>
        </w:rPr>
        <w:t>Slide 1 — Cash: The CVS Statement of Cash Flows</w:t>
      </w:r>
      <w:r>
        <w:rPr>
          <w:i/>
          <w:iCs/>
        </w:rPr>
        <w:br/>
        <w:t xml:space="preserve"> The most concrete window — inflows and outflows, separately tracked</w:t>
      </w:r>
    </w:p>
    <w:p w14:paraId="3E29E6DE" w14:textId="77777777" w:rsidR="00FE017A" w:rsidRDefault="00000000">
      <w:pPr>
        <w:spacing w:before="200" w:after="100"/>
      </w:pPr>
      <w:r>
        <w:rPr>
          <w:b/>
          <w:bCs/>
        </w:rPr>
        <w:t>Slide 2 — Why Cash Is Different</w:t>
      </w:r>
    </w:p>
    <w:p w14:paraId="688A9EC6" w14:textId="77777777" w:rsidR="00FE017A" w:rsidRDefault="00000000">
      <w:pPr>
        <w:pStyle w:val="ListParagraph"/>
        <w:numPr>
          <w:ilvl w:val="0"/>
          <w:numId w:val="2"/>
        </w:numPr>
      </w:pPr>
      <w:r>
        <w:t>Every other asset involves judgment — useful lives, recoverability, fair value</w:t>
      </w:r>
    </w:p>
    <w:p w14:paraId="28FA00C0" w14:textId="77777777" w:rsidR="00FE017A" w:rsidRDefault="00000000">
      <w:pPr>
        <w:pStyle w:val="ListParagraph"/>
        <w:numPr>
          <w:ilvl w:val="0"/>
          <w:numId w:val="2"/>
        </w:numPr>
      </w:pPr>
      <w:r>
        <w:lastRenderedPageBreak/>
        <w:t>Cash does not: you count it. One dollar is one dollar.</w:t>
      </w:r>
    </w:p>
    <w:p w14:paraId="19FB9208" w14:textId="77777777" w:rsidR="00FE017A" w:rsidRDefault="00000000">
      <w:pPr>
        <w:pStyle w:val="ListParagraph"/>
        <w:numPr>
          <w:ilvl w:val="0"/>
          <w:numId w:val="2"/>
        </w:numPr>
      </w:pPr>
      <w:r>
        <w:t>The cash flow statement is largely free of the conventions embedded in the other statements</w:t>
      </w:r>
    </w:p>
    <w:p w14:paraId="631DECEF" w14:textId="77777777" w:rsidR="00FE017A" w:rsidRDefault="00000000">
      <w:pPr>
        <w:pStyle w:val="ListParagraph"/>
        <w:numPr>
          <w:ilvl w:val="0"/>
          <w:numId w:val="2"/>
        </w:numPr>
      </w:pPr>
      <w:r>
        <w:t>This makes it a uniquely valuable benchmark</w:t>
      </w:r>
    </w:p>
    <w:p w14:paraId="0E17773A" w14:textId="77777777" w:rsidR="00FE017A" w:rsidRDefault="00000000">
      <w:pPr>
        <w:spacing w:before="200" w:after="100"/>
      </w:pPr>
      <w:r>
        <w:rPr>
          <w:b/>
          <w:bCs/>
        </w:rPr>
        <w:t>Slide 3 — The Three Sections</w:t>
      </w:r>
    </w:p>
    <w:p w14:paraId="35459CDA" w14:textId="77777777" w:rsidR="00FE017A" w:rsidRDefault="00000000">
      <w:pPr>
        <w:pStyle w:val="ListParagraph"/>
        <w:numPr>
          <w:ilvl w:val="0"/>
          <w:numId w:val="2"/>
        </w:numPr>
      </w:pPr>
      <w:r>
        <w:t>Operating activities: cash effects of transactions that produced revenues and expenses</w:t>
      </w:r>
    </w:p>
    <w:p w14:paraId="4A9F1430" w14:textId="77777777" w:rsidR="00FE017A" w:rsidRDefault="00000000">
      <w:pPr>
        <w:pStyle w:val="ListParagraph"/>
        <w:numPr>
          <w:ilvl w:val="0"/>
          <w:numId w:val="2"/>
        </w:numPr>
      </w:pPr>
      <w:r>
        <w:t>Investing activities: acquisitions and disposals of long-term assets</w:t>
      </w:r>
    </w:p>
    <w:p w14:paraId="53D649BB" w14:textId="77777777" w:rsidR="00FE017A" w:rsidRDefault="00000000">
      <w:pPr>
        <w:pStyle w:val="ListParagraph"/>
        <w:numPr>
          <w:ilvl w:val="0"/>
          <w:numId w:val="2"/>
        </w:numPr>
      </w:pPr>
      <w:r>
        <w:t>Financing activities: transactions with capital providers — debt, equity, dividends</w:t>
      </w:r>
    </w:p>
    <w:p w14:paraId="5ED77209" w14:textId="77777777" w:rsidR="00FE017A" w:rsidRDefault="00000000">
      <w:pPr>
        <w:pStyle w:val="ListParagraph"/>
        <w:numPr>
          <w:ilvl w:val="0"/>
          <w:numId w:val="2"/>
        </w:numPr>
      </w:pPr>
      <w:r>
        <w:t>Each section tracks inflows and outflows separately — not just netted</w:t>
      </w:r>
    </w:p>
    <w:p w14:paraId="0A3E9AB7" w14:textId="77777777" w:rsidR="00FE017A" w:rsidRDefault="00000000">
      <w:pPr>
        <w:spacing w:before="200" w:after="100"/>
      </w:pPr>
      <w:r>
        <w:rPr>
          <w:b/>
          <w:bCs/>
        </w:rPr>
        <w:t>Slide 4 — Why Separately? (Callback to Module 4)</w:t>
      </w:r>
    </w:p>
    <w:p w14:paraId="1EC210FC" w14:textId="77777777" w:rsidR="00FE017A" w:rsidRDefault="00000000">
      <w:pPr>
        <w:spacing w:after="160"/>
      </w:pPr>
      <w:r>
        <w:t>[Visual: Sankey diagram — gross flows vs. net change]</w:t>
      </w:r>
    </w:p>
    <w:p w14:paraId="1612575C" w14:textId="77777777" w:rsidR="00FE017A" w:rsidRDefault="00000000">
      <w:pPr>
        <w:pStyle w:val="ListParagraph"/>
        <w:numPr>
          <w:ilvl w:val="0"/>
          <w:numId w:val="2"/>
        </w:numPr>
      </w:pPr>
      <w:r>
        <w:t>Net change can be identical when underlying activity is very different</w:t>
      </w:r>
    </w:p>
    <w:p w14:paraId="58AE26A8" w14:textId="77777777" w:rsidR="00FE017A" w:rsidRDefault="00000000">
      <w:pPr>
        <w:pStyle w:val="ListParagraph"/>
        <w:numPr>
          <w:ilvl w:val="0"/>
          <w:numId w:val="2"/>
        </w:numPr>
      </w:pPr>
      <w:r>
        <w:t>$5B in, $4.9B out vs. $100M in, $0 out: same net, completely different situations</w:t>
      </w:r>
    </w:p>
    <w:p w14:paraId="2C0DEAC0" w14:textId="77777777" w:rsidR="00FE017A" w:rsidRDefault="00000000">
      <w:pPr>
        <w:pStyle w:val="ListParagraph"/>
        <w:numPr>
          <w:ilvl w:val="0"/>
          <w:numId w:val="2"/>
        </w:numPr>
      </w:pPr>
      <w:r>
        <w:t>Gross flows reveal scale and nature of activity</w:t>
      </w:r>
    </w:p>
    <w:p w14:paraId="2CF39AEC" w14:textId="77777777" w:rsidR="00FE017A" w:rsidRDefault="00000000">
      <w:pPr>
        <w:spacing w:before="200" w:after="100"/>
      </w:pPr>
      <w:r>
        <w:rPr>
          <w:b/>
          <w:bCs/>
        </w:rPr>
        <w:t>Slide 5 — Operating Activities: Indirect Method</w:t>
      </w:r>
    </w:p>
    <w:p w14:paraId="188B1B0A" w14:textId="77777777" w:rsidR="00FE017A" w:rsidRDefault="00000000">
      <w:pPr>
        <w:pStyle w:val="ListParagraph"/>
        <w:numPr>
          <w:ilvl w:val="0"/>
          <w:numId w:val="2"/>
        </w:numPr>
      </w:pPr>
      <w:r>
        <w:t>CVS starts with net income and adjusts to arrive at operating cash flow</w:t>
      </w:r>
    </w:p>
    <w:p w14:paraId="2B99172A" w14:textId="77777777" w:rsidR="00FE017A" w:rsidRDefault="00000000">
      <w:pPr>
        <w:pStyle w:val="ListParagraph"/>
        <w:numPr>
          <w:ilvl w:val="0"/>
          <w:numId w:val="2"/>
        </w:numPr>
      </w:pPr>
      <w:r>
        <w:t>Non-cash adjustments: depreciation, amortization — expenses that reduced income but not cash</w:t>
      </w:r>
    </w:p>
    <w:p w14:paraId="2B1A7981" w14:textId="77777777" w:rsidR="00FE017A" w:rsidRDefault="00000000">
      <w:pPr>
        <w:pStyle w:val="ListParagraph"/>
        <w:numPr>
          <w:ilvl w:val="0"/>
          <w:numId w:val="2"/>
        </w:numPr>
      </w:pPr>
      <w:r>
        <w:t>Working capital changes: receivables, inventory, payables — timing differences between income and cash</w:t>
      </w:r>
    </w:p>
    <w:p w14:paraId="31B41C23" w14:textId="77777777" w:rsidR="00FE017A" w:rsidRDefault="00000000">
      <w:pPr>
        <w:pStyle w:val="ListParagraph"/>
        <w:numPr>
          <w:ilvl w:val="0"/>
          <w:numId w:val="2"/>
        </w:numPr>
      </w:pPr>
      <w:r>
        <w:t>The reconciliation is one of the most informative sections in any set of statements</w:t>
      </w:r>
    </w:p>
    <w:p w14:paraId="65A82F1F" w14:textId="77777777" w:rsidR="00FE017A" w:rsidRDefault="00000000">
      <w:pPr>
        <w:spacing w:before="200" w:after="100"/>
      </w:pPr>
      <w:r>
        <w:rPr>
          <w:b/>
          <w:bCs/>
        </w:rPr>
        <w:t>Slide 6 — Investing Activities</w:t>
      </w:r>
    </w:p>
    <w:p w14:paraId="0024B240" w14:textId="77777777" w:rsidR="00FE017A" w:rsidRDefault="00000000">
      <w:pPr>
        <w:pStyle w:val="ListParagraph"/>
        <w:numPr>
          <w:ilvl w:val="0"/>
          <w:numId w:val="2"/>
        </w:numPr>
      </w:pPr>
      <w:r>
        <w:t>Purchases of property and equipment: capital requirements of operating pharmacy chains</w:t>
      </w:r>
    </w:p>
    <w:p w14:paraId="1AD6E9A4" w14:textId="77777777" w:rsidR="00FE017A" w:rsidRDefault="00000000">
      <w:pPr>
        <w:pStyle w:val="ListParagraph"/>
        <w:numPr>
          <w:ilvl w:val="0"/>
          <w:numId w:val="2"/>
        </w:numPr>
      </w:pPr>
      <w:r>
        <w:t>Business acquisitions: ongoing Aetna integration costs</w:t>
      </w:r>
    </w:p>
    <w:p w14:paraId="41CDE862" w14:textId="77777777" w:rsidR="00FE017A" w:rsidRDefault="00000000">
      <w:pPr>
        <w:pStyle w:val="ListParagraph"/>
        <w:numPr>
          <w:ilvl w:val="0"/>
          <w:numId w:val="2"/>
        </w:numPr>
      </w:pPr>
      <w:r>
        <w:t>Typically cash outflow for a growing company — CVS is investing heavily</w:t>
      </w:r>
    </w:p>
    <w:p w14:paraId="1358DB7C" w14:textId="77777777" w:rsidR="00FE017A" w:rsidRDefault="00000000">
      <w:pPr>
        <w:spacing w:before="200" w:after="100"/>
      </w:pPr>
      <w:r>
        <w:rPr>
          <w:b/>
          <w:bCs/>
        </w:rPr>
        <w:t>Slide 7 — Financing Activities</w:t>
      </w:r>
    </w:p>
    <w:p w14:paraId="52E8DC64" w14:textId="77777777" w:rsidR="00FE017A" w:rsidRDefault="00000000">
      <w:pPr>
        <w:pStyle w:val="ListParagraph"/>
        <w:numPr>
          <w:ilvl w:val="0"/>
          <w:numId w:val="2"/>
        </w:numPr>
      </w:pPr>
      <w:r>
        <w:t>Debt issuance and repayment: the Aetna acquisition debt structure</w:t>
      </w:r>
    </w:p>
    <w:p w14:paraId="4A5BD8F2" w14:textId="77777777" w:rsidR="00FE017A" w:rsidRDefault="00000000">
      <w:pPr>
        <w:pStyle w:val="ListParagraph"/>
        <w:numPr>
          <w:ilvl w:val="0"/>
          <w:numId w:val="2"/>
        </w:numPr>
      </w:pPr>
      <w:r>
        <w:t>Share repurchases and issuances</w:t>
      </w:r>
    </w:p>
    <w:p w14:paraId="409E95FA" w14:textId="77777777" w:rsidR="00FE017A" w:rsidRDefault="00000000">
      <w:pPr>
        <w:pStyle w:val="ListParagraph"/>
        <w:numPr>
          <w:ilvl w:val="0"/>
          <w:numId w:val="2"/>
        </w:numPr>
      </w:pPr>
      <w:r>
        <w:t>Dividend payments to shareholders</w:t>
      </w:r>
    </w:p>
    <w:p w14:paraId="1EEC7E66" w14:textId="77777777" w:rsidR="00FE017A" w:rsidRDefault="00000000">
      <w:pPr>
        <w:pStyle w:val="ListParagraph"/>
        <w:numPr>
          <w:ilvl w:val="0"/>
          <w:numId w:val="2"/>
        </w:numPr>
      </w:pPr>
      <w:r>
        <w:t>Connects to Module 2: these are the transactions that debt covenants govern</w:t>
      </w:r>
    </w:p>
    <w:p w14:paraId="71B9DC14" w14:textId="77777777" w:rsidR="00FE017A" w:rsidRDefault="00000000">
      <w:pPr>
        <w:spacing w:before="200" w:after="100"/>
      </w:pPr>
      <w:r>
        <w:rPr>
          <w:b/>
          <w:bCs/>
        </w:rPr>
        <w:t>Slide 8 — Cash vs. Income: The Benchmark</w:t>
      </w:r>
    </w:p>
    <w:p w14:paraId="023CE0FB" w14:textId="77777777" w:rsidR="00FE017A" w:rsidRDefault="00000000">
      <w:pPr>
        <w:spacing w:after="160"/>
      </w:pPr>
      <w:r>
        <w:t>[Visual: net income vs. operating cash flow side by side for 2019]</w:t>
      </w:r>
    </w:p>
    <w:p w14:paraId="748FBE71" w14:textId="77777777" w:rsidR="00FE017A" w:rsidRDefault="00000000">
      <w:pPr>
        <w:pStyle w:val="ListParagraph"/>
        <w:numPr>
          <w:ilvl w:val="0"/>
          <w:numId w:val="2"/>
        </w:numPr>
      </w:pPr>
      <w:r>
        <w:t>Income and cash flow differ — sometimes significantly</w:t>
      </w:r>
    </w:p>
    <w:p w14:paraId="4989FD46" w14:textId="77777777" w:rsidR="00FE017A" w:rsidRDefault="00000000">
      <w:pPr>
        <w:pStyle w:val="ListParagraph"/>
        <w:numPr>
          <w:ilvl w:val="0"/>
          <w:numId w:val="2"/>
        </w:numPr>
      </w:pPr>
      <w:r>
        <w:t>Not a sign something is wrong: natural consequence of recognition conventions</w:t>
      </w:r>
    </w:p>
    <w:p w14:paraId="4DC63960" w14:textId="77777777" w:rsidR="00FE017A" w:rsidRDefault="00000000">
      <w:pPr>
        <w:pStyle w:val="ListParagraph"/>
        <w:numPr>
          <w:ilvl w:val="0"/>
          <w:numId w:val="2"/>
        </w:numPr>
      </w:pPr>
      <w:r>
        <w:t>Revenue recognized when earned, not when collected</w:t>
      </w:r>
    </w:p>
    <w:p w14:paraId="4893F4A3" w14:textId="77777777" w:rsidR="00FE017A" w:rsidRDefault="00000000">
      <w:pPr>
        <w:pStyle w:val="ListParagraph"/>
        <w:numPr>
          <w:ilvl w:val="0"/>
          <w:numId w:val="2"/>
        </w:numPr>
      </w:pPr>
      <w:r>
        <w:t>Expenses recognized when incurred, not when paid</w:t>
      </w:r>
    </w:p>
    <w:p w14:paraId="6F1CE61B" w14:textId="77777777" w:rsidR="00FE017A" w:rsidRDefault="00000000">
      <w:pPr>
        <w:pStyle w:val="ListParagraph"/>
        <w:numPr>
          <w:ilvl w:val="0"/>
          <w:numId w:val="2"/>
        </w:numPr>
      </w:pPr>
      <w:r>
        <w:lastRenderedPageBreak/>
        <w:t>The gap between income and cash flow is one of the most powerful analytical tools available</w:t>
      </w:r>
    </w:p>
    <w:p w14:paraId="42B4924B" w14:textId="77777777" w:rsidR="00FE017A" w:rsidRDefault="00000000">
      <w:pPr>
        <w:spacing w:before="200" w:after="100"/>
      </w:pPr>
      <w:r>
        <w:rPr>
          <w:b/>
          <w:bCs/>
        </w:rPr>
        <w:t>Slide 9 — Four Windows, Now Seen</w:t>
      </w:r>
    </w:p>
    <w:p w14:paraId="245D2416" w14:textId="77777777" w:rsidR="00FE017A" w:rsidRDefault="00000000">
      <w:pPr>
        <w:spacing w:after="160"/>
      </w:pPr>
      <w:r>
        <w:t>[Visual: the four-bridge diagram from Module 4, now with CVS data labeled on each bridge]</w:t>
      </w:r>
    </w:p>
    <w:p w14:paraId="243E157E" w14:textId="77777777" w:rsidR="00FE017A" w:rsidRDefault="00000000">
      <w:pPr>
        <w:pStyle w:val="ListParagraph"/>
        <w:numPr>
          <w:ilvl w:val="0"/>
          <w:numId w:val="2"/>
        </w:numPr>
      </w:pPr>
      <w:r>
        <w:t>Balance sheets (Module 5): the identity at T1 and T2</w:t>
      </w:r>
    </w:p>
    <w:p w14:paraId="7CCB50C5" w14:textId="77777777" w:rsidR="00FE017A" w:rsidRDefault="00000000">
      <w:pPr>
        <w:pStyle w:val="ListParagraph"/>
        <w:numPr>
          <w:ilvl w:val="0"/>
          <w:numId w:val="2"/>
        </w:numPr>
      </w:pPr>
      <w:r>
        <w:t>Income statement (Module 6): operations as an explanation of change</w:t>
      </w:r>
    </w:p>
    <w:p w14:paraId="1EE69925" w14:textId="77777777" w:rsidR="00FE017A" w:rsidRDefault="00000000">
      <w:pPr>
        <w:pStyle w:val="ListParagraph"/>
        <w:numPr>
          <w:ilvl w:val="0"/>
          <w:numId w:val="2"/>
        </w:numPr>
      </w:pPr>
      <w:r>
        <w:t>Cash flow statement (Module 7): cash inflows and outflows through the period</w:t>
      </w:r>
    </w:p>
    <w:p w14:paraId="0F8DD26C" w14:textId="77777777" w:rsidR="00FE017A" w:rsidRDefault="00000000">
      <w:pPr>
        <w:pStyle w:val="ListParagraph"/>
        <w:numPr>
          <w:ilvl w:val="0"/>
          <w:numId w:val="2"/>
        </w:numPr>
      </w:pPr>
      <w:r>
        <w:t>All four windows, same structure — now populated with real numbers from a real company</w:t>
      </w:r>
    </w:p>
    <w:p w14:paraId="4ECE32A1" w14:textId="77777777" w:rsidR="00FE017A" w:rsidRDefault="00000000">
      <w:pPr>
        <w:spacing w:before="200" w:after="100"/>
      </w:pPr>
      <w:r>
        <w:rPr>
          <w:b/>
          <w:bCs/>
        </w:rPr>
        <w:t>Slide 10 — Summary: What You Can Now Do</w:t>
      </w:r>
    </w:p>
    <w:p w14:paraId="57792992" w14:textId="77777777" w:rsidR="00FE017A" w:rsidRDefault="00000000">
      <w:pPr>
        <w:pStyle w:val="ListParagraph"/>
        <w:numPr>
          <w:ilvl w:val="0"/>
          <w:numId w:val="2"/>
        </w:numPr>
      </w:pPr>
      <w:r>
        <w:t>Read a real company's financial statements and recognize the architecture</w:t>
      </w:r>
    </w:p>
    <w:p w14:paraId="5E3CB322" w14:textId="77777777" w:rsidR="00FE017A" w:rsidRDefault="00000000">
      <w:pPr>
        <w:pStyle w:val="ListParagraph"/>
        <w:numPr>
          <w:ilvl w:val="0"/>
          <w:numId w:val="2"/>
        </w:numPr>
      </w:pPr>
      <w:r>
        <w:t>Connect the income statement to retained earnings in the equity section</w:t>
      </w:r>
    </w:p>
    <w:p w14:paraId="59B10B2C" w14:textId="77777777" w:rsidR="00FE017A" w:rsidRDefault="00000000">
      <w:pPr>
        <w:pStyle w:val="ListParagraph"/>
        <w:numPr>
          <w:ilvl w:val="0"/>
          <w:numId w:val="2"/>
        </w:numPr>
      </w:pPr>
      <w:r>
        <w:t>Compare net income and operating cash flow — and understand why they differ</w:t>
      </w:r>
    </w:p>
    <w:p w14:paraId="78067F6E" w14:textId="77777777" w:rsidR="00FE017A" w:rsidRDefault="00000000">
      <w:pPr>
        <w:pStyle w:val="ListParagraph"/>
        <w:numPr>
          <w:ilvl w:val="0"/>
          <w:numId w:val="2"/>
        </w:numPr>
      </w:pPr>
      <w:r>
        <w:t>Ask the right questions: what is this capturing, and what might be missing?</w:t>
      </w:r>
    </w:p>
    <w:p w14:paraId="2C53A71B" w14:textId="77777777" w:rsidR="00FE017A" w:rsidRDefault="00000000">
      <w:pPr>
        <w:pStyle w:val="ListParagraph"/>
        <w:numPr>
          <w:ilvl w:val="0"/>
          <w:numId w:val="2"/>
        </w:numPr>
      </w:pPr>
      <w:r>
        <w:t>Next: Module 8 — the analyst's toolkit for working within this architecture</w:t>
      </w:r>
    </w:p>
    <w:p w14:paraId="203E924C" w14:textId="77777777" w:rsidR="00FE017A" w:rsidRDefault="00000000">
      <w:r>
        <w:br w:type="page"/>
      </w:r>
    </w:p>
    <w:p w14:paraId="1B7F3F22" w14:textId="77777777" w:rsidR="00FE017A" w:rsidRDefault="00000000">
      <w:pPr>
        <w:pStyle w:val="Heading1"/>
      </w:pPr>
      <w:r>
        <w:rPr>
          <w:sz w:val="32"/>
          <w:szCs w:val="32"/>
        </w:rPr>
        <w:lastRenderedPageBreak/>
        <w:t>Module 8: The Analyst's Toolkit</w:t>
      </w:r>
    </w:p>
    <w:p w14:paraId="7BA5C6CD" w14:textId="77777777" w:rsidR="00FE017A" w:rsidRDefault="00000000">
      <w:pPr>
        <w:spacing w:after="80"/>
      </w:pPr>
      <w:r>
        <w:rPr>
          <w:i/>
          <w:iCs/>
          <w:color w:val="555555"/>
          <w:sz w:val="22"/>
          <w:szCs w:val="22"/>
        </w:rPr>
        <w:t xml:space="preserve">For: CMU METALS Capstone Team | Date: March 17, </w:t>
      </w:r>
      <w:proofErr w:type="gramStart"/>
      <w:r>
        <w:rPr>
          <w:i/>
          <w:iCs/>
          <w:color w:val="555555"/>
          <w:sz w:val="22"/>
          <w:szCs w:val="22"/>
        </w:rPr>
        <w:t>2026</w:t>
      </w:r>
      <w:proofErr w:type="gramEnd"/>
      <w:r>
        <w:rPr>
          <w:i/>
          <w:iCs/>
          <w:color w:val="555555"/>
          <w:sz w:val="22"/>
          <w:szCs w:val="22"/>
        </w:rPr>
        <w:t xml:space="preserve"> | Author: Rick Antle</w:t>
      </w:r>
    </w:p>
    <w:p w14:paraId="21C8A34E" w14:textId="77777777" w:rsidR="00FE017A" w:rsidRDefault="00FE017A">
      <w:pPr>
        <w:pBdr>
          <w:bottom w:val="single" w:sz="6" w:space="1" w:color="2E75B6"/>
        </w:pBdr>
        <w:spacing w:after="200"/>
      </w:pPr>
    </w:p>
    <w:p w14:paraId="292DB257" w14:textId="77777777" w:rsidR="00FE017A" w:rsidRDefault="00000000">
      <w:pPr>
        <w:pStyle w:val="Heading2"/>
      </w:pPr>
      <w:r>
        <w:rPr>
          <w:sz w:val="28"/>
          <w:szCs w:val="28"/>
        </w:rPr>
        <w:t>Prose Narrative</w:t>
      </w:r>
    </w:p>
    <w:p w14:paraId="591F86A0" w14:textId="77777777" w:rsidR="00FE017A" w:rsidRDefault="00000000">
      <w:pPr>
        <w:pStyle w:val="Heading3"/>
      </w:pPr>
      <w:r>
        <w:t>Framing for the METALS Team</w:t>
      </w:r>
    </w:p>
    <w:p w14:paraId="297C8BDB" w14:textId="77777777" w:rsidR="00FE017A" w:rsidRDefault="00000000">
      <w:pPr>
        <w:spacing w:after="160"/>
      </w:pPr>
      <w:r>
        <w:t>By the time students reach Module 8, they have done serious intellectual work. They understand that accounting is an information architecture. They have seen the accounting identity imposed at different points in time and have toured real financial statements from CVS. They know what the system is for. What they do not yet have is a compact, efficient notation for working with that system analytically. That is what Module 8 provides.</w:t>
      </w:r>
    </w:p>
    <w:p w14:paraId="2A0E2155" w14:textId="77777777" w:rsidR="00FE017A" w:rsidRDefault="00000000">
      <w:pPr>
        <w:spacing w:after="160"/>
      </w:pPr>
      <w:r>
        <w:t>This reframing is not cosmetic. It changes what students are being asked to do. Instead of memorizing rules, students are being invited to adopt a professional analytical language — one that has been in use for over 500 years because it works.</w:t>
      </w:r>
    </w:p>
    <w:p w14:paraId="7B218C5F" w14:textId="77777777" w:rsidR="00FE017A" w:rsidRDefault="00000000">
      <w:pPr>
        <w:pStyle w:val="Heading3"/>
      </w:pPr>
      <w:r>
        <w:t>The Historical Hook</w:t>
      </w:r>
    </w:p>
    <w:p w14:paraId="51131830" w14:textId="77777777" w:rsidR="00FE017A" w:rsidRDefault="00000000">
      <w:pPr>
        <w:spacing w:after="160"/>
      </w:pPr>
      <w:r>
        <w:t>Start here: this notation was invented for speed. Medieval merchants needed to record large numbers of transactions accurately and quickly. Luca Pacioli's 1494 codification of double-entry bookkeeping was a practical solution to a real operational problem. The debit/credit shorthand was efficient for scribes then, and it turns out to be efficient for analysts now. That is why it survived.</w:t>
      </w:r>
    </w:p>
    <w:p w14:paraId="6493D70E" w14:textId="77777777" w:rsidR="00FE017A" w:rsidRDefault="00000000">
      <w:pPr>
        <w:pStyle w:val="Heading3"/>
      </w:pPr>
      <w:r>
        <w:t>What Debits and Credits Actually Are</w:t>
      </w:r>
    </w:p>
    <w:p w14:paraId="16AE2A53" w14:textId="77777777" w:rsidR="00FE017A" w:rsidRDefault="00000000">
      <w:pPr>
        <w:spacing w:after="160"/>
      </w:pPr>
      <w:r>
        <w:t>The key conceptual move: debits and credits are not about increases and decreases. They are about position in the accounting identity.</w:t>
      </w:r>
    </w:p>
    <w:p w14:paraId="329A7DC2" w14:textId="77777777" w:rsidR="00FE017A" w:rsidRDefault="00000000">
      <w:pPr>
        <w:spacing w:after="160"/>
      </w:pPr>
      <w:r>
        <w:t>Assets = Liabilities + Equity</w:t>
      </w:r>
    </w:p>
    <w:p w14:paraId="6BD73984" w14:textId="77777777" w:rsidR="00FE017A" w:rsidRDefault="00000000">
      <w:pPr>
        <w:spacing w:after="160"/>
      </w:pPr>
      <w:r>
        <w:t>Every account lives on one side of this identity. Debits record movement in the direction that increases the left side (Assets) or decreases the right side (Liabilities, Equity). Credits record the opposite. The reason this feels confusing in traditional instruction is that students are given the rule before they understand the structure it describes. Once the identity is internalized — as it should be by Module 4 — the debit/credit logic follows almost naturally.</w:t>
      </w:r>
    </w:p>
    <w:p w14:paraId="3AC66614" w14:textId="77777777" w:rsidR="00FE017A" w:rsidRDefault="00000000">
      <w:pPr>
        <w:pStyle w:val="Heading3"/>
      </w:pPr>
      <w:r>
        <w:t>T-Accounts as Visual Analytical Devices</w:t>
      </w:r>
    </w:p>
    <w:p w14:paraId="6846E11C" w14:textId="77777777" w:rsidR="00FE017A" w:rsidRDefault="00000000">
      <w:pPr>
        <w:spacing w:after="160"/>
      </w:pPr>
      <w:r>
        <w:t>The T-account is not a bookkeeping form. It is a visual representation of how an account's balance evolves over time — a running record of all the forces acting on a single node in the information architecture. Think of each account as a container. The T-account shows what flows in, what flows out, and what remains.</w:t>
      </w:r>
    </w:p>
    <w:p w14:paraId="0236D2D5" w14:textId="77777777" w:rsidR="00FE017A" w:rsidRDefault="00000000">
      <w:pPr>
        <w:spacing w:after="160"/>
      </w:pPr>
      <w:r>
        <w:lastRenderedPageBreak/>
        <w:t>For the METALS team: a well-designed interactive T-account — where students can add transactions and watch balances update in real time — would do more pedagogical work than pages of static examples.</w:t>
      </w:r>
    </w:p>
    <w:p w14:paraId="0C42D8D3" w14:textId="77777777" w:rsidR="00FE017A" w:rsidRDefault="00000000">
      <w:pPr>
        <w:pStyle w:val="Heading3"/>
      </w:pPr>
      <w:r>
        <w:t>Journal Entries as a Structured Language</w:t>
      </w:r>
    </w:p>
    <w:p w14:paraId="7B84C6E8" w14:textId="77777777" w:rsidR="00FE017A" w:rsidRDefault="00000000">
      <w:pPr>
        <w:spacing w:after="160"/>
      </w:pPr>
      <w:r>
        <w:t>A journal entry is a structured description of an economic event — who was affected, by how much, and in which direction. When students see a journal entry, they should ask: What event does this describe? What changed in the information architecture? Does this make economic sense? Those are analyst questions, not bookkeeper questions.</w:t>
      </w:r>
    </w:p>
    <w:p w14:paraId="2FCFA237" w14:textId="77777777" w:rsidR="00FE017A" w:rsidRDefault="00000000">
      <w:pPr>
        <w:pStyle w:val="Heading3"/>
      </w:pPr>
      <w:r>
        <w:t>Connection to the CVS Tour</w:t>
      </w:r>
    </w:p>
    <w:p w14:paraId="4B8EF0C5" w14:textId="77777777" w:rsidR="00FE017A" w:rsidRDefault="00000000">
      <w:pPr>
        <w:spacing w:after="160"/>
      </w:pPr>
      <w:r>
        <w:t>The placement of Module 8 after the CVS financial statement tours is deliberate. Students have now seen the outputs of the accounting system — the finished statements. Module 8 shows them the input mechanism — how individual economic events get recorded and eventually flow into those statements. This creates a powerful closing of the loop.</w:t>
      </w:r>
    </w:p>
    <w:p w14:paraId="45B798C5" w14:textId="77777777" w:rsidR="00FE017A" w:rsidRDefault="00FE017A">
      <w:pPr>
        <w:spacing w:after="160"/>
      </w:pPr>
    </w:p>
    <w:p w14:paraId="2F6CAA4A" w14:textId="77777777" w:rsidR="00FE017A" w:rsidRDefault="00000000">
      <w:pPr>
        <w:pStyle w:val="Heading2"/>
      </w:pPr>
      <w:r>
        <w:rPr>
          <w:sz w:val="28"/>
          <w:szCs w:val="28"/>
        </w:rPr>
        <w:t>Slide Outline</w:t>
      </w:r>
    </w:p>
    <w:p w14:paraId="76CDA1DC" w14:textId="77777777" w:rsidR="00FE017A" w:rsidRDefault="00000000">
      <w:pPr>
        <w:spacing w:before="200" w:after="100"/>
      </w:pPr>
      <w:r>
        <w:rPr>
          <w:b/>
          <w:bCs/>
        </w:rPr>
        <w:t>Slide 1 — The Analyst's Toolkit</w:t>
      </w:r>
      <w:r>
        <w:rPr>
          <w:i/>
          <w:iCs/>
        </w:rPr>
        <w:br/>
        <w:t xml:space="preserve"> How a 500-year-old notation system helps us reason about economic events</w:t>
      </w:r>
    </w:p>
    <w:p w14:paraId="49C771FA" w14:textId="77777777" w:rsidR="00FE017A" w:rsidRDefault="00000000">
      <w:pPr>
        <w:spacing w:before="200" w:after="100"/>
      </w:pPr>
      <w:r>
        <w:rPr>
          <w:b/>
          <w:bCs/>
        </w:rPr>
        <w:t>Slide 2 — Where We Are</w:t>
      </w:r>
    </w:p>
    <w:p w14:paraId="036C63CF" w14:textId="77777777" w:rsidR="00FE017A" w:rsidRDefault="00000000">
      <w:pPr>
        <w:pStyle w:val="ListParagraph"/>
        <w:numPr>
          <w:ilvl w:val="0"/>
          <w:numId w:val="2"/>
        </w:numPr>
      </w:pPr>
      <w:r>
        <w:t>You now know what accounting is for (information architecture)</w:t>
      </w:r>
    </w:p>
    <w:p w14:paraId="703DA376" w14:textId="77777777" w:rsidR="00FE017A" w:rsidRDefault="00000000">
      <w:pPr>
        <w:pStyle w:val="ListParagraph"/>
        <w:numPr>
          <w:ilvl w:val="0"/>
          <w:numId w:val="2"/>
        </w:numPr>
      </w:pPr>
      <w:r>
        <w:t>You've seen the accounting identity in action</w:t>
      </w:r>
    </w:p>
    <w:p w14:paraId="07B4C69A" w14:textId="77777777" w:rsidR="00FE017A" w:rsidRDefault="00000000">
      <w:pPr>
        <w:pStyle w:val="ListParagraph"/>
        <w:numPr>
          <w:ilvl w:val="0"/>
          <w:numId w:val="2"/>
        </w:numPr>
      </w:pPr>
      <w:r>
        <w:t>You've toured real financial statements (CVS)</w:t>
      </w:r>
    </w:p>
    <w:p w14:paraId="3D33C89A" w14:textId="77777777" w:rsidR="00FE017A" w:rsidRDefault="00000000">
      <w:pPr>
        <w:pStyle w:val="ListParagraph"/>
        <w:numPr>
          <w:ilvl w:val="0"/>
          <w:numId w:val="2"/>
        </w:numPr>
      </w:pPr>
      <w:r>
        <w:t>One thing missing: a compact notation for working with this system analytically</w:t>
      </w:r>
    </w:p>
    <w:p w14:paraId="06A3A0CD" w14:textId="77777777" w:rsidR="00FE017A" w:rsidRDefault="00000000">
      <w:pPr>
        <w:pStyle w:val="ListParagraph"/>
        <w:numPr>
          <w:ilvl w:val="0"/>
          <w:numId w:val="2"/>
        </w:numPr>
      </w:pPr>
      <w:r>
        <w:t>That's what this module provides</w:t>
      </w:r>
    </w:p>
    <w:p w14:paraId="4E5C9EAE" w14:textId="77777777" w:rsidR="00FE017A" w:rsidRDefault="00000000">
      <w:pPr>
        <w:spacing w:before="200" w:after="100"/>
      </w:pPr>
      <w:r>
        <w:rPr>
          <w:b/>
          <w:bCs/>
        </w:rPr>
        <w:t>Slide 3 — The Historical Hook</w:t>
      </w:r>
    </w:p>
    <w:p w14:paraId="52405A9E" w14:textId="77777777" w:rsidR="00FE017A" w:rsidRDefault="00000000">
      <w:pPr>
        <w:pStyle w:val="ListParagraph"/>
        <w:numPr>
          <w:ilvl w:val="0"/>
          <w:numId w:val="2"/>
        </w:numPr>
      </w:pPr>
      <w:r>
        <w:t>Luca Pacioli, 1494: codified double-entry bookkeeping</w:t>
      </w:r>
    </w:p>
    <w:p w14:paraId="09E13E56" w14:textId="77777777" w:rsidR="00FE017A" w:rsidRDefault="00000000">
      <w:pPr>
        <w:pStyle w:val="ListParagraph"/>
        <w:numPr>
          <w:ilvl w:val="0"/>
          <w:numId w:val="2"/>
        </w:numPr>
      </w:pPr>
      <w:r>
        <w:t>Invented for speed — merchants needed to record transactions accurately and fast</w:t>
      </w:r>
    </w:p>
    <w:p w14:paraId="2121220A" w14:textId="77777777" w:rsidR="00FE017A" w:rsidRDefault="00000000">
      <w:pPr>
        <w:pStyle w:val="ListParagraph"/>
        <w:numPr>
          <w:ilvl w:val="0"/>
          <w:numId w:val="2"/>
        </w:numPr>
      </w:pPr>
      <w:r>
        <w:t>The notation survived 500 years because it works</w:t>
      </w:r>
    </w:p>
    <w:p w14:paraId="0F23A756" w14:textId="77777777" w:rsidR="00FE017A" w:rsidRDefault="00000000">
      <w:pPr>
        <w:pStyle w:val="ListParagraph"/>
        <w:numPr>
          <w:ilvl w:val="0"/>
          <w:numId w:val="2"/>
        </w:numPr>
      </w:pPr>
      <w:r>
        <w:t>Efficient for scribes then → efficient for analysts now</w:t>
      </w:r>
    </w:p>
    <w:p w14:paraId="65D74F94" w14:textId="77777777" w:rsidR="00FE017A" w:rsidRDefault="00000000">
      <w:pPr>
        <w:spacing w:before="200" w:after="100"/>
      </w:pPr>
      <w:r>
        <w:rPr>
          <w:b/>
          <w:bCs/>
        </w:rPr>
        <w:t>Slide 4 — What Debits and Credits Are NOT</w:t>
      </w:r>
    </w:p>
    <w:p w14:paraId="1014C998" w14:textId="77777777" w:rsidR="00FE017A" w:rsidRDefault="00000000">
      <w:pPr>
        <w:pStyle w:val="ListParagraph"/>
        <w:numPr>
          <w:ilvl w:val="0"/>
          <w:numId w:val="2"/>
        </w:numPr>
      </w:pPr>
      <w:r>
        <w:t>Not arbitrary rules to memorize</w:t>
      </w:r>
    </w:p>
    <w:p w14:paraId="0886841E" w14:textId="77777777" w:rsidR="00FE017A" w:rsidRDefault="00000000">
      <w:pPr>
        <w:pStyle w:val="ListParagraph"/>
        <w:numPr>
          <w:ilvl w:val="0"/>
          <w:numId w:val="2"/>
        </w:numPr>
      </w:pPr>
      <w:r>
        <w:t>Not inherently about 'increases' and 'decreases'</w:t>
      </w:r>
    </w:p>
    <w:p w14:paraId="2B8739B5" w14:textId="77777777" w:rsidR="00FE017A" w:rsidRDefault="00000000">
      <w:pPr>
        <w:pStyle w:val="ListParagraph"/>
        <w:numPr>
          <w:ilvl w:val="0"/>
          <w:numId w:val="2"/>
        </w:numPr>
      </w:pPr>
      <w:r>
        <w:t>Common misconception: debits = bad, credits = good (wrong)</w:t>
      </w:r>
    </w:p>
    <w:p w14:paraId="7DBDA12D" w14:textId="77777777" w:rsidR="00FE017A" w:rsidRDefault="00000000">
      <w:pPr>
        <w:pStyle w:val="ListParagraph"/>
        <w:numPr>
          <w:ilvl w:val="0"/>
          <w:numId w:val="2"/>
        </w:numPr>
      </w:pPr>
      <w:r>
        <w:t>They are about position in the accounting identity</w:t>
      </w:r>
    </w:p>
    <w:p w14:paraId="6EDD460A" w14:textId="77777777" w:rsidR="00FE017A" w:rsidRDefault="00000000">
      <w:pPr>
        <w:spacing w:before="200" w:after="100"/>
      </w:pPr>
      <w:r>
        <w:rPr>
          <w:b/>
          <w:bCs/>
        </w:rPr>
        <w:t>Slide 5 — The Accounting Identity, Revisited</w:t>
      </w:r>
    </w:p>
    <w:p w14:paraId="39D4CFDD" w14:textId="77777777" w:rsidR="00FE017A" w:rsidRDefault="00000000">
      <w:pPr>
        <w:spacing w:after="160"/>
      </w:pPr>
      <w:r>
        <w:t>Assets = Liabilities + Equity</w:t>
      </w:r>
    </w:p>
    <w:p w14:paraId="34373038" w14:textId="77777777" w:rsidR="00FE017A" w:rsidRDefault="00000000">
      <w:pPr>
        <w:pStyle w:val="ListParagraph"/>
        <w:numPr>
          <w:ilvl w:val="0"/>
          <w:numId w:val="2"/>
        </w:numPr>
      </w:pPr>
      <w:r>
        <w:lastRenderedPageBreak/>
        <w:t xml:space="preserve">Every account </w:t>
      </w:r>
      <w:proofErr w:type="gramStart"/>
      <w:r>
        <w:t>lives</w:t>
      </w:r>
      <w:proofErr w:type="gramEnd"/>
      <w:r>
        <w:t xml:space="preserve"> on one side of this equation</w:t>
      </w:r>
    </w:p>
    <w:p w14:paraId="4441B381" w14:textId="77777777" w:rsidR="00FE017A" w:rsidRDefault="00000000">
      <w:pPr>
        <w:pStyle w:val="ListParagraph"/>
        <w:numPr>
          <w:ilvl w:val="0"/>
          <w:numId w:val="2"/>
        </w:numPr>
      </w:pPr>
      <w:r>
        <w:t>Debit: movement that increases the left side (or decreases the right)</w:t>
      </w:r>
    </w:p>
    <w:p w14:paraId="27902991" w14:textId="77777777" w:rsidR="00FE017A" w:rsidRDefault="00000000">
      <w:pPr>
        <w:pStyle w:val="ListParagraph"/>
        <w:numPr>
          <w:ilvl w:val="0"/>
          <w:numId w:val="2"/>
        </w:numPr>
      </w:pPr>
      <w:r>
        <w:t>Credit: movement that increases the right side (or decreases the left)</w:t>
      </w:r>
    </w:p>
    <w:p w14:paraId="60976103" w14:textId="77777777" w:rsidR="00FE017A" w:rsidRDefault="00000000">
      <w:pPr>
        <w:spacing w:after="160"/>
      </w:pPr>
      <w:r>
        <w:t>[Visual: the identity as a balance scale, debits and credits as forces acting on it]</w:t>
      </w:r>
    </w:p>
    <w:p w14:paraId="2A7198EB" w14:textId="77777777" w:rsidR="00FE017A" w:rsidRDefault="00000000">
      <w:pPr>
        <w:spacing w:before="200" w:after="100"/>
      </w:pPr>
      <w:r>
        <w:rPr>
          <w:b/>
          <w:bCs/>
        </w:rPr>
        <w:t>Slide 6 — T-Accounts: Visual Analytical Devices</w:t>
      </w:r>
    </w:p>
    <w:p w14:paraId="63042744" w14:textId="77777777" w:rsidR="00FE017A" w:rsidRDefault="00000000">
      <w:pPr>
        <w:pStyle w:val="ListParagraph"/>
        <w:numPr>
          <w:ilvl w:val="0"/>
          <w:numId w:val="2"/>
        </w:numPr>
      </w:pPr>
      <w:r>
        <w:t>Not a bookkeeping form — a picture of how an account evolves</w:t>
      </w:r>
    </w:p>
    <w:p w14:paraId="316348E0" w14:textId="77777777" w:rsidR="00FE017A" w:rsidRDefault="00000000">
      <w:pPr>
        <w:pStyle w:val="ListParagraph"/>
        <w:numPr>
          <w:ilvl w:val="0"/>
          <w:numId w:val="2"/>
        </w:numPr>
      </w:pPr>
      <w:r>
        <w:t>Each account = a container; T-account shows inflows, outflows, balance</w:t>
      </w:r>
    </w:p>
    <w:p w14:paraId="48EF85CD" w14:textId="77777777" w:rsidR="00FE017A" w:rsidRDefault="00000000">
      <w:pPr>
        <w:pStyle w:val="ListParagraph"/>
        <w:numPr>
          <w:ilvl w:val="0"/>
          <w:numId w:val="2"/>
        </w:numPr>
      </w:pPr>
      <w:r>
        <w:t>Left side = debit side; Right side = credit side</w:t>
      </w:r>
    </w:p>
    <w:p w14:paraId="27ECEDCE" w14:textId="77777777" w:rsidR="00FE017A" w:rsidRDefault="00000000">
      <w:pPr>
        <w:spacing w:after="160"/>
      </w:pPr>
      <w:r>
        <w:t>[Interactive element: live T-account where students add transactions and watch balances update]</w:t>
      </w:r>
    </w:p>
    <w:p w14:paraId="476BB3A1" w14:textId="77777777" w:rsidR="00FE017A" w:rsidRDefault="00000000">
      <w:pPr>
        <w:spacing w:before="200" w:after="100"/>
      </w:pPr>
      <w:r>
        <w:rPr>
          <w:b/>
          <w:bCs/>
        </w:rPr>
        <w:t>Slide 7 — Journal Entries: A Structured Language</w:t>
      </w:r>
    </w:p>
    <w:p w14:paraId="09D6FF62" w14:textId="77777777" w:rsidR="00FE017A" w:rsidRDefault="00000000">
      <w:pPr>
        <w:pStyle w:val="ListParagraph"/>
        <w:numPr>
          <w:ilvl w:val="0"/>
          <w:numId w:val="2"/>
        </w:numPr>
      </w:pPr>
      <w:r>
        <w:t>A journal entry = a structured description of an economic event</w:t>
      </w:r>
    </w:p>
    <w:p w14:paraId="1810088D" w14:textId="77777777" w:rsidR="00FE017A" w:rsidRDefault="00000000">
      <w:pPr>
        <w:pStyle w:val="ListParagraph"/>
        <w:numPr>
          <w:ilvl w:val="0"/>
          <w:numId w:val="2"/>
        </w:numPr>
      </w:pPr>
      <w:r>
        <w:t>What changed? In which account? By how much? In which direction?</w:t>
      </w:r>
    </w:p>
    <w:p w14:paraId="3A24DAAC" w14:textId="77777777" w:rsidR="00FE017A" w:rsidRDefault="00000000">
      <w:pPr>
        <w:pStyle w:val="ListParagraph"/>
        <w:numPr>
          <w:ilvl w:val="0"/>
          <w:numId w:val="2"/>
        </w:numPr>
      </w:pPr>
      <w:r>
        <w:t>Analyst's questions: What event does this describe? Does it make economic sense?</w:t>
      </w:r>
    </w:p>
    <w:p w14:paraId="32E5BCF8" w14:textId="77777777" w:rsidR="00FE017A" w:rsidRDefault="00000000">
      <w:pPr>
        <w:pStyle w:val="ListParagraph"/>
        <w:numPr>
          <w:ilvl w:val="0"/>
          <w:numId w:val="2"/>
        </w:numPr>
      </w:pPr>
      <w:r>
        <w:t>Not procedure — language</w:t>
      </w:r>
    </w:p>
    <w:p w14:paraId="328F50AF" w14:textId="77777777" w:rsidR="00FE017A" w:rsidRDefault="00000000">
      <w:pPr>
        <w:spacing w:before="200" w:after="100"/>
      </w:pPr>
      <w:r>
        <w:rPr>
          <w:b/>
          <w:bCs/>
        </w:rPr>
        <w:t>Slide 8 — Closing the Loop: Back to CVS</w:t>
      </w:r>
    </w:p>
    <w:p w14:paraId="3F171434" w14:textId="77777777" w:rsidR="00FE017A" w:rsidRDefault="00000000">
      <w:pPr>
        <w:pStyle w:val="ListParagraph"/>
        <w:numPr>
          <w:ilvl w:val="0"/>
          <w:numId w:val="2"/>
        </w:numPr>
      </w:pPr>
      <w:r>
        <w:t>You've seen the outputs (financial statements, Modules 5–7)</w:t>
      </w:r>
    </w:p>
    <w:p w14:paraId="736EE56E" w14:textId="77777777" w:rsidR="00FE017A" w:rsidRDefault="00000000">
      <w:pPr>
        <w:pStyle w:val="ListParagraph"/>
        <w:numPr>
          <w:ilvl w:val="0"/>
          <w:numId w:val="2"/>
        </w:numPr>
      </w:pPr>
      <w:r>
        <w:t>Now you understand the input mechanism (transaction recording)</w:t>
      </w:r>
    </w:p>
    <w:p w14:paraId="0064A54D" w14:textId="77777777" w:rsidR="00FE017A" w:rsidRDefault="00000000">
      <w:pPr>
        <w:pStyle w:val="ListParagraph"/>
        <w:numPr>
          <w:ilvl w:val="0"/>
          <w:numId w:val="2"/>
        </w:numPr>
      </w:pPr>
      <w:r>
        <w:t>Pick a CVS line item — trace it back to the kinds of journal entries that would produce it</w:t>
      </w:r>
    </w:p>
    <w:p w14:paraId="30262383" w14:textId="77777777" w:rsidR="00FE017A" w:rsidRDefault="00000000">
      <w:pPr>
        <w:spacing w:after="160"/>
      </w:pPr>
      <w:r>
        <w:t>[Exercise: reverse-engineer one CVS transaction]</w:t>
      </w:r>
    </w:p>
    <w:p w14:paraId="422D1655" w14:textId="77777777" w:rsidR="00FE017A" w:rsidRDefault="00000000">
      <w:pPr>
        <w:spacing w:before="200" w:after="100"/>
      </w:pPr>
      <w:r>
        <w:rPr>
          <w:b/>
          <w:bCs/>
        </w:rPr>
        <w:t>Slide 9 — Summary</w:t>
      </w:r>
    </w:p>
    <w:p w14:paraId="56BE9684" w14:textId="77777777" w:rsidR="00FE017A" w:rsidRDefault="00000000">
      <w:pPr>
        <w:pStyle w:val="ListParagraph"/>
        <w:numPr>
          <w:ilvl w:val="0"/>
          <w:numId w:val="2"/>
        </w:numPr>
      </w:pPr>
      <w:r>
        <w:t>Debits and credits = position in the accounting identity, not arbitrary rules</w:t>
      </w:r>
    </w:p>
    <w:p w14:paraId="68A12569" w14:textId="77777777" w:rsidR="00FE017A" w:rsidRDefault="00000000">
      <w:pPr>
        <w:pStyle w:val="ListParagraph"/>
        <w:numPr>
          <w:ilvl w:val="0"/>
          <w:numId w:val="2"/>
        </w:numPr>
      </w:pPr>
      <w:r>
        <w:t>T-accounts = visual tool for tracking account evolution</w:t>
      </w:r>
    </w:p>
    <w:p w14:paraId="092516B9" w14:textId="77777777" w:rsidR="00FE017A" w:rsidRDefault="00000000">
      <w:pPr>
        <w:pStyle w:val="ListParagraph"/>
        <w:numPr>
          <w:ilvl w:val="0"/>
          <w:numId w:val="2"/>
        </w:numPr>
      </w:pPr>
      <w:r>
        <w:t>Journal entries = structured language for describing economic events</w:t>
      </w:r>
    </w:p>
    <w:p w14:paraId="6EE5680F" w14:textId="77777777" w:rsidR="00FE017A" w:rsidRDefault="00000000">
      <w:pPr>
        <w:pStyle w:val="ListParagraph"/>
        <w:numPr>
          <w:ilvl w:val="0"/>
          <w:numId w:val="2"/>
        </w:numPr>
      </w:pPr>
      <w:r>
        <w:t>The notation is compact, efficient, and 500 years old — use it like an analyst</w:t>
      </w:r>
    </w:p>
    <w:p w14:paraId="71D5F1C5" w14:textId="77777777" w:rsidR="00FE017A" w:rsidRDefault="00000000">
      <w:r>
        <w:br w:type="page"/>
      </w:r>
    </w:p>
    <w:p w14:paraId="37A9092E" w14:textId="77777777" w:rsidR="00FE017A" w:rsidRDefault="00000000">
      <w:pPr>
        <w:pStyle w:val="Heading1"/>
      </w:pPr>
      <w:r>
        <w:rPr>
          <w:sz w:val="32"/>
          <w:szCs w:val="32"/>
        </w:rPr>
        <w:lastRenderedPageBreak/>
        <w:t>Pending Items and Next Steps</w:t>
      </w:r>
    </w:p>
    <w:p w14:paraId="6AD1F1DD" w14:textId="77777777" w:rsidR="00FE017A" w:rsidRDefault="00FE017A">
      <w:pPr>
        <w:pBdr>
          <w:bottom w:val="single" w:sz="6" w:space="1" w:color="2E75B6"/>
        </w:pBdr>
        <w:spacing w:after="200"/>
      </w:pPr>
    </w:p>
    <w:p w14:paraId="1338A86B" w14:textId="77777777" w:rsidR="00FE017A" w:rsidRDefault="00000000">
      <w:pPr>
        <w:pStyle w:val="Heading2"/>
      </w:pPr>
      <w:r>
        <w:rPr>
          <w:sz w:val="28"/>
          <w:szCs w:val="28"/>
        </w:rPr>
        <w:t>Immediate Revisions Required</w:t>
      </w:r>
    </w:p>
    <w:p w14:paraId="7FA1D161" w14:textId="77777777" w:rsidR="00FE017A" w:rsidRDefault="00000000">
      <w:pPr>
        <w:pStyle w:val="ListParagraph"/>
        <w:numPr>
          <w:ilvl w:val="0"/>
          <w:numId w:val="2"/>
        </w:numPr>
      </w:pPr>
      <w:r>
        <w:t>Module 3: Revise the quantification section to incorporate the historical cost reframing. The correct three-part structure: (1) Transactions as the anchor — arm's-length transactions as direct market evidence; (2) Adjustments away from cost — how and why book values change after initial recording; (3) Estimation and allocation — where judgment enters most heavily. The unified principle to weave throughout: the architecture sees what transacted; it is silent about what did not.</w:t>
      </w:r>
    </w:p>
    <w:p w14:paraId="7DEA857F" w14:textId="77777777" w:rsidR="00FE017A" w:rsidRDefault="00000000">
      <w:pPr>
        <w:pStyle w:val="Heading2"/>
      </w:pPr>
      <w:r>
        <w:rPr>
          <w:sz w:val="28"/>
          <w:szCs w:val="28"/>
        </w:rPr>
        <w:t>Full Consistency Review</w:t>
      </w:r>
    </w:p>
    <w:p w14:paraId="291064BB" w14:textId="77777777" w:rsidR="00FE017A" w:rsidRDefault="00000000">
      <w:pPr>
        <w:spacing w:after="160"/>
      </w:pPr>
      <w:r>
        <w:t>After all revisions are complete, conduct a full pass reviewing every module for:</w:t>
      </w:r>
    </w:p>
    <w:p w14:paraId="74F51CB1" w14:textId="77777777" w:rsidR="00FE017A" w:rsidRDefault="00000000">
      <w:pPr>
        <w:pStyle w:val="ListParagraph"/>
        <w:numPr>
          <w:ilvl w:val="0"/>
          <w:numId w:val="2"/>
        </w:numPr>
      </w:pPr>
      <w:r>
        <w:t>Language: no use of 'measurement' anywhere; preferred substitutes throughout</w:t>
      </w:r>
    </w:p>
    <w:p w14:paraId="7A5AAC6E" w14:textId="77777777" w:rsidR="00FE017A" w:rsidRDefault="00000000">
      <w:pPr>
        <w:pStyle w:val="ListParagraph"/>
        <w:numPr>
          <w:ilvl w:val="0"/>
          <w:numId w:val="2"/>
        </w:numPr>
      </w:pPr>
      <w:r>
        <w:t>Visual callbacks: 'different doors, same interior' and 'load-bearing wall' diagrams consistently referenced</w:t>
      </w:r>
    </w:p>
    <w:p w14:paraId="0395FB04" w14:textId="77777777" w:rsidR="00FE017A" w:rsidRDefault="00000000">
      <w:pPr>
        <w:pStyle w:val="ListParagraph"/>
        <w:numPr>
          <w:ilvl w:val="0"/>
          <w:numId w:val="2"/>
        </w:numPr>
      </w:pPr>
      <w:r>
        <w:t>Closing transitions: closing question of each module leads naturally into the next</w:t>
      </w:r>
    </w:p>
    <w:p w14:paraId="2BCB7017" w14:textId="77777777" w:rsidR="00FE017A" w:rsidRDefault="00000000">
      <w:pPr>
        <w:pStyle w:val="ListParagraph"/>
        <w:numPr>
          <w:ilvl w:val="0"/>
          <w:numId w:val="2"/>
        </w:numPr>
      </w:pPr>
      <w:r>
        <w:t>Information architecture echo: the thesis introduced in Module 1 is explicitly echoed at the close of every module</w:t>
      </w:r>
    </w:p>
    <w:p w14:paraId="3697FF91" w14:textId="77777777" w:rsidR="00FE017A" w:rsidRDefault="00000000">
      <w:pPr>
        <w:pStyle w:val="ListParagraph"/>
        <w:numPr>
          <w:ilvl w:val="0"/>
          <w:numId w:val="2"/>
        </w:numPr>
      </w:pPr>
      <w:r>
        <w:t>Equity caution: the reminder that equity is almost never simply 'what is left for owners' appears where appropriate</w:t>
      </w:r>
    </w:p>
    <w:p w14:paraId="00343605" w14:textId="77777777" w:rsidR="00FE017A" w:rsidRDefault="00000000">
      <w:pPr>
        <w:pStyle w:val="Heading2"/>
      </w:pPr>
      <w:r>
        <w:rPr>
          <w:sz w:val="28"/>
          <w:szCs w:val="28"/>
        </w:rPr>
        <w:t>METALS Team Design Priorities</w:t>
      </w:r>
    </w:p>
    <w:p w14:paraId="6E091736" w14:textId="77777777" w:rsidR="00FE017A" w:rsidRDefault="00000000">
      <w:pPr>
        <w:pStyle w:val="ListParagraph"/>
        <w:numPr>
          <w:ilvl w:val="0"/>
          <w:numId w:val="2"/>
        </w:numPr>
      </w:pPr>
      <w:r>
        <w:t>Interactive T-account (Module 8): highest-priority interactive element</w:t>
      </w:r>
    </w:p>
    <w:p w14:paraId="6DCC51B3" w14:textId="77777777" w:rsidR="00FE017A" w:rsidRDefault="00000000">
      <w:pPr>
        <w:pStyle w:val="ListParagraph"/>
        <w:numPr>
          <w:ilvl w:val="0"/>
          <w:numId w:val="2"/>
        </w:numPr>
      </w:pPr>
      <w:r>
        <w:t>Sankey diagram for cash flows (Module 7): second-priority interactive element</w:t>
      </w:r>
    </w:p>
    <w:p w14:paraId="52673B6F" w14:textId="77777777" w:rsidR="00FE017A" w:rsidRDefault="00000000">
      <w:pPr>
        <w:pStyle w:val="ListParagraph"/>
        <w:numPr>
          <w:ilvl w:val="0"/>
          <w:numId w:val="2"/>
        </w:numPr>
      </w:pPr>
      <w:r>
        <w:t>Adaptive quiz routing (Module 1): early, contained, testable intervention</w:t>
      </w:r>
    </w:p>
    <w:p w14:paraId="5D5FF175" w14:textId="77777777" w:rsidR="00FE017A" w:rsidRDefault="00000000">
      <w:pPr>
        <w:pStyle w:val="ListParagraph"/>
        <w:numPr>
          <w:ilvl w:val="0"/>
          <w:numId w:val="2"/>
        </w:numPr>
      </w:pPr>
      <w:r>
        <w:t>Building cutaway visual (Module 2): signature visual for the load-bearing wall concept</w:t>
      </w:r>
    </w:p>
    <w:p w14:paraId="44BEF111" w14:textId="77777777" w:rsidR="00FE017A" w:rsidRDefault="00000000">
      <w:pPr>
        <w:pStyle w:val="ListParagraph"/>
        <w:numPr>
          <w:ilvl w:val="0"/>
          <w:numId w:val="2"/>
        </w:numPr>
      </w:pPr>
      <w:r>
        <w:t>Four-bridge diagram (Module 4): signature structural diagram — the engine of the system</w:t>
      </w:r>
    </w:p>
    <w:p w14:paraId="6C32F1AA" w14:textId="77777777" w:rsidR="00FE017A" w:rsidRDefault="00000000">
      <w:pPr>
        <w:pStyle w:val="ListParagraph"/>
        <w:numPr>
          <w:ilvl w:val="0"/>
          <w:numId w:val="2"/>
        </w:numPr>
      </w:pPr>
      <w:r>
        <w:t>Incomplete markets circle (Module 3): recurring image throughout prework</w:t>
      </w:r>
    </w:p>
    <w:p w14:paraId="796DF473" w14:textId="77777777" w:rsidR="00FE017A" w:rsidRDefault="00000000">
      <w:pPr>
        <w:pStyle w:val="Heading2"/>
      </w:pPr>
      <w:r>
        <w:rPr>
          <w:sz w:val="28"/>
          <w:szCs w:val="28"/>
        </w:rPr>
        <w:t>Open Questions</w:t>
      </w:r>
    </w:p>
    <w:p w14:paraId="0A47DCFC" w14:textId="77777777" w:rsidR="00FE017A" w:rsidRDefault="00000000">
      <w:pPr>
        <w:pStyle w:val="ListParagraph"/>
        <w:numPr>
          <w:ilvl w:val="0"/>
          <w:numId w:val="2"/>
        </w:numPr>
      </w:pPr>
      <w:r>
        <w:t>Should Modules 5, 6, and 7 be consolidated into a single CVS module with three sections? Currently kept separate to allow focused attention on each statement.</w:t>
      </w:r>
    </w:p>
    <w:p w14:paraId="01F5771C" w14:textId="77777777" w:rsidR="00FE017A" w:rsidRDefault="00000000">
      <w:pPr>
        <w:pStyle w:val="ListParagraph"/>
        <w:numPr>
          <w:ilvl w:val="0"/>
          <w:numId w:val="2"/>
        </w:numPr>
      </w:pPr>
      <w:r>
        <w:t>Ponzi schemes as an example in Module 3 — placement still TBD.</w:t>
      </w:r>
    </w:p>
    <w:p w14:paraId="40E70C31" w14:textId="77777777" w:rsidR="00FE017A" w:rsidRDefault="00000000">
      <w:pPr>
        <w:pStyle w:val="ListParagraph"/>
        <w:numPr>
          <w:ilvl w:val="0"/>
          <w:numId w:val="2"/>
        </w:numPr>
      </w:pPr>
      <w:r>
        <w:t>Statement of changes in shareholders' equity: deliberately excluded from CVS tour modules; to be introduced in the course proper.</w:t>
      </w:r>
    </w:p>
    <w:sectPr w:rsidR="00FE01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A5185"/>
    <w:multiLevelType w:val="hybridMultilevel"/>
    <w:tmpl w:val="49FA6D7C"/>
    <w:lvl w:ilvl="0" w:tplc="958A3FCE">
      <w:start w:val="1"/>
      <w:numFmt w:val="bullet"/>
      <w:lvlText w:val="•"/>
      <w:lvlJc w:val="left"/>
      <w:pPr>
        <w:ind w:left="720" w:hanging="360"/>
      </w:pPr>
    </w:lvl>
    <w:lvl w:ilvl="1" w:tplc="18C25404">
      <w:start w:val="1"/>
      <w:numFmt w:val="bullet"/>
      <w:lvlText w:val="◦"/>
      <w:lvlJc w:val="left"/>
      <w:pPr>
        <w:ind w:left="1080" w:hanging="360"/>
      </w:pPr>
    </w:lvl>
    <w:lvl w:ilvl="2" w:tplc="766C8C18">
      <w:numFmt w:val="decimal"/>
      <w:lvlText w:val=""/>
      <w:lvlJc w:val="left"/>
    </w:lvl>
    <w:lvl w:ilvl="3" w:tplc="097C4CAC">
      <w:numFmt w:val="decimal"/>
      <w:lvlText w:val=""/>
      <w:lvlJc w:val="left"/>
    </w:lvl>
    <w:lvl w:ilvl="4" w:tplc="BE40580E">
      <w:numFmt w:val="decimal"/>
      <w:lvlText w:val=""/>
      <w:lvlJc w:val="left"/>
    </w:lvl>
    <w:lvl w:ilvl="5" w:tplc="6BF2A7FC">
      <w:numFmt w:val="decimal"/>
      <w:lvlText w:val=""/>
      <w:lvlJc w:val="left"/>
    </w:lvl>
    <w:lvl w:ilvl="6" w:tplc="237EDA48">
      <w:numFmt w:val="decimal"/>
      <w:lvlText w:val=""/>
      <w:lvlJc w:val="left"/>
    </w:lvl>
    <w:lvl w:ilvl="7" w:tplc="A31E6856">
      <w:numFmt w:val="decimal"/>
      <w:lvlText w:val=""/>
      <w:lvlJc w:val="left"/>
    </w:lvl>
    <w:lvl w:ilvl="8" w:tplc="3E5CB018">
      <w:numFmt w:val="decimal"/>
      <w:lvlText w:val=""/>
      <w:lvlJc w:val="left"/>
    </w:lvl>
  </w:abstractNum>
  <w:abstractNum w:abstractNumId="1" w15:restartNumberingAfterBreak="0">
    <w:nsid w:val="3AFA469F"/>
    <w:multiLevelType w:val="hybridMultilevel"/>
    <w:tmpl w:val="EB78F370"/>
    <w:lvl w:ilvl="0" w:tplc="B2725A52">
      <w:start w:val="1"/>
      <w:numFmt w:val="bullet"/>
      <w:lvlText w:val="●"/>
      <w:lvlJc w:val="left"/>
      <w:pPr>
        <w:ind w:left="720" w:hanging="360"/>
      </w:pPr>
    </w:lvl>
    <w:lvl w:ilvl="1" w:tplc="67CA2A34">
      <w:start w:val="1"/>
      <w:numFmt w:val="bullet"/>
      <w:lvlText w:val="○"/>
      <w:lvlJc w:val="left"/>
      <w:pPr>
        <w:ind w:left="1440" w:hanging="360"/>
      </w:pPr>
    </w:lvl>
    <w:lvl w:ilvl="2" w:tplc="954A9ACA">
      <w:start w:val="1"/>
      <w:numFmt w:val="bullet"/>
      <w:lvlText w:val="■"/>
      <w:lvlJc w:val="left"/>
      <w:pPr>
        <w:ind w:left="2160" w:hanging="360"/>
      </w:pPr>
    </w:lvl>
    <w:lvl w:ilvl="3" w:tplc="D4AEAA00">
      <w:start w:val="1"/>
      <w:numFmt w:val="bullet"/>
      <w:lvlText w:val="●"/>
      <w:lvlJc w:val="left"/>
      <w:pPr>
        <w:ind w:left="2880" w:hanging="360"/>
      </w:pPr>
    </w:lvl>
    <w:lvl w:ilvl="4" w:tplc="43546D6C">
      <w:start w:val="1"/>
      <w:numFmt w:val="bullet"/>
      <w:lvlText w:val="○"/>
      <w:lvlJc w:val="left"/>
      <w:pPr>
        <w:ind w:left="3600" w:hanging="360"/>
      </w:pPr>
    </w:lvl>
    <w:lvl w:ilvl="5" w:tplc="5BD20C92">
      <w:start w:val="1"/>
      <w:numFmt w:val="bullet"/>
      <w:lvlText w:val="■"/>
      <w:lvlJc w:val="left"/>
      <w:pPr>
        <w:ind w:left="4320" w:hanging="360"/>
      </w:pPr>
    </w:lvl>
    <w:lvl w:ilvl="6" w:tplc="823A728E">
      <w:start w:val="1"/>
      <w:numFmt w:val="bullet"/>
      <w:lvlText w:val="●"/>
      <w:lvlJc w:val="left"/>
      <w:pPr>
        <w:ind w:left="5040" w:hanging="360"/>
      </w:pPr>
    </w:lvl>
    <w:lvl w:ilvl="7" w:tplc="485A3A50">
      <w:start w:val="1"/>
      <w:numFmt w:val="bullet"/>
      <w:lvlText w:val="●"/>
      <w:lvlJc w:val="left"/>
      <w:pPr>
        <w:ind w:left="5760" w:hanging="360"/>
      </w:pPr>
    </w:lvl>
    <w:lvl w:ilvl="8" w:tplc="864CB17C">
      <w:start w:val="1"/>
      <w:numFmt w:val="bullet"/>
      <w:lvlText w:val="●"/>
      <w:lvlJc w:val="left"/>
      <w:pPr>
        <w:ind w:left="6480" w:hanging="360"/>
      </w:pPr>
    </w:lvl>
  </w:abstractNum>
  <w:num w:numId="1" w16cid:durableId="1295479577">
    <w:abstractNumId w:val="1"/>
    <w:lvlOverride w:ilvl="0">
      <w:startOverride w:val="1"/>
    </w:lvlOverride>
  </w:num>
  <w:num w:numId="2" w16cid:durableId="1897157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17A"/>
    <w:rsid w:val="000C73D5"/>
    <w:rsid w:val="00B303B9"/>
    <w:rsid w:val="00F77F7E"/>
    <w:rsid w:val="00FE0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D6F0DD"/>
  <w15:docId w15:val="{BE9C11FC-1B7F-ED48-B3BC-F833EAC6C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60"/>
      <w:outlineLvl w:val="1"/>
    </w:pPr>
    <w:rPr>
      <w:b/>
      <w:bCs/>
      <w:color w:val="2E75B6"/>
      <w:sz w:val="30"/>
      <w:szCs w:val="30"/>
    </w:rPr>
  </w:style>
  <w:style w:type="paragraph" w:styleId="Heading3">
    <w:name w:val="heading 3"/>
    <w:uiPriority w:val="9"/>
    <w:unhideWhenUsed/>
    <w:qFormat/>
    <w:pPr>
      <w:spacing w:before="200" w:after="12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31</Pages>
  <Words>8190</Words>
  <Characters>44638</Characters>
  <Application>Microsoft Office Word</Application>
  <DocSecurity>0</DocSecurity>
  <Lines>676</Lines>
  <Paragraphs>377</Paragraphs>
  <ScaleCrop>false</ScaleCrop>
  <Company/>
  <LinksUpToDate>false</LinksUpToDate>
  <CharactersWithSpaces>52451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Antle, Rick</cp:lastModifiedBy>
  <cp:revision>2</cp:revision>
  <dcterms:created xsi:type="dcterms:W3CDTF">2026-03-17T20:34:00Z</dcterms:created>
  <dcterms:modified xsi:type="dcterms:W3CDTF">2026-03-19T23:51:00Z</dcterms:modified>
</cp:coreProperties>
</file>