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Microsoft YaHei" w:eastAsia="微软雅黑" w:hAnsi="Microsoft YaHei"/>
          <w:b/>
          <w:bCs/>
          <w:color w:val="C00000"/>
          <w:sz w:val="96"/>
          <w:szCs w:val="96"/>
        </w:rPr>
        <w:t xml:space="preserve">生意快启</w:t>
      </w:r>
    </w:p>
    <w:p>
      <w:pPr>
        <w:spacing w:after="200"/>
        <w:jc w:val="center"/>
      </w:pPr>
      <w:r>
        <w:rPr>
          <w:rFonts w:ascii="Microsoft YaHei" w:eastAsia="微软雅黑" w:hAnsi="Microsoft YaHei"/>
          <w:b/>
          <w:bCs/>
          <w:color w:val="2E5496"/>
          <w:sz w:val="44"/>
          <w:szCs w:val="44"/>
        </w:rPr>
        <w:t xml:space="preserve">V2.2 与 V5.0 需求文档差异对比</w:t>
      </w:r>
    </w:p>
    <w:p>
      <w:pPr>
        <w:spacing w:after="260"/>
        <w:jc w:val="center"/>
      </w:pPr>
      <w:r>
        <w:rPr>
          <w:rFonts w:ascii="Microsoft YaHei" w:eastAsia="微软雅黑" w:hAnsi="Microsoft YaHei"/>
          <w:b/>
          <w:bCs/>
          <w:color w:val="2E5496"/>
          <w:sz w:val="36"/>
          <w:szCs w:val="36"/>
        </w:rPr>
        <w:t xml:space="preserve">暨已开发代码复用评估报告</w:t>
      </w:r>
    </w:p>
    <w:p>
      <w:pPr>
        <w:spacing w:after="200"/>
        <w:jc w:val="center"/>
      </w:pPr>
      <w:r>
        <w:rPr>
          <w:rFonts w:ascii="Microsoft YaHei" w:eastAsia="微软雅黑" w:hAnsi="Microsoft YaHei"/>
          <w:color w:val="595959"/>
          <w:sz w:val="26"/>
          <w:szCs w:val="26"/>
        </w:rPr>
        <w:t xml:space="preserve">—— 代码已按 V2.2 开发完成，现在要改多少？ ——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文档版本：对比报告 V1.0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编制日期：2026 年 10 月 6 日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对比基准：V2.2（已开发） / V5.0（最新有效版本）</w:t>
      </w:r>
    </w:p>
    <w:p>
      <w:pPr>
        <w:spacing w:after="110" w:before="520"/>
        <w:jc w:val="center"/>
      </w:pPr>
      <w:r>
        <w:rPr>
          <w:rFonts w:ascii="Microsoft YaHei" w:eastAsia="微软雅黑" w:hAnsi="Microsoft YaHei"/>
          <w:b/>
          <w:bCs/>
          <w:color w:val="C00000"/>
          <w:sz w:val="24"/>
          <w:szCs w:val="24"/>
        </w:rPr>
        <w:t xml:space="preserve">核心结论：不是全新产品。核心闭环 100% 保留，代码复用率约 80%–85%。</w:t>
      </w:r>
    </w:p>
    <w:p>
      <w:pPr>
        <w:spacing w:after="110"/>
        <w:jc w:val="center"/>
      </w:pPr>
      <w:r>
        <w:rPr>
          <w:rFonts w:ascii="Microsoft YaHei" w:eastAsia="微软雅黑" w:hAnsi="Microsoft YaHei"/>
          <w:b/>
          <w:bCs/>
          <w:color w:val="2E5496"/>
          <w:sz w:val="22"/>
          <w:szCs w:val="22"/>
        </w:rPr>
        <w:t xml:space="preserve">V5.0 = V2.2 的「现金流精简版 + 涨价版 + 裂变增强版」。</w:t>
      </w:r>
    </w:p>
    <w:p>
      <w:r>
        <w:br w:type="page"/>
      </w:r>
    </w:p>
    <w:p>
      <w:pPr>
        <w:spacing w:after="240" w:before="120"/>
        <w:jc w:val="center"/>
      </w:pPr>
      <w:r>
        <w:rPr>
          <w:rFonts w:ascii="Microsoft YaHei" w:eastAsia="微软雅黑" w:hAnsi="Microsoft YaHei"/>
          <w:b/>
          <w:bCs/>
          <w:color w:val="C00000"/>
          <w:sz w:val="36"/>
          <w:szCs w:val="36"/>
        </w:rPr>
        <w:t xml:space="preserve">目　录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 章　一句话结论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1.1　直接回答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1.2　三个数字看懂差异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1.3　对你已写代码的总体判断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2 章　完全没有变的部分（这部分代码可以直接保留）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2.1　核心业务闭环（100% 保留）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2.2　十件交付物清单（逐条对照）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2.3　技术架构与选型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2.4　科技风 UI 设计规范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2.5　运营后台的基础能力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5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3 章　变了的部分（必须修改，不改会直接影响收入）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3.1　定价体系：三档全线涨价约 3 倍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3.2　裂变模块：从 P1 升为 P0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3.3　运营后台：新增三块看板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3.4　交付物生成策略：明确「7 件模板 + 3 件 AI」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3.5　开发顺序：从「七端排期」改为「网页版先行、其余按需」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3.6　免费层边界（基本一致，工具箱有调整）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8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4 章　新增的部分（V2.2 没有，要补做）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　裂变与传播 M5（P0，最优先）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4.2　AI 成本监控与六道成本闸门（P0）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4.3　运营自动化（V5.0 第 8 章）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4.4　P1 新增模块（V1.0 不做，现金流转正后启动）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4.5　新增的非功能内容（不是代码，但研发要给数据）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5 章　可以砍掉或延后的部分（V2.2 做了但 V5.0 不要）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5.1　M9 消息与提醒（V5.0 已删除该模块）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5.2　个人中心（P0 降为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5.3　多端适配工作（暂停）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5.4　多端支付通道（延后）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6 章　模块对照总表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6.1　V2.2 → V5.0 模块映射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6.2　变化性质分类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12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7 章　你现在的行动清单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7.1　必须立刻改的五件事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7.2　代码复用评估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7.3　建议的下一步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7.4　给你的一句话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附录 A　功能点数量对照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14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附录 B　关键差异速查表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15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附录 C　文档修订记录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eastAsia="微软雅黑" w:hAnsi="Microsoft YaHei"/>
        </w:rPr>
        <w:t xml:space="preserve">第 1 章　一句话结论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本文件回答一个问题：产品代码已经按 V2.2 做完了，现在的 V5.0 到底是「升级」，还是「另一个产品」？需要重做多少？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1.1　直接回答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C00000"/>
          <w:sz w:val="24"/>
          <w:szCs w:val="24"/>
        </w:rPr>
        <w:t xml:space="preserve">不是全新产品。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V5.0 是在 V2.2 的基础上做了三件事：砍掉不产生现金流的功能、把定价提高约 3 倍、把「裂变传播」和「成本监控」提为首版必做。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核心业务闭环一行没动——还是「选条件 → 诊断 → 看 3 个免费商机 → 付费 → 拿 10 件交付物」。你已经写好的代码，绝大部分可以保留。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所以准确的表述是：V5.0 = V2.2 的「现金流精简版 + 涨价版 + 裂变增强版」，不是推倒重来。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1.2　三个数字看懂差异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700"/>
        <w:gridCol w:w="17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V2.2（你已按此开发）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V5.0（最新）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变化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定价（单次/月/年）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 / 39 / 199 元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29.9 / 99 / 599 元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3 倍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详细功能点表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85 项（M1–M11 全展开）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33 项（仅 P0 的 M0–M5 逐条）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大幅精简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章节 / 表格数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14 章 + 2 附录、73 张表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16 章 + 3 附录、22 张表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大幅精简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端覆盖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七端路线图（含小程序/App/桌面/鸿蒙）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网页版先行，其余按需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范围收窄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新增核心模块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裂变传播、AI 成本监控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从零补做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1.3　对你已写代码的总体判断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C00000"/>
          <w:sz w:val="24"/>
          <w:szCs w:val="24"/>
        </w:rPr>
        <w:t xml:space="preserve">预估代码复用率：80%–85%。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把现有代码分成四类，处理方式完全不同：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100"/>
        <w:gridCol w:w="24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类别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占比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包含内容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可直接保留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70%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核心业务闭环、10 件交付物、技术架构、UI 规范、后台基础功能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不用改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需要修改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15%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定价与全部价格文案、交付物生成策略、后台三块看板、免费层边界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按第 3 章改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新增补做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15%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裂变与传播模块、AI 成本监控、运营自动化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按第 4 章补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暂停/砍掉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少量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 消息提醒、多端适配、iOS 内购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按第 5 章停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下面的第 2 章到第 5 章，就是把这四类逐条展开。第 6 章是模块对照总表，第 7 章是可以直接照着做的行动清单。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2 章　完全没有变的部分（这部分代码可以直接保留）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先讲没变的部分，因为这部分最多、也最让人安心——你已经花的功夫没有白费。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2.1　核心业务闭环（100% 保留）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两版完全一致，这一段代码不用动：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首屏点选式入口（城市 / 启动资金 / 可投入时间 / 经验）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诊断等待页（进度条 + 分阶段文案 + 小游戏入口）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3 个免费商机卡（每个带 5 个关键数字 + 风险点）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 4 张带锁的「专属商机」卡，点击拉起付费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付费弹窗（交付物清单 + 三档价格）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异步生成 10 件交付物（进度可视、中途刷新不丢进度）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交付页（10 张文件卡 + 打包下载 + 开业喜报）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对应的模块映射如下：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业务环节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 模块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 模块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是否变化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首屏与启动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M1-01 / M0-02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生意诊断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M1-02 / M1-04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商机匹配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M1-03 / M1-05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生成与交付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M3-01 ~ M3-06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付费与订单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M2-01 ~ M2-05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功能未变，定价变了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用户与账号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 部分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M0-01 ~ M0-04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2.2　十件交付物清单（逐条对照）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这是产品最核心的资产。逐条比对后结论很清楚：9 件完全一致，第 8 件只是补了一个素材。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600"/>
        <w:gridCol w:w="2126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 名称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 名称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差异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最佳商机可行性评分卡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专属商机可行性评分卡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回本测算表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回本测算 Excel 表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客户画像与获客清单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精准客户画像 + 首月获客清单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供应商线索与询价话术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本地一手供应商线索 + 询价话术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定价建议与开业活动方案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定价建议 + 3 套开业活动方案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开店流程清单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全流程开店清单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获客文案模板 10 条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首月获客文案 10 条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店名与宣传物料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开业宣传物料包（海报+二维码+门头效果图）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明确增加「门头效果图」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天行动日历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天逐日行动日历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风险清单与止损线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风险清单与止损线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无变化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结论：你已经做好的模板和生成逻辑，几乎不用改。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2.3　技术架构与选型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是否变化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Vue 3 + uni-app + Element Plus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 3.12 + FastAPI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16 + Redis 7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异步任务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网关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自研多模型路由（缓存/降级）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同，新增成本统计与预算熔断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微调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 + iOS 内购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微信个人主体虚拟支付优先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调整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Docker + Nginx + Uvicorn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同（2 核 4G 单机起步）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未变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2.4　科技风 UI 设计规范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色值、组件、动效几乎逐字相同。V2.2 第 5 章与 V5.0 第 6 章可直接对照使用，不需要重新设计。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主背景：#0F172A 深邃藏蓝黑，叠加 135° 渐变到 #1E293B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卡片背景：rgba(255,255,255,0.06) + 12px 毛玻璃模糊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主品牌色：linear-gradient(90deg, #165DFF 0%, #7B61FF 100%) 蓝紫渐变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圆角：按钮 12px / 卡片 16px；动效：按钮 0.2s、页面转场 0.3s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首屏加载 ≤ 2 秒（V5.0 明确写入非功能需求，是「现金流的生命线」）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2.5　运营后台的基础能力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用户管理、订单管理、商机库管理、提示词配置、退款处理——两版一致，这部分代码可以保留。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V5.0 只是在它之上加了「三块看板」，见 3.3 节。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3 章　变了的部分（必须修改，不改会直接影响收入）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3.1　定价体系：三档全线涨价约 3 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档位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涨幅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单次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 元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29.9 元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3 倍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月卡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39 元 / 月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99 元 / 月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2.5 倍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年卡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 元 / 年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599 元 / 年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3 倍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增值加购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9.9–199 元 / 项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这是本次最需要立刻改的地方——它是纯配置加文案，改起来最便宜，但对现金流影响最大。需要同步改的位置：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前端所有价格展示（付费弹窗、会员页、价格锚点文案）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支付下单金额（微信支付侧）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后台订单与对账口径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交付物与页面里「199 都值」这类锚点话术，要同步改成新价格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V5.0 新增的加购包建议：AI 海报加印 9.9 元/张、AI 短视频 49 元/条、数字人口播 99 元/条、供应商深度线索包 199 元/套。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3.2　裂变模块：从 P1 升为 P0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V2.2 把「分享与增长」放在 M8、优先级 P1；V5.0 把「裂变与传播」提为 M5、优先级 P0，必须随首版上线。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原因：V5.0 的现金流模型依赖「零成本获客」。裂变不做事，第一个月的付费用户就没有来源。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其中新增的具体功能是「今日谈资卡」——每天一条同城/本行业机会速览，可一键转发，不带付费引导。详见 4.1 节。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3.3　运营后台：新增三块看板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4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看板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 是否有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 要求</w:t>
            </w:r>
          </w:p>
        </w:tc>
        <w:tc>
          <w:tcPr>
            <w:tcW w:type="dxa" w:w="1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成本监控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实时看 Token 消耗、成本金额、成本占收入比，超 25% 自动告警</w:t>
            </w:r>
          </w:p>
        </w:tc>
        <w:tc>
          <w:tcPr>
            <w:tcW w:type="dxa" w:w="1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转化率看板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仅定义了埋点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漏斗：访问→开始诊断→完成诊断→点击付费→支付成功→下载交付物</w:t>
            </w:r>
          </w:p>
        </w:tc>
        <w:tc>
          <w:tcPr>
            <w:tcW w:type="dxa" w:w="1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裂变数据看板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转发量、带来新用户、带来付费、单用户裂变获客成本、K 因子</w:t>
            </w:r>
          </w:p>
        </w:tc>
        <w:tc>
          <w:tcPr>
            <w:tcW w:type="dxa" w:w="1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注意：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V2.2 只定义了「数据埋点」，V5.0 要求这些数据必须能在后台看到、并且能触发告警。埋点代码可以保留，看板界面要补做。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3.4　交付物生成策略：明确「7 件模板 + 3 件 AI」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生成方式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模板 + AI 混合（未明确比例）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明确 7 件模板填充 + 3 件 AI 生成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单次成本目标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0.6 元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3.5 元（单次 29.9 元档）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毛利率要求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85%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88%（单次）/ ≥ 87%（月卡）/ ≥ 81%（年卡）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视频/数字人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未特别规定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明确禁止进标准套餐，只做加购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这里要特别说明一个容易误读的地方：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V5.0 的单次成本上限从 0.6 元放宽到 3.5 元，不是成本变松了，而是交付物质量要求提高（要更像「真做过」）。但它同时要求 10 件里必须有 7 件走模板。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如果你的代码目前全部走 AI 实时生成，这一块需要改造成「模板优先」，否则毛利率守不住。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3.5　开发顺序：从「七端排期」改为「网页版先行、其余按需」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首版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网页版，第 1–4 周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 V1.0，第 1–4 周（一致）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第二端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小程序，第 5–7 周（已明确排期）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 V1.1（现金流转正后启动，不硬性排期）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第三端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 + iOS，第 8–13 周（已明确排期）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 / 其他端 V1.2+（按需）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 / 鸿蒙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不在 V1.0 范围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结论：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首版范围两版是一致的。如果你的开发本来就是「先做网页版」，节奏不用改；但不要再按旧排期继续做小程序和 App，等网页版跑通付费再启动。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3.6　免费层边界（基本一致，工具箱有调整）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免费项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个商机评估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免费（每个带 5 个数字 + 风险点）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免费（模板生成，单次 ≤ 0.01 元）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工具箱 4 个工具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全部免费、无次数限制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改为 2 个工具 30 天使用权，随 29.9 礼包赠送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解压小游戏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全部免费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等待页嵌入（P1）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今日谈资卡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4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免费（P0）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这一条要注意：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如果你已经把工具箱做成「全员免费无限制」，按 V5.0 需要调整为「随礼包赠送 30 天」——否则它是一个只花钱、不赚钱的功能。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4 章　新增的部分（V2.2 没有，要补做）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4.1　裂变与传播 M5（P0，最优先）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这是本次新增里最优先的一块，因为 V5.0 的零成本获客完全依赖它。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00"/>
        <w:gridCol w:w="14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M5-01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分享诊断结果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机会热度图带邀请码分享，点击链接进来自动绑定邀请人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M5-02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分享开业喜报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付费用户生成喜报，不带硬付费引导，只带品牌标识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M5-03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今日谈资卡（免费）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每天一条同城/本行业机会速览，0 点自动更新，带来源与日期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M5-04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分享动作埋点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统计转发量、点击量、注册量、付费量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M5-05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裂变奖励机制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先绑定邀请关系，V1.1 再放开奖励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工作量估算：约 5–7 人天。其中「今日谈资卡」必须走模板化生成，单次成本 ≤ 0.03 元。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4.2　AI 成本监控与六道成本闸门（P0）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V5.0 第 7 章规定的六道闸门，研发必须全部实现。如果你的代码目前没有这一块，这是必须补的——它直接决定毛利率能不能守住 85%。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模型路由：默认走轻档模型，效果不达标才升级；同一代模型价差可达 100 倍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全链路缓存：系统提示词、工具定义、商机库、模板全部缓存；前缀禁止含时间戳与用户 ID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模板化交付：10 件交付物中 7 件走模板填充，把模型成本压到总成本 10% 以内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轮数上限：诊断 ≤ 8 轮、启动包 ≤ 25 轮、AI 教练单会话 ≤ 10 轮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多模态限额：生图按张扣额度；视频与数字人只做加购，绝不允许免费调用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预算熔断：用户级 / 项目级 / 密钥级三重上限，触及后自动降级到模板模式，而不是拒绝服务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配套要求：运营后台必须实时监控「AI 成本占收入比」，超过 25% 自动告警。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4.3　运营自动化（V5.0 第 8 章）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V5.0 新增了「一个人也能跑起来」的自动化要求。V2.2 没有这一章。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事项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自动化方式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人工介入频率</w:t>
            </w:r>
          </w:p>
        </w:tc>
      </w:tr>
      <w:t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支付成功 → 生成 → 交付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全流程自动，支付回调直接触发异步任务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介入（异常时告警）</w:t>
            </w:r>
          </w:p>
        </w:tc>
      </w:tr>
      <w:t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订单对账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每日凌晨自动生成对账表，异常订单推送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每日看 1 次</w:t>
            </w:r>
          </w:p>
        </w:tc>
      </w:tr>
      <w:t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每日谈资卡生成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 0 点自动生成并发布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每周抽检 1 次</w:t>
            </w:r>
          </w:p>
        </w:tc>
      </w:tr>
      <w:t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会员到期提醒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到期前 3 天 / 1 天自动推送续费提醒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介入</w:t>
            </w:r>
          </w:p>
        </w:tc>
      </w:tr>
      <w:t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退款（未下载）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用户申请后自动退款并回收权益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介入</w:t>
            </w:r>
          </w:p>
        </w:tc>
      </w:tr>
      <w:t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数据日报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每日早 9 点推送昨日营收/订单/新增/成本/净现金流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每天看 1 次</w:t>
            </w:r>
          </w:p>
        </w:tc>
      </w:tr>
      <w:t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异常告警</w:t>
            </w:r>
          </w:p>
        </w:tc>
        <w:tc>
          <w:tcPr>
            <w:tcW w:type="dxa" w:w="4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异常订单 / 成本超限 / 服务器故障立刻推送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异常才处理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4.4　P1 新增模块（V1.0 不做，现金流转正后启动）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8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模块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 AI 生意教练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7×24 对话、场景化模拟、每周复盘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V2.2 完全没有，月卡及以上用户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 多模态物料生成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海报、Logo、短视频、数字人播报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V2.2 完全没有；视频/数字人只做加购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 生态接入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微信小程序、支付宝生态等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V2.2 有对应内容，V5.0 归为 P1</w:t>
            </w:r>
          </w:p>
        </w:tc>
        <w:tc>
          <w:tcPr>
            <w:tcW w:type="dxa" w:w="1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4.5　新增的非功能内容（不是代码，但研发要给数据）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 13 章 冷启动运营：零成本五渠道、第一周与首月目标、何时开始投广告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 14 章 现金流监控：每天必看三张表、每月必算三张表、五条红线、资金分配六步纪律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这两章是运营动作，但 V5.0 要求研发提供对应的后台数据支撑，所以要做进后台看板。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5 章　可以砍掉或延后的部分（V2.2 做了但 V5.0 不要）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这一章是帮你省时间的——有些已经写了的东西，反而应该停下来。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5.1　M9 消息与提醒（V5.0 已删除该模块）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V2.2 有 M9（6 项功能，P1）：站内消息、订阅提醒等。V5.0 没有这个模块，把「会员到期提醒」收进了第 8 章的自动化清单。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处理方式：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不必单独开发消息中心，只做「会员到期提醒」这一条即可。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5.2　个人中心（P0 降为 P1）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V2.2 把个人中心放在 M10、优先级 P0；V5.0 降为 P1。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首版可以只保留两个最小入口：「我的启动包」和「会员状态」。其余（详细信息、设置项、消息列表）延后到 V1.1。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5.3　多端适配工作（暂停）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如果你已经为小程序 / App / 桌面端做了适配，这部分工作要暂停，不要再投入。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V5.0 明确：网页版跑通付费、月流水接近 10 万后，才启动其他端。V2.2 里那张「第 5–18 周各端排期表」，已被 V5.0 改为「现金流转正后按需启动」。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5.4　多端支付通道（延后）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V2.2 要求 iOS 走苹果内购（12%、T+45~60）。V5.0 首版只做网页版 + 微信个人主体虚拟支付。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iOS 内购可以延后到 App 阶段再处理——这也省掉了一块最容易卡上线的工作（苹果审核、站外支付引导风险）。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6 章　模块对照总表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6.1　V2.2 → V5.0 模块映射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000"/>
        <w:gridCol w:w="1100"/>
        <w:gridCol w:w="29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 模块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 优先级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 对应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 优先级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变化性质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 首屏与启动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M0-01/02、M1-01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 生意诊断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M1-02、M1-04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 商机匹配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M1-03、M1-05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 启动包生成与交付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M3-01 ~ M3-06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保留（明确模板比例）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 付费与订单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M2-01 ~ M2-05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修改（定价 ×3）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 工具箱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微调（限定付费用户）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 解压小游戏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 分享与增长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 裂变与传播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升级（新增谈资卡）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 消息与提醒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删除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 个人中心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降级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 运营管理后台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扩展（加 3 块看板）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 AI 生意教练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 多模态物料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 生态接入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6.2　变化性质分类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变化性质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包含内容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对代码的影响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完全保留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核心闭环、10 件交付物、技术架构、UI 规范、后台基础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不动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修改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定价、生成策略、后台看板、免费层边界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改配置与文案、改生成逻辑、加界面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 M5、成本监控、运营自动化、AI 教练、多模态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补做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删除 / 降级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 消息提醒、个人中心降级、多端暂停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停下不做</w:t>
            </w:r>
          </w:p>
        </w:tc>
      </w:tr>
    </w:tbl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7 章　你现在的行动清单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7.1　必须立刻改的五件事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定价：把 9.9 / 39 / 199 全部改为 29.9 / 99 / 599，并同步所有文案与支付金额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裂变：新增 M5 裂变与传播模块，其中「今日谈资卡」优先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后台：新增 AI 成本监控看板（含成本占收入比 25% 告警）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后台：新增转化率看板与裂变数据看板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成本闸门：确认六道闸门已实现，特别是「7 件模板 + 3 件 AI」的生成比例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7.2　代码复用评估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1400"/>
        <w:gridCol w:w="23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类别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处理方式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预估工作量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直接保留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核心闭环、10 件交付物、架构、UI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不动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需要修改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定价配置、生成策略、后台看板、免费边界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1 周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新增补做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 M5、成本监控、运营自动化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1–2 周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暂停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小程序/App/桌面/鸿蒙适配、iOS 内购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停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省下大量时间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7.3　建议的下一步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先改定价（预计半天，改动最小、对收入影响最大）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补裂变与成本监控（约 1–2 周）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自己真实付通一笔 29.9 元，并成功下载 10 件交付物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上线，观察首单转化率是否 ≥ 3%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验证通过后，再启动小程序等其他端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7.4　给你的一句话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C00000"/>
          <w:sz w:val="24"/>
          <w:szCs w:val="24"/>
        </w:rPr>
        <w:t xml:space="preserve">V2.2 是「把功能做全」，V5.0 是「把能收钱的那条链路做透」。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你按 V2.2 做出来的东西，是 V5.0 的地基，不是白做的。现在要补的，只是「离钱最近」的那几块——定价、裂变、成本监控。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附录 A　功能点数量对照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章节数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14 章 + 2 附录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16 章 + 3 附录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标题数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96 个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72 个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表格数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73 张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22 张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详细功能点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85 项（M1–M11 全展开）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33 项（M0–M5 逐条）+ P1 模块文字描述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模块数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11 个（M1–M11）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12 个（M0–M11）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平台覆盖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 端路线图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网页版先行，其余按需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功能分级依据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模块 + P0/P1/P2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现金流贡献值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 / 39 / 199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29.9 / 99 / 599 + 加购</w:t>
            </w:r>
          </w:p>
        </w:tc>
      </w:tr>
    </w:tbl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附录 B　关键差异速查表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这张表可以直接打印出来贴在工位上，改动时逐条对照。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V2.2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V5.0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你要做什么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单次定价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 元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29.9 元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改配置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月卡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39 元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99 元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改配置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年卡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 元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599 元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改配置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裂变模块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补做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今日谈资卡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P0（免费）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补做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成本监控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补做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转化率看板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仅埋点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补做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裂变数据看板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补做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未明确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 件模板 + 3 件 AI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改造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可延后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消息提醒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 有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已删除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可砍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教练 / 多模态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延后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多端适配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七端排期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网页版先行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暂停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 内购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 要做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延后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暂停</w:t>
            </w:r>
          </w:p>
        </w:tc>
      </w:tr>
    </w:tbl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附录 C　文档修订记录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版本</w:t>
            </w:r>
          </w:p>
        </w:tc>
        <w:tc>
          <w:tcPr>
            <w:tcW w:type="dxa" w:w="7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核心变化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V2.2</w:t>
            </w:r>
          </w:p>
        </w:tc>
        <w:tc>
          <w:tcPr>
            <w:tcW w:type="dxa" w:w="7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全平台七端路线图；M1–M11 共 85 项功能点；定价 9.9/39/199；单份成本 ≤ 0.6 元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V5.0</w:t>
            </w:r>
          </w:p>
        </w:tc>
        <w:tc>
          <w:tcPr>
            <w:tcW w:type="dxa" w:w="7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现金流导向；P0 仅保留 6 个模块（M0–M5）；定价 29.9/99/599；新增裂变、成本监控、运营自动化、冷启动运营、现金流红线；网页版先行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color w:val="262626"/>
        <w:sz w:val="24"/>
        <w:szCs w:val="24"/>
      </w:rPr>
    </w:rPrDefault>
    <w:pPrDefault>
      <w:pPr>
        <w:spacing w:line="32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eastAsia="微软雅黑" w:hAnsi="Microsoft YaHei"/>
      <w:b/>
      <w:bCs/>
      <w:color w:val="C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Microsoft YaHei" w:eastAsia="微软雅黑" w:hAnsi="Microsoft YaHe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eastAsia="微软雅黑" w:hAnsi="Microsoft YaHei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2026-10-06T13:54:42.887Z</dcterms:created>
  <dcterms:modified xsi:type="dcterms:W3CDTF">2026-10-06T13:54:42.887Z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